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Talsu novada pašvaldības nekustamo īpašumu “Bērzu ceļš”, “Apvedceļš”, “Mazais degumu ceļš” un “Degumu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1.3. sadaļas apakšsadaļas </w:t>
            </w:r>
            <w:r w:rsidR="00000000" w:rsidRPr="00000000" w:rsidDel="00000000">
              <w:rPr>
                <w:b w:val="1"/>
                <w:rtl w:val="0"/>
              </w:rPr>
              <w:t xml:space="preserve">"Risinājuma apraksts"</w:t>
            </w:r>
            <w:r w:rsidR="00000000" w:rsidRPr="00000000" w:rsidDel="00000000">
              <w:rPr>
                <w:rtl w:val="0"/>
              </w:rPr>
              <w:t xml:space="preserve"> svītrot tekstu: "Pēc būvdarbu pieņemšanas ekspluatācijā, Sabiedrība,  atbilstoši Ministru kabineta 2012. gada 10. aprīļa noteikumu Nr. 263 "Kadastra objekta reģistrācijas un kadastra datu aktualizācijas noteikumi" 29. punktam un likuma "Par nekustamā īpašuma ierakstīšanu zemesgrāmatās" 36. pantam, tiks reģistrēta kā inženierbūves tiesiskais valdītājs" kā lieku un neatbilstošu rīkojuma projektam, jo likuma "Par nekustamā īpašuma ierakstīšanu zemesgrāmatās" 36. pants nosaka kārtību, kādā ēkas (būves) zemesgrāmatās ierakstāmas uz valsts vai pašvaldības vārda, bet Ministru kabineta 2012. gada 10. aprīļa noteikumu Nr. 263 "Kadastra objekta reģistrācijas un kadastra datu aktualizācijas noteikumi" 29. punkts noteic prasības būves (jaunbūves) vai telpu grupas reģistrēšanai Nekustamā īpašuma valsts kadastra informācijas sistēmā, savukārt projekts paredz pārņemt bez atlīdzības valsts īpašumā un nodot Zemkopības ministrijas valdījumā pašvaldības nekustamo īpašumus, vienlaikus nostiprinot zemesgrāmatā īpašuma tiesības uz tiem valstij Zemkopības ministrijas personā, bet neparedz būvju reģistrēšanu Nekustamā īpašuma valsts kadastra informācijas sistēmā vai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apakšsadaļa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visiem projektiem aizpilda šo noteikumu 14.2. apakšpunktā minēto anotācijas sadaļu (sabiedrības grupas, kuras ietekmēs projekts, ietekme uz tām, ietekme uz tautsaimniecības attīstību un administratīvo slogu, tai skaitā administratīvo izmaksu monetārs novērtējums un atbilstības izmaksu monetārs novērtējums). Ņemot vērā minēto, nepieciešams aizpildīt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nepieciešamā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un nodot Zemkopības ministrijas valdījumā četrus Talsu novada pašvaldības īpašumā esošos nekustamos īpašumus, kas sastāv zemes vienībām un uz tām esošām būvēm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akciju sabiedrība "Latvijas valsts meži" (turpmāk - Sabiedrība) veiks minēto nekustamo īpašumu sastāvā esošo inženierbūvju – ceļu </w:t>
            </w:r>
            <w:r w:rsidR="00000000" w:rsidRPr="00000000" w:rsidDel="00000000">
              <w:rPr>
                <w:u w:val="single"/>
                <w:rtl w:val="0"/>
              </w:rPr>
              <w:t xml:space="preserve">pārbūvi </w:t>
            </w:r>
            <w:r w:rsidR="00000000" w:rsidRPr="00000000" w:rsidDel="00000000">
              <w:rPr>
                <w:rtl w:val="0"/>
              </w:rPr>
              <w:t xml:space="preserve">ar tādu noturību un kvalitāti, kāda nepieciešama Sabiedrības mežsaimnieciskajos darbos iesaistītā transporta pārvietošanai, tā dodot iespēju piekļūt valsts meža masīviem un ka pēc būvdarbu pieņemšanas ekspluatācijā, Sabiedrība, atbilstoši Ministru kabineta 2012.gada 10.aprīļa noteikumu Nr.263 “Kadastra objekta reģistrācijas un kadastra datu aktualizācijas noteikumi” 29.punktam un likuma “Par nekustamā īpašuma ierakstīšanu zemesgrāmatās” 36.pantam, tiks reģistrēta kā inženierbūves tiesiskais valdītājs. Vienlaikus norādīts, ka ievērojot Publiskas personas mantas atsavināšanas likuma (turpmāk – Atsavināšanas likums) 42.pantā ietvertās prasības par attiecīgās mantas nodošanu atpakaļ pašvaldībai, ja iestāsies rīkojuma projektā 2.punktā minētais apstāklis un minētie nekustamie īpašumi vairs netiks izmantoti norādītās funkcijas izpildei, tas tiks nodots Talsu novada pašvaldībai un </w:t>
            </w:r>
            <w:r w:rsidR="00000000" w:rsidRPr="00000000" w:rsidDel="00000000">
              <w:rPr>
                <w:u w:val="single"/>
                <w:rtl w:val="0"/>
              </w:rPr>
              <w:t xml:space="preserve">ka Sabiedrībai ar pašvaldību pastāvēs iespēja noslēgt līgumus par pašvaldības zemes lietošanu, lai nodrošinātu Sabiedrības tiesiskajā valdījumā esošo inženierbūvju uzturēšanu, un tā pēc nekustamo īpašumu nodošanas atpakaļ pašvaldībai atradīsies uz šīs zemes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atjaunotā Latvijas Republikas 1937.gada Civillikuma ievada, mantojuma tiesību un lietu tiesību daļas spēkā stāšanās laiku un piemērošanas kārtību” 14.panta ceturtajai daļai ēkas (būves), kuras Zemesgrāmatu nodaļā, Valsts zemes dienestā vai pašvaldībā nav reģistrētas kā patstāvīgi īpašuma objekti, </w:t>
            </w:r>
            <w:r w:rsidR="00000000" w:rsidRPr="00000000" w:rsidDel="00000000">
              <w:rPr>
                <w:u w:val="single"/>
                <w:rtl w:val="0"/>
              </w:rPr>
              <w:t xml:space="preserve">uzskatāmas par zemes īpašnieka īpašumu atbilstoši Civillikuma 968.pantam</w:t>
            </w:r>
            <w:r w:rsidR="00000000" w:rsidRPr="00000000" w:rsidDel="00000000">
              <w:rPr>
                <w:rtl w:val="0"/>
              </w:rPr>
              <w:t xml:space="preserve">. Citas personas īpašuma tiesības uz šādām ēkām (būvēm) var iegūt, ja tiesa apmierinājusi šo personu prasību atzīt īpašuma tiesības uz attiecīgajiem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968.pantu </w:t>
            </w:r>
            <w:r w:rsidR="00000000" w:rsidRPr="00000000" w:rsidDel="00000000">
              <w:rPr>
                <w:u w:val="single"/>
                <w:rtl w:val="0"/>
              </w:rPr>
              <w:t xml:space="preserve">uz zemes uzcelta un cieši ar to savienota ēka atzīstama par tās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 zemes vienībām esošās būves (ceļi) jau ir reģistrēti kadastrā un zemesgrāmatā un to īpašniece ir Talsu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valsts īpašumā pārņemamo nekustamo īpašumu sastāvu un ievērojot Civillikumā noteikto zemes un ēkas vienotības principu, izpildot Atsavināšanas likuma 42.pantā ietvertās prasības par mantas nodošanu atpakaļ pašvaldībai, nekustamie īpašumi būtu jānodod atpakaļ pašvaldībai visā to sastāvā (zeme kopā ar uz tās uzbūvētajām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 informāciju vai skaidrot uz kādu normatīvo aktu pamata uz pašvaldības īpašumā esošām zemes vienībām (vai valsts īpašumā esošām zemes vienībām, kad tās tās ir nodotas Zemkopības ministrijas valdījumā) būs iespējams reģistrēt citas personas tiesiskajā valdījumā esošas būves (uz kāda tiesiska pamata tiks veidots dalītais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apakšsadaļa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 otro daļu un </w:t>
            </w:r>
            <w:r w:rsidR="00000000" w:rsidRPr="00000000" w:rsidDel="00000000">
              <w:rPr>
                <w:rtl w:val="0"/>
              </w:rPr>
              <w:t xml:space="preserve">43.pantu</w:t>
            </w:r>
            <w:r w:rsidR="00000000" w:rsidRPr="00000000" w:rsidDel="00000000">
              <w:rPr>
                <w:rtl w:val="0"/>
              </w:rPr>
              <w:t xml:space="preserve"> un </w:t>
            </w:r>
            <w:r w:rsidR="00000000" w:rsidRPr="00000000" w:rsidDel="00000000">
              <w:rPr>
                <w:rtl w:val="0"/>
              </w:rPr>
              <w:t xml:space="preserve">Meža likuma </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tro daļu pārņemt bez atlīdzības valsts īpašumā un nodot Zemkopības ministrijas valdījumā šādus Talsu novada pašvaldības īpašumā esošos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precizēt (labot drukas kļūdu) atsaucoties uz Meža likuma 4.panta </w:t>
            </w:r>
            <w:r w:rsidR="00000000" w:rsidRPr="00000000" w:rsidDel="00000000">
              <w:rPr>
                <w:u w:val="single"/>
                <w:rtl w:val="0"/>
              </w:rPr>
              <w:t xml:space="preserve">otro</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 otro daļu un </w:t>
            </w:r>
            <w:r w:rsidR="00000000" w:rsidRPr="00000000" w:rsidDel="00000000">
              <w:rPr>
                <w:rtl w:val="0"/>
              </w:rPr>
              <w:t xml:space="preserve">43.pantu</w:t>
            </w:r>
            <w:r w:rsidR="00000000" w:rsidRPr="00000000" w:rsidDel="00000000">
              <w:rPr>
                <w:rtl w:val="0"/>
              </w:rPr>
              <w:t xml:space="preserve"> un </w:t>
            </w:r>
            <w:r w:rsidR="00000000" w:rsidRPr="00000000" w:rsidDel="00000000">
              <w:rPr>
                <w:rtl w:val="0"/>
              </w:rPr>
              <w:t xml:space="preserve">Meža likuma </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otro daļu pārņemt bez atlīdzības valsts īpašumā un nodot Zemkopības ministrijas valdījumā šādus Talsu novada pašvaldības īpašumā esošos nekustamos īpašumus: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"Risinājuma apraksts" 1.rindkopu, jo tajā divas reizes atkārtojas viena un tā pati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1.3.apakšsadaļas "Risinājuma apraksts" 1.rindkopa.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21-TA-1694</w:t>
    </w:r>
    <w:r>
      <w:br/>
    </w:r>
    <w:r w:rsidR="00000000" w:rsidRPr="00000000" w:rsidDel="00000000">
      <w:rPr>
        <w:rtl w:val="0"/>
      </w:rPr>
      <w:t xml:space="preserve">22.01.2022. 19.23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21-TA-1694</w:t>
    </w:r>
    <w:r>
      <w:br/>
    </w:r>
    <w:r w:rsidR="00000000" w:rsidRPr="00000000" w:rsidDel="00000000">
      <w:rPr>
        <w:rtl w:val="0"/>
      </w:rPr>
      <w:t xml:space="preserve">22.01.2022. 19.23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Izziņa_21-TA-1694.docx</dc:title>
</cp:coreProperties>
</file>

<file path=docProps/custom.xml><?xml version="1.0" encoding="utf-8"?>
<Properties xmlns="http://schemas.openxmlformats.org/officeDocument/2006/custom-properties" xmlns:vt="http://schemas.openxmlformats.org/officeDocument/2006/docPropsVTypes"/>
</file>