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A8E23" w14:textId="05FAC7B3" w:rsidR="00714AA2" w:rsidRPr="00F70F03" w:rsidRDefault="00714AA2" w:rsidP="00714AA2">
      <w:pPr>
        <w:rPr>
          <w:szCs w:val="24"/>
        </w:rPr>
      </w:pPr>
      <w:bookmarkStart w:id="0" w:name="_GoBack"/>
      <w:bookmarkEnd w:id="0"/>
      <w:r w:rsidRPr="00F70F03">
        <w:rPr>
          <w:szCs w:val="24"/>
        </w:rPr>
        <w:t xml:space="preserve">Uz </w:t>
      </w:r>
      <w:r w:rsidR="002F72AF">
        <w:rPr>
          <w:szCs w:val="24"/>
        </w:rPr>
        <w:t>29.09.2020</w:t>
      </w:r>
      <w:r w:rsidR="009D2227" w:rsidRPr="00F70F03">
        <w:rPr>
          <w:szCs w:val="24"/>
        </w:rPr>
        <w:t>. Nr.</w:t>
      </w:r>
      <w:r w:rsidR="002F72AF">
        <w:rPr>
          <w:szCs w:val="24"/>
        </w:rPr>
        <w:t> 3.4-2e/1988/2020</w:t>
      </w:r>
    </w:p>
    <w:p w14:paraId="3596F37E" w14:textId="701058DD" w:rsidR="00714AA2" w:rsidRPr="00DF6A44" w:rsidRDefault="61710392" w:rsidP="0D55B7E6">
      <w:pPr>
        <w:ind w:firstLine="720"/>
        <w:jc w:val="right"/>
        <w:rPr>
          <w:b/>
          <w:bCs/>
          <w:noProof/>
        </w:rPr>
      </w:pPr>
      <w:r w:rsidRPr="0D55B7E6">
        <w:rPr>
          <w:b/>
          <w:bCs/>
          <w:noProof/>
        </w:rPr>
        <w:t>Zemkopības</w:t>
      </w:r>
      <w:r w:rsidR="00714AA2" w:rsidRPr="0D55B7E6">
        <w:rPr>
          <w:b/>
          <w:bCs/>
          <w:noProof/>
        </w:rPr>
        <w:t xml:space="preserve"> ministrijai</w:t>
      </w:r>
    </w:p>
    <w:p w14:paraId="672A6659" w14:textId="77777777" w:rsidR="00714AA2" w:rsidRPr="00DF6A44" w:rsidRDefault="00714AA2" w:rsidP="00714AA2">
      <w:pPr>
        <w:ind w:firstLine="720"/>
        <w:jc w:val="right"/>
        <w:rPr>
          <w:b/>
          <w:noProof/>
          <w:szCs w:val="24"/>
        </w:rPr>
      </w:pPr>
    </w:p>
    <w:p w14:paraId="58D4CE32" w14:textId="14E07CBF" w:rsidR="00575FF9" w:rsidRPr="00575FF9" w:rsidRDefault="00575FF9" w:rsidP="0D55B7E6">
      <w:pPr>
        <w:pStyle w:val="NormalWeb"/>
        <w:spacing w:before="0" w:after="0"/>
        <w:ind w:right="4690"/>
        <w:jc w:val="both"/>
        <w:rPr>
          <w:i/>
          <w:iCs/>
        </w:rPr>
      </w:pPr>
      <w:r w:rsidRPr="0D55B7E6">
        <w:rPr>
          <w:i/>
          <w:iCs/>
        </w:rPr>
        <w:t xml:space="preserve">Par </w:t>
      </w:r>
      <w:r w:rsidR="3BBD642E" w:rsidRPr="0D55B7E6">
        <w:rPr>
          <w:i/>
          <w:iCs/>
        </w:rPr>
        <w:t xml:space="preserve">likumprojektu “Grozījumi likumā </w:t>
      </w:r>
      <w:r w:rsidR="0017633A">
        <w:rPr>
          <w:i/>
          <w:iCs/>
        </w:rPr>
        <w:t>“</w:t>
      </w:r>
      <w:r w:rsidR="0017633A" w:rsidRPr="0D55B7E6">
        <w:rPr>
          <w:i/>
          <w:iCs/>
        </w:rPr>
        <w:t>Par zemes privatizāciju lauku apvidos</w:t>
      </w:r>
      <w:r w:rsidR="0017633A">
        <w:rPr>
          <w:i/>
          <w:iCs/>
        </w:rPr>
        <w:t>”</w:t>
      </w:r>
      <w:r w:rsidR="3BBD642E" w:rsidRPr="0D55B7E6">
        <w:rPr>
          <w:i/>
          <w:iCs/>
        </w:rPr>
        <w:t>”</w:t>
      </w:r>
    </w:p>
    <w:p w14:paraId="0A37501D" w14:textId="77777777" w:rsidR="00575FF9" w:rsidRDefault="00575FF9" w:rsidP="00575FF9">
      <w:pPr>
        <w:pStyle w:val="NormalWeb"/>
        <w:spacing w:before="0" w:after="0"/>
        <w:ind w:right="13" w:firstLine="567"/>
        <w:jc w:val="both"/>
      </w:pPr>
    </w:p>
    <w:p w14:paraId="5DAB6C7B" w14:textId="77777777" w:rsidR="00575FF9" w:rsidRDefault="00575FF9" w:rsidP="00575FF9">
      <w:pPr>
        <w:pStyle w:val="NormalWeb"/>
        <w:spacing w:before="0" w:after="0"/>
        <w:ind w:right="13" w:firstLine="567"/>
        <w:jc w:val="both"/>
      </w:pPr>
    </w:p>
    <w:p w14:paraId="37BC4712" w14:textId="77777777" w:rsidR="005669B2" w:rsidRDefault="00714AA2" w:rsidP="005669B2">
      <w:pPr>
        <w:pStyle w:val="NormalWeb"/>
        <w:spacing w:before="0" w:after="0"/>
        <w:ind w:right="13" w:firstLine="567"/>
        <w:jc w:val="both"/>
      </w:pPr>
      <w:r>
        <w:t xml:space="preserve">Tieslietu ministrija ir izskatījusi </w:t>
      </w:r>
      <w:r w:rsidR="6986F8FD">
        <w:t xml:space="preserve">Zemkopības ministrijas sagatavoto likumprojektu “Grozījumi likumā </w:t>
      </w:r>
      <w:r w:rsidR="0017633A">
        <w:t>“Par zemes privatizāciju lauku apvidos”</w:t>
      </w:r>
      <w:r w:rsidR="6986F8FD">
        <w:t xml:space="preserve">” </w:t>
      </w:r>
      <w:r>
        <w:t xml:space="preserve">(turpmāk – </w:t>
      </w:r>
      <w:r w:rsidR="002F72AF">
        <w:t>l</w:t>
      </w:r>
      <w:r w:rsidR="3FE78852">
        <w:t>ikum</w:t>
      </w:r>
      <w:r w:rsidR="000C338F">
        <w:t>projekts</w:t>
      </w:r>
      <w:r>
        <w:t>)</w:t>
      </w:r>
      <w:r w:rsidR="53331F76">
        <w:t xml:space="preserve"> un tā sākotnējās ietekmes novērtējuma ziņojumu (ano</w:t>
      </w:r>
      <w:r w:rsidR="56D18AD9">
        <w:t>t</w:t>
      </w:r>
      <w:r w:rsidR="53331F76">
        <w:t>āciju),</w:t>
      </w:r>
      <w:r>
        <w:t xml:space="preserve"> un atbalsta </w:t>
      </w:r>
      <w:r w:rsidR="002F72AF">
        <w:t>l</w:t>
      </w:r>
      <w:r w:rsidR="0017633A">
        <w:t>ikum</w:t>
      </w:r>
      <w:r w:rsidR="000C338F">
        <w:t>projekta</w:t>
      </w:r>
      <w:r>
        <w:t xml:space="preserve"> </w:t>
      </w:r>
      <w:r w:rsidR="002F72AF">
        <w:t xml:space="preserve">tālāku </w:t>
      </w:r>
      <w:r>
        <w:t>virzību, izsakot šādu</w:t>
      </w:r>
      <w:r w:rsidR="149055A0">
        <w:t>s</w:t>
      </w:r>
      <w:r>
        <w:t xml:space="preserve"> iebildumu</w:t>
      </w:r>
      <w:r w:rsidR="134F107A">
        <w:t>s</w:t>
      </w:r>
      <w:r w:rsidR="7A9952AD">
        <w:t xml:space="preserve"> un priekšlikumu</w:t>
      </w:r>
      <w:r>
        <w:t>:</w:t>
      </w:r>
    </w:p>
    <w:p w14:paraId="126A1DEF" w14:textId="54B9072B" w:rsidR="0096680C" w:rsidRDefault="0096680C" w:rsidP="0096680C">
      <w:pPr>
        <w:pStyle w:val="paragraph"/>
        <w:numPr>
          <w:ilvl w:val="0"/>
          <w:numId w:val="2"/>
        </w:numPr>
        <w:spacing w:before="0" w:beforeAutospacing="0" w:after="0" w:afterAutospacing="0"/>
        <w:ind w:left="0" w:firstLine="720"/>
        <w:jc w:val="both"/>
        <w:textAlignment w:val="baseline"/>
      </w:pPr>
      <w:r>
        <w:rPr>
          <w:rStyle w:val="normaltextrun"/>
        </w:rPr>
        <w:t>Zemkopības ministrijas izstrādātajā anotācijā</w:t>
      </w:r>
      <w:r w:rsidR="007C5EBC">
        <w:rPr>
          <w:rStyle w:val="normaltextrun"/>
        </w:rPr>
        <w:t xml:space="preserve"> </w:t>
      </w:r>
      <w:r>
        <w:rPr>
          <w:rStyle w:val="normaltextrun"/>
        </w:rPr>
        <w:t>par</w:t>
      </w:r>
      <w:r w:rsidR="007C5EBC">
        <w:rPr>
          <w:rStyle w:val="normaltextrun"/>
        </w:rPr>
        <w:t xml:space="preserve"> </w:t>
      </w:r>
      <w:r>
        <w:rPr>
          <w:rStyle w:val="normaltextrun"/>
        </w:rPr>
        <w:t>grozījumiem</w:t>
      </w:r>
      <w:r w:rsidR="007C5EBC">
        <w:rPr>
          <w:rStyle w:val="normaltextrun"/>
        </w:rPr>
        <w:t xml:space="preserve"> </w:t>
      </w:r>
      <w:r>
        <w:rPr>
          <w:rStyle w:val="normaltextrun"/>
        </w:rPr>
        <w:t>likumā “Par zemes privatizāciju lauku apvidos”</w:t>
      </w:r>
      <w:r w:rsidR="007C5EBC">
        <w:rPr>
          <w:rStyle w:val="normaltextrun"/>
        </w:rPr>
        <w:t xml:space="preserve"> (turpmāk – Likums)</w:t>
      </w:r>
      <w:r>
        <w:rPr>
          <w:rStyle w:val="normaltextrun"/>
        </w:rPr>
        <w:t xml:space="preserve"> ir minēts, ka atbilstoši</w:t>
      </w:r>
      <w:r w:rsidR="008E6471">
        <w:rPr>
          <w:rStyle w:val="normaltextrun"/>
        </w:rPr>
        <w:t xml:space="preserve"> </w:t>
      </w:r>
      <w:r>
        <w:rPr>
          <w:rStyle w:val="normaltextrun"/>
          <w:color w:val="000000"/>
        </w:rPr>
        <w:t>Eiropas Savienības Tiesas 2020.</w:t>
      </w:r>
      <w:r w:rsidR="007C5EBC">
        <w:rPr>
          <w:rStyle w:val="normaltextrun"/>
          <w:color w:val="000000"/>
        </w:rPr>
        <w:t> </w:t>
      </w:r>
      <w:r>
        <w:rPr>
          <w:rStyle w:val="normaltextrun"/>
          <w:color w:val="000000"/>
        </w:rPr>
        <w:t>gada 11.</w:t>
      </w:r>
      <w:r w:rsidR="007C5EBC">
        <w:rPr>
          <w:rStyle w:val="normaltextrun"/>
          <w:color w:val="000000"/>
        </w:rPr>
        <w:t> </w:t>
      </w:r>
      <w:r>
        <w:rPr>
          <w:rStyle w:val="normaltextrun"/>
          <w:color w:val="000000"/>
        </w:rPr>
        <w:t>jūnija spriedumu</w:t>
      </w:r>
      <w:r w:rsidR="007C5EBC">
        <w:rPr>
          <w:rStyle w:val="normaltextrun"/>
          <w:color w:val="000000"/>
        </w:rPr>
        <w:t xml:space="preserve"> </w:t>
      </w:r>
      <w:r>
        <w:rPr>
          <w:rStyle w:val="normaltextrun"/>
          <w:color w:val="000000"/>
        </w:rPr>
        <w:t>lietā C-206/19</w:t>
      </w:r>
      <w:r w:rsidR="007C5EBC">
        <w:rPr>
          <w:rStyle w:val="normaltextrun"/>
          <w:color w:val="000000"/>
        </w:rPr>
        <w:t xml:space="preserve"> </w:t>
      </w:r>
      <w:r>
        <w:rPr>
          <w:rStyle w:val="normaltextrun"/>
          <w:i/>
          <w:iCs/>
          <w:color w:val="000000"/>
        </w:rPr>
        <w:t>KOB,</w:t>
      </w:r>
      <w:r w:rsidR="007C5EBC" w:rsidRPr="007C5EBC">
        <w:rPr>
          <w:rStyle w:val="normaltextrun"/>
          <w:color w:val="000000"/>
        </w:rPr>
        <w:t xml:space="preserve"> </w:t>
      </w:r>
      <w:r w:rsidRPr="007C5EBC">
        <w:rPr>
          <w:rStyle w:val="normaltextrun"/>
          <w:color w:val="000000"/>
        </w:rPr>
        <w:t>i</w:t>
      </w:r>
      <w:r>
        <w:rPr>
          <w:rStyle w:val="normaltextrun"/>
          <w:color w:val="000000"/>
        </w:rPr>
        <w:t>r izstrādāti likuma grozījumi, kas paredz atteikties no</w:t>
      </w:r>
      <w:r w:rsidR="007C5EBC">
        <w:rPr>
          <w:rStyle w:val="normaltextrun"/>
          <w:color w:val="000000"/>
        </w:rPr>
        <w:t xml:space="preserve"> </w:t>
      </w:r>
      <w:r>
        <w:rPr>
          <w:rStyle w:val="normaltextrun"/>
          <w:color w:val="000000"/>
        </w:rPr>
        <w:t xml:space="preserve">prasības </w:t>
      </w:r>
      <w:r w:rsidRPr="007C5EBC">
        <w:rPr>
          <w:rStyle w:val="normaltextrun"/>
          <w:color w:val="000000"/>
        </w:rPr>
        <w:t>par</w:t>
      </w:r>
      <w:r w:rsidR="007C5EBC" w:rsidRPr="007C5EBC">
        <w:rPr>
          <w:rStyle w:val="normaltextrun"/>
          <w:color w:val="000000"/>
        </w:rPr>
        <w:t xml:space="preserve"> </w:t>
      </w:r>
      <w:r w:rsidRPr="007C5EBC">
        <w:rPr>
          <w:rStyle w:val="normaltextrun"/>
          <w:color w:val="000000"/>
        </w:rPr>
        <w:t>v</w:t>
      </w:r>
      <w:r>
        <w:rPr>
          <w:rStyle w:val="normaltextrun"/>
          <w:color w:val="000000"/>
        </w:rPr>
        <w:t>alsts valodas zināšanām vismaz atbilstoši B līmeņa 2.</w:t>
      </w:r>
      <w:r w:rsidR="007C5EBC">
        <w:rPr>
          <w:rStyle w:val="normaltextrun"/>
          <w:color w:val="000000"/>
        </w:rPr>
        <w:t> </w:t>
      </w:r>
      <w:r>
        <w:rPr>
          <w:rStyle w:val="normaltextrun"/>
          <w:color w:val="000000"/>
        </w:rPr>
        <w:t>pakāpei Eiropas Savienības dalībvalstu pilsoņiem, Eiropas Ekonomikas zonas valstu vai Šveices Konfederācijas pilsoņiem, kā arī juridisko personu kapitāldaļu (akciju) īpašniekam vai īpašniekiem, kuri kopā pārstāv vairāk par pusi no balsstiesīgā kapitāla sabiedrībā, un visām personām, kurām ir tiesības pārstāvēt sabiedrību, ja tās ir minēto valstu pilsoņi.</w:t>
      </w:r>
      <w:r w:rsidR="007C5EBC">
        <w:rPr>
          <w:rStyle w:val="normaltextrun"/>
          <w:color w:val="000000"/>
        </w:rPr>
        <w:t xml:space="preserve"> </w:t>
      </w:r>
      <w:r>
        <w:rPr>
          <w:rStyle w:val="normaltextrun"/>
          <w:color w:val="000000"/>
        </w:rPr>
        <w:t>Proti, no anotācijas izriet, ka valsts valodas prasības</w:t>
      </w:r>
      <w:r w:rsidR="008E6471">
        <w:rPr>
          <w:rStyle w:val="normaltextrun"/>
          <w:color w:val="000000"/>
        </w:rPr>
        <w:t xml:space="preserve"> </w:t>
      </w:r>
      <w:r>
        <w:rPr>
          <w:rStyle w:val="normaltextrun"/>
          <w:color w:val="000000"/>
        </w:rPr>
        <w:t xml:space="preserve">nav attiecināmas uz Eiropas Savienības dalībvalstu pilsoņiem, Eiropas Ekonomikas zonas valstu vai Šveices Konfederācijas pilsoņiem, taču ir attiecināmas uz citu valstu pilsoņiem, kas var būt </w:t>
      </w:r>
      <w:r w:rsidR="007C5EBC">
        <w:rPr>
          <w:rStyle w:val="normaltextrun"/>
          <w:color w:val="000000"/>
        </w:rPr>
        <w:t>L</w:t>
      </w:r>
      <w:r>
        <w:rPr>
          <w:rStyle w:val="normaltextrun"/>
          <w:color w:val="000000"/>
        </w:rPr>
        <w:t xml:space="preserve">ikuma darījumu subjektiem. Ņemot vērā minēto, </w:t>
      </w:r>
      <w:r w:rsidR="007C5EBC">
        <w:rPr>
          <w:rStyle w:val="normaltextrun"/>
          <w:color w:val="000000"/>
        </w:rPr>
        <w:t>Tieslietu ministrijas</w:t>
      </w:r>
      <w:r>
        <w:rPr>
          <w:rStyle w:val="normaltextrun"/>
          <w:color w:val="000000"/>
        </w:rPr>
        <w:t xml:space="preserve"> ieskatā būtu</w:t>
      </w:r>
      <w:r w:rsidR="007C5EBC">
        <w:rPr>
          <w:rStyle w:val="normaltextrun"/>
          <w:color w:val="000000"/>
        </w:rPr>
        <w:t xml:space="preserve"> </w:t>
      </w:r>
      <w:r>
        <w:rPr>
          <w:rStyle w:val="normaltextrun"/>
          <w:color w:val="000000"/>
        </w:rPr>
        <w:t>nepieciešams papildināt anotāciju</w:t>
      </w:r>
      <w:r w:rsidR="007C5EBC">
        <w:rPr>
          <w:rStyle w:val="normaltextrun"/>
          <w:color w:val="000000"/>
        </w:rPr>
        <w:t xml:space="preserve"> </w:t>
      </w:r>
      <w:r>
        <w:rPr>
          <w:rStyle w:val="normaltextrun"/>
          <w:color w:val="000000"/>
        </w:rPr>
        <w:t>ar diskriminācijas aizlieguma izvērtējumu,</w:t>
      </w:r>
      <w:r w:rsidR="007C5EBC">
        <w:rPr>
          <w:rStyle w:val="normaltextrun"/>
          <w:color w:val="000000"/>
        </w:rPr>
        <w:t xml:space="preserve"> </w:t>
      </w:r>
      <w:r>
        <w:rPr>
          <w:rStyle w:val="normaltextrun"/>
          <w:color w:val="000000"/>
        </w:rPr>
        <w:t>izvērtējot, vai</w:t>
      </w:r>
      <w:r w:rsidR="007C5EBC">
        <w:rPr>
          <w:rStyle w:val="normaltextrun"/>
          <w:color w:val="000000"/>
        </w:rPr>
        <w:t xml:space="preserve"> </w:t>
      </w:r>
      <w:r>
        <w:rPr>
          <w:rStyle w:val="normaltextrun"/>
        </w:rPr>
        <w:t>šķietami neitrāls kritērijs rada vai var radīt nelabvēlīgas sekas personām saistībā ar diskriminācijas pazīmi, izņemot gadījumu, kad šāds kritērijs ir objektīvi pamatots ar tiesisku mērķi, kura sasniegšanai izraudzītie līdzekļi ir samērīgi.</w:t>
      </w:r>
    </w:p>
    <w:p w14:paraId="3C5D4403" w14:textId="0E44FDA9" w:rsidR="192549A8" w:rsidRPr="002F72AF" w:rsidRDefault="192549A8" w:rsidP="003A05AA">
      <w:pPr>
        <w:pStyle w:val="NormalWeb"/>
        <w:numPr>
          <w:ilvl w:val="0"/>
          <w:numId w:val="2"/>
        </w:numPr>
        <w:spacing w:before="0" w:after="0"/>
        <w:ind w:left="0" w:firstLine="720"/>
        <w:jc w:val="both"/>
      </w:pPr>
      <w:r>
        <w:t xml:space="preserve">Saskaņā ar </w:t>
      </w:r>
      <w:r w:rsidR="005669B2">
        <w:t>l</w:t>
      </w:r>
      <w:r>
        <w:t>ikumprojekta 1.</w:t>
      </w:r>
      <w:r w:rsidR="002F72AF">
        <w:t> </w:t>
      </w:r>
      <w:r>
        <w:t>pantu tiek paplašināt</w:t>
      </w:r>
      <w:r w:rsidR="6E95413E">
        <w:t>s jēdziens</w:t>
      </w:r>
      <w:r w:rsidR="27975227">
        <w:t>, kas t</w:t>
      </w:r>
      <w:r w:rsidR="005B0AD8">
        <w:t>urpmāk</w:t>
      </w:r>
      <w:r w:rsidR="27975227">
        <w:t xml:space="preserve"> </w:t>
      </w:r>
      <w:r w:rsidR="005B0AD8">
        <w:t>būs uzskatāms</w:t>
      </w:r>
      <w:r w:rsidR="27975227">
        <w:t xml:space="preserve"> par darījumu ar zemes īpašumu. Proti, par darījumu ar zemes īpašumu tiks uzskatīti </w:t>
      </w:r>
      <w:r w:rsidR="40646F38">
        <w:t>jebkuri darījumi, pēc kuriem mainās zemes īpašnieks, arī darījumi, kad zemes īpašums iegūts kapitāldaļu (</w:t>
      </w:r>
      <w:r w:rsidR="5D45B2AE">
        <w:t>akciju</w:t>
      </w:r>
      <w:r w:rsidR="40646F38">
        <w:t>)</w:t>
      </w:r>
      <w:r w:rsidR="3F61BC35">
        <w:t xml:space="preserve"> atsavināšanas ceļā vai komercsabiedrības (personālsabiedrības un kapitālsabiedrības) reorganizācij</w:t>
      </w:r>
      <w:r w:rsidR="2034CC5E">
        <w:t>as</w:t>
      </w:r>
      <w:r w:rsidR="30A19687">
        <w:t xml:space="preserve"> </w:t>
      </w:r>
      <w:r w:rsidR="0017633A">
        <w:t>–</w:t>
      </w:r>
      <w:r w:rsidR="30A19687">
        <w:t xml:space="preserve"> </w:t>
      </w:r>
      <w:r w:rsidR="1FF5DF24">
        <w:t>a</w:t>
      </w:r>
      <w:r w:rsidR="2034CC5E">
        <w:t xml:space="preserve">pvienošanas, sadalīšanas vai pārveidošanas ceļā. </w:t>
      </w:r>
      <w:r w:rsidR="74F6B722">
        <w:t xml:space="preserve">Atbilstoši </w:t>
      </w:r>
      <w:r w:rsidR="005669B2">
        <w:t>l</w:t>
      </w:r>
      <w:r w:rsidR="74F6B722">
        <w:t>ikumprojekta 7.</w:t>
      </w:r>
      <w:r w:rsidR="0040661A">
        <w:t> </w:t>
      </w:r>
      <w:r w:rsidR="74F6B722">
        <w:t>pantam</w:t>
      </w:r>
      <w:r w:rsidR="127EAFA3">
        <w:t xml:space="preserve"> </w:t>
      </w:r>
      <w:r w:rsidR="008E6471">
        <w:t>L</w:t>
      </w:r>
      <w:r w:rsidR="127EAFA3">
        <w:t>ikuma 30.</w:t>
      </w:r>
      <w:r w:rsidR="127EAFA3" w:rsidRPr="0096680C">
        <w:rPr>
          <w:vertAlign w:val="superscript"/>
        </w:rPr>
        <w:t>2</w:t>
      </w:r>
      <w:r w:rsidR="002F72AF">
        <w:t> </w:t>
      </w:r>
      <w:r w:rsidR="2539D3DD" w:rsidRPr="002F72AF">
        <w:t>p</w:t>
      </w:r>
      <w:r w:rsidR="127EAFA3" w:rsidRPr="002F72AF">
        <w:t>anta</w:t>
      </w:r>
      <w:r w:rsidR="127EAFA3">
        <w:t xml:space="preserve"> 1.</w:t>
      </w:r>
      <w:r w:rsidR="0017633A">
        <w:t> </w:t>
      </w:r>
      <w:r w:rsidR="127EAFA3">
        <w:t>punkts</w:t>
      </w:r>
      <w:r w:rsidR="74F6B722">
        <w:t xml:space="preserve"> </w:t>
      </w:r>
      <w:r w:rsidR="4AEF3391">
        <w:t>noteik</w:t>
      </w:r>
      <w:r w:rsidR="230F5CFE">
        <w:t>s</w:t>
      </w:r>
      <w:r w:rsidR="4AEF3391">
        <w:t xml:space="preserve">, ka </w:t>
      </w:r>
      <w:r w:rsidR="237D7736">
        <w:t>zemes kopīpašnieka pirmpirkuma tiesības īstenojamas Civillikumā noteiktajā kārtībā.</w:t>
      </w:r>
      <w:r w:rsidR="00DC363A">
        <w:t xml:space="preserve"> Tieslietu ministrija norāda, ka komercsabiedrības (personālsabiedrības un kapitālsabiedrības) reorganizācija – apvienošanas, sadalīšanas vai pārveidošanas – ceļā </w:t>
      </w:r>
      <w:r w:rsidR="008E6471">
        <w:t>ne vienmēr var</w:t>
      </w:r>
      <w:r w:rsidR="00DC363A">
        <w:t xml:space="preserve"> mainīti</w:t>
      </w:r>
      <w:r w:rsidR="008E6471">
        <w:t>es</w:t>
      </w:r>
      <w:r w:rsidR="00DC363A">
        <w:t xml:space="preserve"> zemes īpašnieki</w:t>
      </w:r>
      <w:r w:rsidR="008E6471">
        <w:t>. Kapitāldaļu atsavināšanas darījumā</w:t>
      </w:r>
      <w:r w:rsidR="007A1362">
        <w:t xml:space="preserve"> rezultātā mainīsies kapitāldaļu īpašnieks, nevis kapitālsabiedrībai piederošā nekustamā īpašuma īpašnieks. L</w:t>
      </w:r>
      <w:r w:rsidR="00DC363A">
        <w:t xml:space="preserve">īdz </w:t>
      </w:r>
      <w:r w:rsidR="007A1362">
        <w:t xml:space="preserve">ar to šobrīd likumprojekta 1. pantā ietvertā definīcija satur </w:t>
      </w:r>
      <w:r w:rsidR="003A05AA">
        <w:t>gan</w:t>
      </w:r>
      <w:r w:rsidR="007A1362">
        <w:t xml:space="preserve"> tādus darījumus, kā rezultātā mainīsies zemes īpašnieki</w:t>
      </w:r>
      <w:r w:rsidR="003A05AA">
        <w:t xml:space="preserve">, gan tādus, kā </w:t>
      </w:r>
      <w:r w:rsidR="003A05AA">
        <w:lastRenderedPageBreak/>
        <w:t>rezultātā mainīsies tikai kapitāldaļu īpašnieki</w:t>
      </w:r>
      <w:r w:rsidR="007A1362">
        <w:t xml:space="preserve">. </w:t>
      </w:r>
      <w:r w:rsidR="237D7736">
        <w:t>Civillikuma 2060.</w:t>
      </w:r>
      <w:r w:rsidR="0040661A">
        <w:t> </w:t>
      </w:r>
      <w:r w:rsidR="237D7736">
        <w:t>panta otrā daļa not</w:t>
      </w:r>
      <w:r w:rsidR="6DAD1E5B">
        <w:t xml:space="preserve">eic, ka pirmpirkuma tiesība nav izlietojama, kad pircējs lietu atsavina nevis pārdodot, bet citādi. Tātad no minētā secināms, ka </w:t>
      </w:r>
      <w:r w:rsidR="3260D270">
        <w:t>lauksaimniecības zemes iegūšana varētu notikt kā savādāk, ne tikai pārdodot īpašumu</w:t>
      </w:r>
      <w:r w:rsidR="550BC2DF">
        <w:t xml:space="preserve">, </w:t>
      </w:r>
      <w:r w:rsidR="003A05AA">
        <w:t>bet pastarpināti, iegūstot kapitāldaļas. No anotācijas izriet, ka ir nepieciešams aizsardzības mehānisms gan konkrēti atsavinot lauksaimniecības zemi, gan lauksaimniecības zemi iegūstot pastarpināti, mainot kapitālsabiedrības īpašnieku struktūru. S</w:t>
      </w:r>
      <w:r w:rsidR="550BC2DF">
        <w:t xml:space="preserve">avukārt Civillikumā nav paredzēts, ka pirmpirkuma tiesības ir izlietojamas, ja </w:t>
      </w:r>
      <w:r w:rsidR="5ECBB83F">
        <w:t xml:space="preserve">nekustamais īpašums tiek atsavināts </w:t>
      </w:r>
      <w:r w:rsidR="00DC363A">
        <w:t xml:space="preserve">kā </w:t>
      </w:r>
      <w:r w:rsidR="5ECBB83F">
        <w:t xml:space="preserve">savādāk. </w:t>
      </w:r>
      <w:r w:rsidR="00DC363A">
        <w:t>Ņemot vērā minēto, lūdzam</w:t>
      </w:r>
      <w:r w:rsidR="005F3D25">
        <w:t xml:space="preserve"> precizēt</w:t>
      </w:r>
      <w:r w:rsidR="00DC363A">
        <w:t xml:space="preserve"> likumprojek</w:t>
      </w:r>
      <w:r w:rsidR="005F3D25">
        <w:t>ta 1. pantu</w:t>
      </w:r>
      <w:r w:rsidR="00DC363A">
        <w:t xml:space="preserve"> un anotāciju, ietverot citu aizsardzības mehānismu, kas var palīdzēt kontrolēt lauksaimniecības zemes, kas iegūta kapitāldaļu (akciju) atsavināšanas ceļā vai komercsabiedrības (personālsabiedrības un kapitālsabiedrības) reorganizācijas – apvienošanas sadalīšanas vai pārveidošanas – ceļā, neiegūtu personas, kuras Likuma izpratnē nevar būt lauksaimniecības zemes īpašnieki. </w:t>
      </w:r>
    </w:p>
    <w:p w14:paraId="00FE3BFD" w14:textId="1B4E1567" w:rsidR="00E14A18" w:rsidRDefault="7518FFBE" w:rsidP="00E14A18">
      <w:pPr>
        <w:pStyle w:val="NormalWeb"/>
        <w:numPr>
          <w:ilvl w:val="1"/>
          <w:numId w:val="2"/>
        </w:numPr>
        <w:spacing w:before="0" w:after="0"/>
        <w:ind w:left="0" w:firstLine="720"/>
        <w:jc w:val="both"/>
      </w:pPr>
      <w:r>
        <w:t>Atbilstoši Latvijas Republikas Augstākās tiesas Senāta 2012.</w:t>
      </w:r>
      <w:r w:rsidR="0040661A">
        <w:t> </w:t>
      </w:r>
      <w:r>
        <w:t>gada 26.</w:t>
      </w:r>
      <w:r w:rsidR="0040661A">
        <w:t> </w:t>
      </w:r>
      <w:r>
        <w:t>oktobra spriedum</w:t>
      </w:r>
      <w:r w:rsidR="35635B08">
        <w:t>ā</w:t>
      </w:r>
      <w:r w:rsidR="3220ECE5">
        <w:t xml:space="preserve"> lietā Nr. SKC-710 paustajai atziņai: [..] atbilstoši </w:t>
      </w:r>
      <w:r w:rsidR="7CF82D84">
        <w:t>Civillikuma 1073.</w:t>
      </w:r>
      <w:r w:rsidR="0040661A">
        <w:t> </w:t>
      </w:r>
      <w:r w:rsidR="7CF82D84">
        <w:t>pantam un 2061.</w:t>
      </w:r>
      <w:r w:rsidR="0040661A">
        <w:t> </w:t>
      </w:r>
      <w:r w:rsidR="7CF82D84">
        <w:t>panta pirmajai daļai tieši atsavinātajam ir pienākum</w:t>
      </w:r>
      <w:r w:rsidR="6FEA80F6">
        <w:t>s</w:t>
      </w:r>
      <w:r w:rsidR="7CF82D84">
        <w:t xml:space="preserve"> paziņot pārējiem kopīpašniekiem par attiecīgās domājamās daļas </w:t>
      </w:r>
      <w:r w:rsidR="06726733">
        <w:t>atsavināšanu, darot zināmus pirkuma līguma noteikumus. Tādējādi pirmpirkuma tiesību izmantošana ir iespējama tikai tad, kad pirmpirkuma tiesīgajai personai nosū</w:t>
      </w:r>
      <w:r w:rsidR="582A5AFB">
        <w:t xml:space="preserve">tīts attiecīgi noformēts darījuma akts. Ievērojot to, ka </w:t>
      </w:r>
      <w:r w:rsidR="005669B2">
        <w:t>l</w:t>
      </w:r>
      <w:r w:rsidR="582A5AFB">
        <w:t>ikumprojektā tiek paplašināts tvērums par to, kas tiek uzskatīts par darījumu ar lau</w:t>
      </w:r>
      <w:r w:rsidR="44357251">
        <w:t xml:space="preserve">ksaimniecības zemi, lūdzam skaidrot, kā pirmpirkuma tiesīgajai personai tiks paziņots lauksaimniecības zemes atsavināšanu, ja </w:t>
      </w:r>
      <w:r w:rsidR="003A05AA">
        <w:t>mainīsies</w:t>
      </w:r>
      <w:r w:rsidR="68ADEC00">
        <w:t xml:space="preserve"> kapitāldaļu (akciju) </w:t>
      </w:r>
      <w:r w:rsidR="003A05AA">
        <w:t>īpašnieki</w:t>
      </w:r>
      <w:r w:rsidR="68ADEC00">
        <w:t xml:space="preserve"> vai </w:t>
      </w:r>
      <w:r w:rsidR="00E951A9">
        <w:t xml:space="preserve">lauksaimniecības zemei mainīsies īpašnieki </w:t>
      </w:r>
      <w:r w:rsidR="68ADEC00">
        <w:t>komercsabiedrības (personālsabiedrības un kapitālsabiedrības) reorganiz</w:t>
      </w:r>
      <w:r w:rsidR="3CFD79D0">
        <w:t xml:space="preserve">ācijas </w:t>
      </w:r>
      <w:r w:rsidR="0017633A">
        <w:t>–</w:t>
      </w:r>
      <w:r w:rsidR="15708532">
        <w:t xml:space="preserve"> apvienošanas, sadalīšanas vai pārveidošanas </w:t>
      </w:r>
      <w:r w:rsidR="00E951A9">
        <w:t>–</w:t>
      </w:r>
      <w:r w:rsidR="15708532">
        <w:t xml:space="preserve"> ceļā</w:t>
      </w:r>
      <w:r w:rsidR="3006E2F6">
        <w:t>, kā arī no kura brīža būs skaitāms pirmpirkuma t</w:t>
      </w:r>
      <w:r w:rsidR="4DA32D1D">
        <w:t>iesību izlietošanas sākums</w:t>
      </w:r>
      <w:r w:rsidR="15708532">
        <w:t>.</w:t>
      </w:r>
    </w:p>
    <w:p w14:paraId="6B95338C" w14:textId="77777777" w:rsidR="00E14A18" w:rsidRDefault="76762D9D" w:rsidP="00E14A18">
      <w:pPr>
        <w:pStyle w:val="NormalWeb"/>
        <w:numPr>
          <w:ilvl w:val="0"/>
          <w:numId w:val="2"/>
        </w:numPr>
        <w:spacing w:before="0" w:after="0"/>
        <w:ind w:left="0" w:firstLine="720"/>
        <w:jc w:val="both"/>
      </w:pPr>
      <w:r>
        <w:t>Tiesiskās skaidrības labad, l</w:t>
      </w:r>
      <w:r w:rsidR="5999A998">
        <w:t>ūdzam skaidrot anotācijā, cik dažādos veidos varēs realizēt pirmpirkuma tiesības atkarībā no subjekta, kas tās var realizēt.</w:t>
      </w:r>
    </w:p>
    <w:p w14:paraId="02EB378F" w14:textId="3EE890FD" w:rsidR="00FE3C37" w:rsidRDefault="5EF3288A" w:rsidP="00E14A18">
      <w:pPr>
        <w:pStyle w:val="NormalWeb"/>
        <w:numPr>
          <w:ilvl w:val="0"/>
          <w:numId w:val="2"/>
        </w:numPr>
        <w:spacing w:before="0" w:after="0"/>
        <w:ind w:left="0" w:firstLine="720"/>
        <w:jc w:val="both"/>
      </w:pPr>
      <w:r>
        <w:t xml:space="preserve">Atbilstoši </w:t>
      </w:r>
      <w:r w:rsidR="005669B2">
        <w:t>l</w:t>
      </w:r>
      <w:r>
        <w:t>ikumprojekta 7.</w:t>
      </w:r>
      <w:r w:rsidR="0017633A">
        <w:t> </w:t>
      </w:r>
      <w:r>
        <w:t>pantam tiek iekļauts jauns subjekts ar pir</w:t>
      </w:r>
      <w:r w:rsidR="2C261CBE">
        <w:t>m</w:t>
      </w:r>
      <w:r>
        <w:t>pirkuma tiesībām</w:t>
      </w:r>
      <w:r w:rsidR="5F636A34">
        <w:t xml:space="preserve">. Proti, </w:t>
      </w:r>
      <w:r w:rsidR="63628806">
        <w:t xml:space="preserve">persona, kuras īpašumā ir lauksaimniecības zeme, kas robežojas ar atsavināmo zemi, </w:t>
      </w:r>
      <w:r w:rsidR="7208CF9B">
        <w:t>un kuras ieņēmumi no lauksaimnieciskās ražošanas ne mazāk kā pēdējos trīs gadus pēc kārtas veido vismaz vienu trešdaļu no</w:t>
      </w:r>
      <w:r w:rsidR="7CE37538">
        <w:t xml:space="preserve"> </w:t>
      </w:r>
      <w:r w:rsidR="2893F50E">
        <w:t xml:space="preserve">tās kopējiem </w:t>
      </w:r>
      <w:r w:rsidR="04575834">
        <w:t xml:space="preserve">saimnieciskās darbības ieņēmumiem. Ja vairāku personu īpašumā esošā lauksaimniecības zeme robežojas ar atsavināmo </w:t>
      </w:r>
      <w:r w:rsidR="6EDDE467">
        <w:t xml:space="preserve">zemi un to ieņēmumi no lauksaimniecības ražošanas ne mazāk kā pēdējos trīs gadus pēc kārtas veido </w:t>
      </w:r>
      <w:r w:rsidR="03FCA752">
        <w:t xml:space="preserve">vismaz vienu trešdaļu no to kopējiem saimnieciskās darbības ieņēmumiem, pirmpirkuma tiesības ir personai, kurai ar atsavināmo </w:t>
      </w:r>
      <w:r w:rsidR="620FABB0">
        <w:t>lauksaimniecības zemi ir garākā robeža. No anotācijas izriet, ka šīs normas mērķis ir veicināt zemes konsolidācij</w:t>
      </w:r>
      <w:r w:rsidR="12C65319">
        <w:t xml:space="preserve">u un vietējo lauku kopienu attīstību un dzīvotspēju. Lūdzam </w:t>
      </w:r>
      <w:r w:rsidR="3CC34E75">
        <w:t xml:space="preserve">izvērsti </w:t>
      </w:r>
      <w:r w:rsidR="12C65319">
        <w:t>skaidrot konkrēto kritēju izvēli, proti, vai tie ir formāli</w:t>
      </w:r>
      <w:r w:rsidR="67FC87D0">
        <w:t xml:space="preserve">, un, vai pirmpirkuma tiesības nevarēs izmantot, ja, piemēram, ieņēmumi no lauksaimniecības ražošanas </w:t>
      </w:r>
      <w:r w:rsidR="17791B30">
        <w:t xml:space="preserve">veidos vienu trešdaļu nesasniedzot pilnus trīs gadu, vai, ja, piemēram, šī daļa sasniegtu nedaudz mazāk kā vienu trešdaļu. </w:t>
      </w:r>
    </w:p>
    <w:p w14:paraId="2D0ABFC9" w14:textId="55AE95F0" w:rsidR="005F3D25" w:rsidRPr="005F3D25" w:rsidRDefault="005F3D25" w:rsidP="005F3D25">
      <w:pPr>
        <w:pStyle w:val="ListParagraph"/>
        <w:numPr>
          <w:ilvl w:val="0"/>
          <w:numId w:val="2"/>
        </w:numPr>
        <w:ind w:left="0" w:firstLine="720"/>
        <w:rPr>
          <w:szCs w:val="24"/>
        </w:rPr>
      </w:pPr>
      <w:r w:rsidRPr="005F3D25">
        <w:rPr>
          <w:szCs w:val="24"/>
        </w:rPr>
        <w:t>Likumprojekta 9.</w:t>
      </w:r>
      <w:r>
        <w:rPr>
          <w:szCs w:val="24"/>
        </w:rPr>
        <w:t> </w:t>
      </w:r>
      <w:r w:rsidRPr="005F3D25">
        <w:rPr>
          <w:szCs w:val="24"/>
        </w:rPr>
        <w:t xml:space="preserve">pantā, ar kuru </w:t>
      </w:r>
      <w:r>
        <w:rPr>
          <w:szCs w:val="24"/>
        </w:rPr>
        <w:t>L</w:t>
      </w:r>
      <w:r w:rsidRPr="005F3D25">
        <w:rPr>
          <w:szCs w:val="24"/>
        </w:rPr>
        <w:t>ikuma 33.</w:t>
      </w:r>
      <w:r>
        <w:rPr>
          <w:szCs w:val="24"/>
        </w:rPr>
        <w:t> </w:t>
      </w:r>
      <w:r w:rsidRPr="005F3D25">
        <w:rPr>
          <w:szCs w:val="24"/>
        </w:rPr>
        <w:t>pants tiek izteikts jaunā redakcijā, 33.</w:t>
      </w:r>
      <w:r>
        <w:rPr>
          <w:szCs w:val="24"/>
        </w:rPr>
        <w:t> </w:t>
      </w:r>
      <w:r w:rsidRPr="005F3D25">
        <w:rPr>
          <w:szCs w:val="24"/>
        </w:rPr>
        <w:t xml:space="preserve">panta trešajā daļā noteikts pienākums juridiskais personai iesniegt pašvaldības komisijai komercreģistra izziņu, par juridiskās personas īpašniekiem un patiesajiem labuma guvējiem, ja juridiskā persona ir reģistrēta citā Eiropas Savienības dalībvalstī, Eiropas Ekonomikas zonas valstī, Šveices Konfederācijā vai Ekonomiskās sadarbības un attīstības organizācijas dalībvalstī. </w:t>
      </w:r>
    </w:p>
    <w:p w14:paraId="106C5DBC" w14:textId="0C14C92A" w:rsidR="005F3D25" w:rsidRPr="005F3D25" w:rsidRDefault="005F3D25" w:rsidP="005F3D25">
      <w:pPr>
        <w:ind w:firstLine="720"/>
        <w:rPr>
          <w:rFonts w:ascii="Calibri" w:hAnsi="Calibri"/>
          <w:sz w:val="22"/>
        </w:rPr>
      </w:pPr>
      <w:r w:rsidRPr="005F3D25">
        <w:rPr>
          <w:szCs w:val="24"/>
        </w:rPr>
        <w:t>Vēršam uzmanību, ka patiesais labuma guvējs atbilstoši normatīvajos aktos noteiktajam</w:t>
      </w:r>
      <w:r>
        <w:rPr>
          <w:rStyle w:val="FootnoteReference"/>
          <w:szCs w:val="24"/>
        </w:rPr>
        <w:footnoteReference w:id="1"/>
      </w:r>
      <w:r w:rsidRPr="005F3D25">
        <w:rPr>
          <w:szCs w:val="24"/>
        </w:rPr>
        <w:t xml:space="preserve"> vienmēr ir fiziskā persona, kura ir juridiskās personas īpašnieks vai kura to kontrolē, vai kuras vārdā, labā, interesēs tiek nodibinātas darījuma attiecības vai tiek veikts </w:t>
      </w:r>
      <w:r w:rsidRPr="005F3D25">
        <w:rPr>
          <w:szCs w:val="24"/>
        </w:rPr>
        <w:lastRenderedPageBreak/>
        <w:t>gadījuma rakstura darījums. Atbilstoši likuma "Par Latvijas Republikas Uzņēmumu reģistru" 4.</w:t>
      </w:r>
      <w:r w:rsidRPr="005F3D25">
        <w:rPr>
          <w:szCs w:val="24"/>
          <w:vertAlign w:val="superscript"/>
        </w:rPr>
        <w:t>15</w:t>
      </w:r>
      <w:r w:rsidR="00345292">
        <w:rPr>
          <w:szCs w:val="24"/>
          <w:vertAlign w:val="superscript"/>
        </w:rPr>
        <w:t> </w:t>
      </w:r>
      <w:r w:rsidRPr="005F3D25">
        <w:rPr>
          <w:szCs w:val="24"/>
        </w:rPr>
        <w:t>panta pirmās daļas 2.</w:t>
      </w:r>
      <w:r w:rsidR="00345292">
        <w:rPr>
          <w:szCs w:val="24"/>
        </w:rPr>
        <w:t> </w:t>
      </w:r>
      <w:r w:rsidRPr="005F3D25">
        <w:rPr>
          <w:szCs w:val="24"/>
        </w:rPr>
        <w:t>punkta c) apakšpunktam ziņas par juridisko personu patiesajiem labuma guvējiem iekļauj reģistrācijas lietas publiskajā daļā. Tādējādi informācija par juridisko personu patiesā labuma guvējiem – fiziskām personām ir publiski pieejama Uzņēmumu reģistra tīmekļa vietnē arī gadījumos, kad juridiskās personas kapitāldaļu turētājs ir ārvalstu juridiskā persona.</w:t>
      </w:r>
    </w:p>
    <w:p w14:paraId="2854B55D" w14:textId="77777777" w:rsidR="005F3D25" w:rsidRPr="005F3D25" w:rsidRDefault="005F3D25" w:rsidP="005F3D25">
      <w:pPr>
        <w:ind w:firstLine="720"/>
        <w:rPr>
          <w:szCs w:val="24"/>
        </w:rPr>
      </w:pPr>
      <w:r w:rsidRPr="005F3D25">
        <w:rPr>
          <w:szCs w:val="24"/>
        </w:rPr>
        <w:t xml:space="preserve">Atbilstoši likumprojekta anotācijā norādītajam, ziņas par Uzņēmumu reģistrā reģistrētiem tiesību subjektiem, pašvaldību komisijām ir pieejamas un prasība attiecībā uz pienākumu iesniegt izziņu par īpašniekiem un patiesā labuma guvējiem nav attiecināma. </w:t>
      </w:r>
    </w:p>
    <w:p w14:paraId="54BE6FE0" w14:textId="0CC90048" w:rsidR="005F3D25" w:rsidRPr="005F3D25" w:rsidRDefault="005F3D25" w:rsidP="005F3D25">
      <w:pPr>
        <w:ind w:firstLine="720"/>
        <w:rPr>
          <w:rFonts w:ascii="Calibri" w:hAnsi="Calibri"/>
          <w:sz w:val="22"/>
        </w:rPr>
      </w:pPr>
      <w:r w:rsidRPr="005F3D25">
        <w:rPr>
          <w:szCs w:val="24"/>
        </w:rPr>
        <w:t xml:space="preserve">Saskaņā ar </w:t>
      </w:r>
      <w:r w:rsidRPr="005F3D25">
        <w:rPr>
          <w:i/>
          <w:iCs/>
          <w:szCs w:val="24"/>
        </w:rPr>
        <w:t>Eiropas Parlamenta un Padomes Direktīvas (ES) 2015/849 (2015. gada 20. maijs) par to, lai nepieļautu finanšu sistēmas izmantošanu nelikumīgi iegūtu līdzekļu legalizēšanai vai teroristu finansēšanai, un ar ko groza Eiropas Parlamenta un Padomes Regulu (ES) Nr.</w:t>
      </w:r>
      <w:r w:rsidR="00345292">
        <w:rPr>
          <w:i/>
          <w:iCs/>
          <w:szCs w:val="24"/>
        </w:rPr>
        <w:t> </w:t>
      </w:r>
      <w:r w:rsidRPr="005F3D25">
        <w:rPr>
          <w:i/>
          <w:iCs/>
          <w:szCs w:val="24"/>
        </w:rPr>
        <w:t>684/2012 un atceļ Eiropas Parlamenta un Padomes Direktīvu 2005/60/EK un Komisijas Direktīvu 2006/70/EK (dokuments attiecas uz EEZ)</w:t>
      </w:r>
      <w:r w:rsidRPr="005F3D25">
        <w:rPr>
          <w:szCs w:val="24"/>
        </w:rPr>
        <w:t xml:space="preserve"> 30.</w:t>
      </w:r>
      <w:r w:rsidR="00345292">
        <w:rPr>
          <w:szCs w:val="24"/>
        </w:rPr>
        <w:t> </w:t>
      </w:r>
      <w:r w:rsidRPr="005F3D25">
        <w:rPr>
          <w:szCs w:val="24"/>
        </w:rPr>
        <w:t>panta 1.</w:t>
      </w:r>
      <w:r w:rsidR="00345292">
        <w:rPr>
          <w:szCs w:val="24"/>
        </w:rPr>
        <w:t> </w:t>
      </w:r>
      <w:r w:rsidRPr="005F3D25">
        <w:rPr>
          <w:szCs w:val="24"/>
        </w:rPr>
        <w:t>punktu dalībvalstis nodrošina, lai no korporatīvām vienībām un citām juridiskām vienībām, kas inkorporētas to teritorijā, tiktu prasīts iegūt un glabāt adekvātu, pareizu un aktuālu informāciju par to faktiskajiem īpašniekiem, tostarp datus par kapitāla daļām, ko tās tur. Savukārt 30.</w:t>
      </w:r>
      <w:r w:rsidR="00345292">
        <w:rPr>
          <w:szCs w:val="24"/>
        </w:rPr>
        <w:t> </w:t>
      </w:r>
      <w:r w:rsidRPr="005F3D25">
        <w:rPr>
          <w:szCs w:val="24"/>
        </w:rPr>
        <w:t>panta 3.</w:t>
      </w:r>
      <w:r w:rsidR="00345292">
        <w:rPr>
          <w:szCs w:val="24"/>
        </w:rPr>
        <w:t> </w:t>
      </w:r>
      <w:r w:rsidRPr="005F3D25">
        <w:rPr>
          <w:szCs w:val="24"/>
        </w:rPr>
        <w:t>punkts noteic, ka dalībvalstis nodrošina, lai 1.</w:t>
      </w:r>
      <w:r w:rsidR="00345292">
        <w:rPr>
          <w:szCs w:val="24"/>
        </w:rPr>
        <w:t> </w:t>
      </w:r>
      <w:r w:rsidRPr="005F3D25">
        <w:rPr>
          <w:szCs w:val="24"/>
        </w:rPr>
        <w:t>punktā minētā informācija katrā dalībvalstī tiktu glabāta kādā centrālā reģistrā, piemēram, komercreģistrā, uzņēmumu reģistrā, kas minēts Eiropas Parlamenta un Padomes Direktīvas 2009/101/EK 3.</w:t>
      </w:r>
      <w:r w:rsidR="00345292">
        <w:rPr>
          <w:szCs w:val="24"/>
        </w:rPr>
        <w:t> </w:t>
      </w:r>
      <w:r w:rsidRPr="005F3D25">
        <w:rPr>
          <w:szCs w:val="24"/>
        </w:rPr>
        <w:t xml:space="preserve">pantā, vai publiskā reģistrā. Minētajā datubāzē esošo informāciju par faktiskajiem īpašniekiem var iegūt saskaņā ar sistēmu attiecīgajā valstī. </w:t>
      </w:r>
    </w:p>
    <w:p w14:paraId="28D6BBF8" w14:textId="01441ABE" w:rsidR="005F3D25" w:rsidRPr="005F3D25" w:rsidRDefault="005F3D25" w:rsidP="005F3D25">
      <w:pPr>
        <w:ind w:firstLine="720"/>
        <w:rPr>
          <w:szCs w:val="24"/>
        </w:rPr>
      </w:pPr>
      <w:r w:rsidRPr="005F3D25">
        <w:rPr>
          <w:szCs w:val="24"/>
        </w:rPr>
        <w:t xml:space="preserve">Tādējādi, ja </w:t>
      </w:r>
      <w:r w:rsidR="00922EDD">
        <w:rPr>
          <w:szCs w:val="24"/>
        </w:rPr>
        <w:t>L</w:t>
      </w:r>
      <w:r w:rsidRPr="005F3D25">
        <w:rPr>
          <w:szCs w:val="24"/>
        </w:rPr>
        <w:t>ikuma 33.</w:t>
      </w:r>
      <w:r w:rsidR="00345292">
        <w:rPr>
          <w:szCs w:val="24"/>
        </w:rPr>
        <w:t> </w:t>
      </w:r>
      <w:r w:rsidRPr="005F3D25">
        <w:rPr>
          <w:szCs w:val="24"/>
        </w:rPr>
        <w:t xml:space="preserve">panta trešajā daļā minēto valstu komercreģistri nenodrošina publiski pieejamu informāciju par patiesā labuma guvējiem, pašvaldību komisijām varētu būt apgrūtināta iespēja pārbaudīt juridisko personu iesniegto informāciju. </w:t>
      </w:r>
      <w:r w:rsidR="00345292">
        <w:rPr>
          <w:szCs w:val="24"/>
        </w:rPr>
        <w:t>Tieslietu ministrijas</w:t>
      </w:r>
      <w:r w:rsidRPr="005F3D25">
        <w:rPr>
          <w:szCs w:val="24"/>
        </w:rPr>
        <w:t xml:space="preserve"> ieskatā būtu izvērtējams, vai pašvaldības komisijai būs pietiekamas zināšanas un kompetence par citu dalībvalstu un tiesību normā nosaukto valstu komercreģistru darbību un izsniedzamajiem dokumentiem, to paraugiem, lai izvērtētu to izsniegtās izziņas, kā arī pietiekami daudz resursu, lai nepieciešamības gadījumā ziņas no šīm iestādēm saņemtu par maksu.</w:t>
      </w:r>
    </w:p>
    <w:p w14:paraId="50F5D988" w14:textId="2CC2A65E" w:rsidR="005F3D25" w:rsidRPr="005F3D25" w:rsidRDefault="005F3D25" w:rsidP="005F3D25">
      <w:pPr>
        <w:ind w:firstLine="720"/>
        <w:rPr>
          <w:rFonts w:ascii="Calibri" w:hAnsi="Calibri"/>
          <w:sz w:val="22"/>
        </w:rPr>
      </w:pPr>
      <w:r w:rsidRPr="005F3D25">
        <w:rPr>
          <w:szCs w:val="24"/>
        </w:rPr>
        <w:t xml:space="preserve">Vienlaikus jāuzver, ka juridisko personu īpašnieku dati var būt gan citas juridiskas personas dati, gan fiziskās personas dati, savukārt patiesā labuma guvēji vienmēr būs fiziskas personas. Ņemot vērā, ka informācijas par patiesā labuma guvējiem apstrādes mērķis ir noteikts Noziedzīgi iegūtu līdzekļu legalizācijas un terorisma un proliferācijas finansēšanas novēršanas likumā (turpmāk  - NILLTF) un tas saistīts ar noziedzīgi iegūtu līdzekļu legalizāciju un terorisma un proliferācijas finansēšanu novēršanu, kā arī to, ka </w:t>
      </w:r>
      <w:bookmarkStart w:id="1" w:name="_Hlk53072931"/>
      <w:r w:rsidRPr="005F3D25">
        <w:rPr>
          <w:szCs w:val="24"/>
        </w:rPr>
        <w:t>NILLTF 18.</w:t>
      </w:r>
      <w:r w:rsidR="00931945">
        <w:rPr>
          <w:szCs w:val="24"/>
        </w:rPr>
        <w:t> </w:t>
      </w:r>
      <w:r w:rsidRPr="005F3D25">
        <w:rPr>
          <w:szCs w:val="24"/>
        </w:rPr>
        <w:t xml:space="preserve">panta otrajā daļā </w:t>
      </w:r>
      <w:bookmarkEnd w:id="1"/>
      <w:r w:rsidRPr="005F3D25">
        <w:rPr>
          <w:szCs w:val="24"/>
        </w:rPr>
        <w:t>ir uzskaitīts ļoti plašs un izsmeļošs informācijas jeb fiziskās personas datu apjoms</w:t>
      </w:r>
      <w:r>
        <w:rPr>
          <w:rStyle w:val="FootnoteReference"/>
          <w:szCs w:val="24"/>
        </w:rPr>
        <w:footnoteReference w:id="2"/>
      </w:r>
      <w:r w:rsidRPr="005F3D25">
        <w:rPr>
          <w:szCs w:val="24"/>
        </w:rPr>
        <w:t xml:space="preserve">, kas tiek </w:t>
      </w:r>
      <w:r w:rsidRPr="005F3D25">
        <w:rPr>
          <w:szCs w:val="24"/>
        </w:rPr>
        <w:lastRenderedPageBreak/>
        <w:t xml:space="preserve">noskaidrots par patiesā labuma guvēju, ņemot vērā NILLTF mērķi, būtu izvērtējams likumprojekta mērķa sasniegšanai nepieciešamās personas datu kategorijas, attiecīgi papildinot likumprojekta anotāciju. </w:t>
      </w:r>
    </w:p>
    <w:p w14:paraId="02A71857" w14:textId="446558FE" w:rsidR="005F3D25" w:rsidRDefault="005F3D25" w:rsidP="005F3D25">
      <w:pPr>
        <w:ind w:firstLine="720"/>
      </w:pPr>
      <w:r w:rsidRPr="005F3D25">
        <w:rPr>
          <w:szCs w:val="24"/>
        </w:rPr>
        <w:t xml:space="preserve">Paskaidrojam, ka saskaņā ar </w:t>
      </w:r>
      <w:r w:rsidRPr="005F3D25">
        <w:rPr>
          <w:i/>
          <w:iCs/>
          <w:szCs w:val="24"/>
        </w:rPr>
        <w:t>Eiropas Parlamenta un Padomes 2016.</w:t>
      </w:r>
      <w:r w:rsidR="00931945">
        <w:rPr>
          <w:i/>
          <w:iCs/>
          <w:szCs w:val="24"/>
        </w:rPr>
        <w:t> </w:t>
      </w:r>
      <w:r w:rsidRPr="005F3D25">
        <w:rPr>
          <w:i/>
          <w:iCs/>
          <w:szCs w:val="24"/>
        </w:rPr>
        <w:t>gada 27.</w:t>
      </w:r>
      <w:r w:rsidR="00931945">
        <w:rPr>
          <w:i/>
          <w:iCs/>
          <w:szCs w:val="24"/>
        </w:rPr>
        <w:t> </w:t>
      </w:r>
      <w:r w:rsidRPr="005F3D25">
        <w:rPr>
          <w:i/>
          <w:iCs/>
          <w:szCs w:val="24"/>
        </w:rPr>
        <w:t>aprīļa (ES) regulas Nr.</w:t>
      </w:r>
      <w:r w:rsidR="00931945">
        <w:rPr>
          <w:i/>
          <w:iCs/>
          <w:szCs w:val="24"/>
        </w:rPr>
        <w:t> </w:t>
      </w:r>
      <w:r w:rsidRPr="005F3D25">
        <w:rPr>
          <w:i/>
          <w:iCs/>
          <w:szCs w:val="24"/>
        </w:rPr>
        <w:t>2016/679 par fizisku personu aizsardzību attiecībā uz personas datu apstrādi un šādu datu brīvu apriti un ar ko atceļ Direktīvu 95/46/EK (Vispārīgā datu aizsardzības regula)</w:t>
      </w:r>
      <w:r w:rsidRPr="005F3D25">
        <w:rPr>
          <w:szCs w:val="24"/>
        </w:rPr>
        <w:t xml:space="preserve"> (turpmāk – Datu regula) 4.</w:t>
      </w:r>
      <w:r w:rsidR="00931945">
        <w:rPr>
          <w:szCs w:val="24"/>
        </w:rPr>
        <w:t> </w:t>
      </w:r>
      <w:r w:rsidRPr="005F3D25">
        <w:rPr>
          <w:szCs w:val="24"/>
        </w:rPr>
        <w:t>panta 1.</w:t>
      </w:r>
      <w:r w:rsidR="00931945">
        <w:rPr>
          <w:szCs w:val="24"/>
        </w:rPr>
        <w:t> </w:t>
      </w:r>
      <w:r w:rsidRPr="005F3D25">
        <w:rPr>
          <w:szCs w:val="24"/>
        </w:rPr>
        <w:t>punktu "personas dati"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un atrašanās vietas datiem. Savukārt personas datu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Papildus tiesiskā pamata nodrošināšanai, pārzinim ir jāievēro arī citi Datu regulas noteiktie nosacījumi, piemēram, Datu regulas 5.</w:t>
      </w:r>
      <w:r w:rsidR="00931945">
        <w:rPr>
          <w:szCs w:val="24"/>
        </w:rPr>
        <w:t> </w:t>
      </w:r>
      <w:r w:rsidRPr="005F3D25">
        <w:rPr>
          <w:szCs w:val="24"/>
        </w:rPr>
        <w:t>panta 1.punkta a) un b) apakšpunkts, kas noteic, ka dati tiek apstrādāti likumīgi, godprātīgi un datu subjektam pārredzamā veidā, kā arī dati tiek vākti konkrētos, skaidros un leģitīmos nolūkos. Atbilstoši Datu regulas 5.</w:t>
      </w:r>
      <w:r w:rsidR="00931945">
        <w:rPr>
          <w:szCs w:val="24"/>
        </w:rPr>
        <w:t> </w:t>
      </w:r>
      <w:r w:rsidRPr="005F3D25">
        <w:rPr>
          <w:szCs w:val="24"/>
        </w:rPr>
        <w:t>panta 1. c) apakšpunktā ietvertajam datu minimizēšanas principam personas dati ir adekvāti, atbilstīgi un ietver tikai to, kas nepieciešams to apstrādes nolūkos.</w:t>
      </w:r>
    </w:p>
    <w:p w14:paraId="7B0EFEFE" w14:textId="277973D0" w:rsidR="005F3D25" w:rsidRDefault="005F3D25" w:rsidP="005F3D25">
      <w:pPr>
        <w:ind w:firstLine="720"/>
        <w:rPr>
          <w:szCs w:val="24"/>
        </w:rPr>
      </w:pPr>
      <w:r w:rsidRPr="005F3D25">
        <w:rPr>
          <w:szCs w:val="24"/>
        </w:rPr>
        <w:t xml:space="preserve">Ievērojot minēto, lūdzam precizēt likumprojektu vai anotācijā skaidrot, kādu datu apjomu par </w:t>
      </w:r>
      <w:r w:rsidR="00922EDD">
        <w:rPr>
          <w:szCs w:val="24"/>
        </w:rPr>
        <w:t>L</w:t>
      </w:r>
      <w:r w:rsidRPr="005F3D25">
        <w:rPr>
          <w:szCs w:val="24"/>
        </w:rPr>
        <w:t>ikum</w:t>
      </w:r>
      <w:r w:rsidR="00922EDD">
        <w:rPr>
          <w:szCs w:val="24"/>
        </w:rPr>
        <w:t>a</w:t>
      </w:r>
      <w:r w:rsidRPr="005F3D25">
        <w:rPr>
          <w:szCs w:val="24"/>
        </w:rPr>
        <w:t xml:space="preserve"> 33.</w:t>
      </w:r>
      <w:r w:rsidR="00931945">
        <w:rPr>
          <w:szCs w:val="24"/>
        </w:rPr>
        <w:t> </w:t>
      </w:r>
      <w:r w:rsidRPr="005F3D25">
        <w:rPr>
          <w:szCs w:val="24"/>
        </w:rPr>
        <w:t>p</w:t>
      </w:r>
      <w:r w:rsidR="00922EDD">
        <w:rPr>
          <w:szCs w:val="24"/>
        </w:rPr>
        <w:t>antā</w:t>
      </w:r>
      <w:r w:rsidRPr="005F3D25">
        <w:rPr>
          <w:szCs w:val="24"/>
        </w:rPr>
        <w:t xml:space="preserve"> norādītajām personām pašvaldību komisijas apstrādās un kāds ir šo datu apstrādes mērķis. No likumprojektā ietvertā regulējuma ir prezumējams, ka datu apstrādes mērķis ir juridisko personu īpašnieku kā fizisko personu un patiesā labuma guvēju valstspiederības identificēšana, lai konstatētu to atbilstību likuma prasībām, kas jāņem vērā iegādājoties lauksaimniecības zemi. Vienlaikus vēršam uzmanību, ka anotācijā nav dots skaidrojums par minēto personas datu uzglabāšanas nepieciešamību. Norādām, ka saskaņā ar Datu regulas 5.</w:t>
      </w:r>
      <w:r w:rsidR="00931945">
        <w:rPr>
          <w:szCs w:val="24"/>
        </w:rPr>
        <w:t> </w:t>
      </w:r>
      <w:r w:rsidRPr="005F3D25">
        <w:rPr>
          <w:szCs w:val="24"/>
        </w:rPr>
        <w:t>panta 1.</w:t>
      </w:r>
      <w:r w:rsidR="00931945">
        <w:rPr>
          <w:szCs w:val="24"/>
        </w:rPr>
        <w:t> </w:t>
      </w:r>
      <w:r w:rsidRPr="005F3D25">
        <w:rPr>
          <w:szCs w:val="24"/>
        </w:rPr>
        <w:t>punkta e)</w:t>
      </w:r>
      <w:r w:rsidR="00931945">
        <w:rPr>
          <w:szCs w:val="24"/>
        </w:rPr>
        <w:t> </w:t>
      </w:r>
      <w:r w:rsidRPr="005F3D25">
        <w:rPr>
          <w:szCs w:val="24"/>
        </w:rPr>
        <w:t>ap</w:t>
      </w:r>
      <w:r w:rsidR="00B3766B">
        <w:rPr>
          <w:szCs w:val="24"/>
        </w:rPr>
        <w:t>akšpunktu</w:t>
      </w:r>
      <w:r w:rsidRPr="005F3D25">
        <w:rPr>
          <w:szCs w:val="24"/>
        </w:rPr>
        <w:t>, pārzinim ir jānodrošina, ka personas dati tiek glabāti tik ilgi, cik tas ir nepieciešams nolūkiem kādiem personas dati tiek apstrādāti. Datu regulā nav noteikti konkrēti termiņi datu glabāšanai, tomēr šie termiņi ir saistīti ar pārziņa datu apstrādes nolūkiem un to sasniegšanai nepieciešamo datu apjomu. Līdz ar to aicinām anotāciju papildināt ar attiecīgu skaidrojumu.</w:t>
      </w:r>
    </w:p>
    <w:p w14:paraId="204676DD" w14:textId="755CFCA4" w:rsidR="00D829A7" w:rsidRDefault="004737FE" w:rsidP="00B3766B">
      <w:pPr>
        <w:pStyle w:val="ListParagraph"/>
        <w:numPr>
          <w:ilvl w:val="1"/>
          <w:numId w:val="2"/>
        </w:numPr>
        <w:ind w:left="0" w:firstLine="720"/>
        <w:rPr>
          <w:szCs w:val="24"/>
        </w:rPr>
      </w:pPr>
      <w:r>
        <w:rPr>
          <w:szCs w:val="24"/>
        </w:rPr>
        <w:t xml:space="preserve"> Saskaņā ar Likumprojekta 9.</w:t>
      </w:r>
      <w:r w:rsidR="00B3766B">
        <w:rPr>
          <w:szCs w:val="24"/>
        </w:rPr>
        <w:t> </w:t>
      </w:r>
      <w:r>
        <w:rPr>
          <w:szCs w:val="24"/>
        </w:rPr>
        <w:t>pantu Likuma 33.</w:t>
      </w:r>
      <w:r w:rsidR="00B3766B">
        <w:rPr>
          <w:szCs w:val="24"/>
        </w:rPr>
        <w:t> </w:t>
      </w:r>
      <w:r>
        <w:rPr>
          <w:szCs w:val="24"/>
        </w:rPr>
        <w:t>pants tiek izteikts jaunā redakcijā. Proti, Likuma 33.</w:t>
      </w:r>
      <w:r w:rsidR="00B3766B">
        <w:rPr>
          <w:szCs w:val="24"/>
        </w:rPr>
        <w:t> </w:t>
      </w:r>
      <w:r>
        <w:rPr>
          <w:szCs w:val="24"/>
        </w:rPr>
        <w:t xml:space="preserve">panta pirmā daļa noteiks, ja mainās tās juridiskās personas īpašnieks vai patiesais labuma guvējs, kuras īpašumā ir lauksaimniecības vai meža zeme, juridiskā persona 10 darbdienu laikā pēc notikuma rakstveidā informē par to pašvaldības komisiju, vienlaikus sniedzot apliecinājumu, ka zemes izmantošana lauksaimnieciskajā darbībā tiks turpināta, ja zemes iepriekšējā vai kārtējā gadā ir bijusi pieteikta tiešajiem maksājumiem, vai uzsākta lauksaimnieciskā darbība triju gadu laikā, ja zeme iepriekšējā vai kārtējā gadā nav bijusi pieteikta tiešajiem maksājumiem. Ja juridiskā persona </w:t>
      </w:r>
      <w:r w:rsidR="00B3766B">
        <w:rPr>
          <w:szCs w:val="24"/>
        </w:rPr>
        <w:t>ir reģistrēta citā Eiropas Savienības dalībvalstī, Eiropas Ekonomiskās zonas valstī, Šveices Konfederācijā vai Ekonomiskās sadarbības un attīstības organizācijas dalībvalstī, juridiskā persona pašvaldības komisijā papildus iesniedz komercreģistra izziņu par tās īpašniekiem un patiesajiem labuma guvējiem. Civillikuma 382. pants noteic, ka mantojums ir kopība, kurā ietilpst visa kustamā un nekustamā manta, kā arī citiem atdodamās tiesības un saistības, kas mirušajam vai par mirušu izsludinātam piederējušas viņa patiesās un tiesiski pieņemamās nāves laikā. Šajā ziņā par mirušo vai par mirušu izsludināto sauc par mantojuma atstājēju. Tātad Likumprojekta ietvaros varētu veidoties situācija, ka juridiskā</w:t>
      </w:r>
      <w:r w:rsidR="00CB3796">
        <w:rPr>
          <w:szCs w:val="24"/>
        </w:rPr>
        <w:t>s</w:t>
      </w:r>
      <w:r w:rsidR="00B3766B">
        <w:rPr>
          <w:szCs w:val="24"/>
        </w:rPr>
        <w:t xml:space="preserve"> persona</w:t>
      </w:r>
      <w:r w:rsidR="00CB3796">
        <w:rPr>
          <w:szCs w:val="24"/>
        </w:rPr>
        <w:t>s kapitāldaļas</w:t>
      </w:r>
      <w:r w:rsidR="00B3766B">
        <w:rPr>
          <w:szCs w:val="24"/>
        </w:rPr>
        <w:t xml:space="preserve"> ietilpst mantojuma masā. Atbilstoši Civillikuma </w:t>
      </w:r>
      <w:r w:rsidR="00EE32E7">
        <w:rPr>
          <w:szCs w:val="24"/>
        </w:rPr>
        <w:t>701. pantam ar mantojuma pieņemšanu un iegūšanu visas mantojuma atstājēja tiesības un saistības, ciktāl tās nebeidzas ar viņa personu, pāriet uz mantinieku</w:t>
      </w:r>
      <w:r w:rsidR="00B3766B">
        <w:rPr>
          <w:szCs w:val="24"/>
        </w:rPr>
        <w:t xml:space="preserve">. Tieslietu ministrijas ieskatā, nav skaidra situācija kapitāldaļu mantošanas gadījumā, jo mantinieks var neatbilst </w:t>
      </w:r>
      <w:r w:rsidR="008E6471">
        <w:rPr>
          <w:szCs w:val="24"/>
        </w:rPr>
        <w:lastRenderedPageBreak/>
        <w:t>l</w:t>
      </w:r>
      <w:r w:rsidR="00B3766B">
        <w:rPr>
          <w:szCs w:val="24"/>
        </w:rPr>
        <w:t>ikumprojekta prasībām</w:t>
      </w:r>
      <w:r w:rsidR="00291700">
        <w:rPr>
          <w:szCs w:val="24"/>
        </w:rPr>
        <w:t xml:space="preserve">. </w:t>
      </w:r>
      <w:r w:rsidR="00CB3796">
        <w:rPr>
          <w:szCs w:val="24"/>
        </w:rPr>
        <w:t>Turklāt, ievērojot Civillikuma 689. pantu</w:t>
      </w:r>
      <w:r w:rsidR="00CB3796">
        <w:rPr>
          <w:rStyle w:val="FootnoteReference"/>
          <w:szCs w:val="24"/>
        </w:rPr>
        <w:footnoteReference w:id="3"/>
      </w:r>
      <w:r w:rsidR="00CB3796">
        <w:rPr>
          <w:szCs w:val="24"/>
        </w:rPr>
        <w:t xml:space="preserve">, var būt situācijas, ka mantinieks nevar atraidīt tam piekritušo mantojumu. </w:t>
      </w:r>
      <w:r w:rsidR="00291700">
        <w:rPr>
          <w:szCs w:val="24"/>
        </w:rPr>
        <w:t xml:space="preserve">Proti, vai šādā gadījumā mantinieks varētu tikt pakļauts Likumprojekta 9. panta regulējumam un, piemēram, tikt administratīvi sodīts. Vienlaikus kopsakarā ar 2. iebildumu, lūdzam skaidrot, vai juridiskās personas kapitāldaļu mantošana tiktu uzskatīta par </w:t>
      </w:r>
      <w:r w:rsidR="00CB3796">
        <w:rPr>
          <w:szCs w:val="24"/>
        </w:rPr>
        <w:t xml:space="preserve">darījumu ar zemes īpašumu </w:t>
      </w:r>
      <w:r w:rsidR="00922EDD">
        <w:rPr>
          <w:szCs w:val="24"/>
        </w:rPr>
        <w:t>l</w:t>
      </w:r>
      <w:r w:rsidR="00CB3796">
        <w:rPr>
          <w:szCs w:val="24"/>
        </w:rPr>
        <w:t>ikumprojekta 1. panta izpratnē.</w:t>
      </w:r>
      <w:r w:rsidR="00291700">
        <w:rPr>
          <w:szCs w:val="24"/>
        </w:rPr>
        <w:t xml:space="preserve"> </w:t>
      </w:r>
    </w:p>
    <w:p w14:paraId="2AEBFCDA" w14:textId="46D38E6E" w:rsidR="00D829A7" w:rsidRDefault="00D829A7" w:rsidP="00D829A7">
      <w:pPr>
        <w:pStyle w:val="ListParagraph"/>
        <w:numPr>
          <w:ilvl w:val="0"/>
          <w:numId w:val="2"/>
        </w:numPr>
        <w:ind w:left="0" w:firstLine="720"/>
      </w:pPr>
      <w:r>
        <w:t>Likumprojekta 12. pantā paredzētā grozāmā likuma 39.</w:t>
      </w:r>
      <w:r w:rsidRPr="00D829A7">
        <w:rPr>
          <w:vertAlign w:val="superscript"/>
        </w:rPr>
        <w:t>1</w:t>
      </w:r>
      <w:r>
        <w:t> panta pirmajā daļā ir paredzēta administratīvā atbildība par informācijas nesniegšanu pašvaldības komisijai.</w:t>
      </w:r>
    </w:p>
    <w:p w14:paraId="2A8CC4D8" w14:textId="77777777" w:rsidR="00D829A7" w:rsidRDefault="00D829A7" w:rsidP="00D829A7">
      <w:pPr>
        <w:ind w:firstLine="720"/>
      </w:pPr>
      <w:r w:rsidRPr="00314640">
        <w:t>Administratīvo sodu likum</w:t>
      </w:r>
      <w:r>
        <w:t xml:space="preserve">a </w:t>
      </w:r>
      <w:r w:rsidRPr="00314640">
        <w:t>par pārkāpumiem pārvaldes, sabiedriskās kārtības un valsts valodas lietošanas jomā</w:t>
      </w:r>
      <w:r>
        <w:t xml:space="preserve"> 3. panta pirmajā daļā jau ir noteikta administratīvā atbildība par i</w:t>
      </w:r>
      <w:r w:rsidRPr="00914183">
        <w:t>nformācijas nesniegšanu, informācijas nepienācīgu sniegšanu vai nepatiesas informācijas sniegšanu iestādei</w:t>
      </w:r>
      <w:r>
        <w:t xml:space="preserve">. Par šādu pārkāpumu var </w:t>
      </w:r>
      <w:r w:rsidRPr="00914183">
        <w:t>piemēro</w:t>
      </w:r>
      <w:r>
        <w:t xml:space="preserve">t </w:t>
      </w:r>
      <w:r w:rsidRPr="00914183">
        <w:t>brīdinājumu vai naudas sodu fiziskajai personai līdz simt četrdesmit naudas soda vienībām, bet juridiskajai personai</w:t>
      </w:r>
      <w:r>
        <w:t xml:space="preserve"> – </w:t>
      </w:r>
      <w:r w:rsidRPr="00914183">
        <w:t>no četrpadsmit līdz divtūkstoš astoņsimt naudas soda vienībām</w:t>
      </w:r>
      <w:r>
        <w:t>. Saskaņā ar šā likuma 29. panta otro daļu (attiecas uz pašvaldībām) a</w:t>
      </w:r>
      <w:r w:rsidRPr="007B6E1E">
        <w:t>dministratīvā pārkāpuma procesu par šā likuma 3.</w:t>
      </w:r>
      <w:r>
        <w:t> </w:t>
      </w:r>
      <w:r w:rsidRPr="007B6E1E">
        <w:t>panta pirmajā daļā minēto pārkāpumu līdz administratīvā pārkāpuma lietas izskatīšanai veic arī pašvaldības policija vai Valsts policija, bet administratīvā pārkāpuma lietu izskata pašvaldības administratīvā komisija vai apakškomisija.</w:t>
      </w:r>
    </w:p>
    <w:p w14:paraId="5DA12ACD" w14:textId="77777777" w:rsidR="00D829A7" w:rsidRDefault="00D829A7" w:rsidP="00D829A7">
      <w:pPr>
        <w:ind w:firstLine="720"/>
      </w:pPr>
      <w:r w:rsidRPr="00155EC9">
        <w:t>Administratīvo sodu likum</w:t>
      </w:r>
      <w:r>
        <w:t xml:space="preserve">a </w:t>
      </w:r>
      <w:r w:rsidRPr="00155EC9">
        <w:t>par pārkāpumiem pārvaldes, sabiedriskās kārtības un valsts valodas lietošanas jom</w:t>
      </w:r>
      <w:r>
        <w:t xml:space="preserve">ā 3. panta mērķis ir </w:t>
      </w:r>
      <w:r w:rsidRPr="00155EC9">
        <w:t>apvienot visus administratīvos pārkāpumus par informācijas nesniegšanu, informācijas nepienācīgu sniegšanu vai nepatiesas informācijas sniegšanu iestādei</w:t>
      </w:r>
      <w:r>
        <w:t xml:space="preserve"> (</w:t>
      </w:r>
      <w:r w:rsidRPr="00D829A7">
        <w:rPr>
          <w:i/>
          <w:iCs/>
        </w:rPr>
        <w:t>sk. likumprojekta "Administratīvo sodu likums par pārkāpumiem pārvaldes, sabiedriskās kārtības un valsts valodas lietošanas jomā" sākotnējās ietekmes novērtējuma ziņojumu (anotāciju); likumprojekts Nr. </w:t>
      </w:r>
      <w:hyperlink r:id="rId8" w:history="1">
        <w:r w:rsidRPr="00D829A7">
          <w:rPr>
            <w:rStyle w:val="Hyperlink"/>
            <w:i/>
            <w:iCs/>
          </w:rPr>
          <w:t>342/Lp13</w:t>
        </w:r>
      </w:hyperlink>
      <w:r>
        <w:t>). Citos nozaru likumos šādi pārkāpumi nav paredzami.</w:t>
      </w:r>
    </w:p>
    <w:p w14:paraId="734B2CC9" w14:textId="2927241D" w:rsidR="00D829A7" w:rsidRDefault="00D829A7" w:rsidP="00D829A7">
      <w:pPr>
        <w:ind w:firstLine="720"/>
      </w:pPr>
      <w:r>
        <w:t xml:space="preserve">Līdz ar to izvērtējama iespējamība piemērot </w:t>
      </w:r>
      <w:r w:rsidRPr="00155EC9">
        <w:t>Administratīvo sodu likum</w:t>
      </w:r>
      <w:r>
        <w:t xml:space="preserve">u </w:t>
      </w:r>
      <w:r w:rsidRPr="00155EC9">
        <w:t>par pārkāpumiem pārvaldes, sabiedriskās kārtības un valsts valodas lietošanas jom</w:t>
      </w:r>
      <w:r>
        <w:t>ā, kā arī administratīvās atbildības nepieciešamība (piemēram, ja persona jau sniedz šādas ziņas komercreģistra iestādei vai citai iestādei, tad atkārtoti no personas šādas ziņas nebūtu pieprasāmas).</w:t>
      </w:r>
    </w:p>
    <w:p w14:paraId="367152C5" w14:textId="7E8F4DA2" w:rsidR="00D829A7" w:rsidRDefault="00D829A7" w:rsidP="00D829A7">
      <w:pPr>
        <w:pStyle w:val="ListParagraph"/>
        <w:numPr>
          <w:ilvl w:val="0"/>
          <w:numId w:val="2"/>
        </w:numPr>
        <w:ind w:left="0" w:firstLine="720"/>
      </w:pPr>
      <w:r>
        <w:t>Likumprojekta 12. pantā paredzētā grozāmā Likuma 39.</w:t>
      </w:r>
      <w:r w:rsidRPr="00D829A7">
        <w:rPr>
          <w:vertAlign w:val="superscript"/>
        </w:rPr>
        <w:t>1</w:t>
      </w:r>
      <w:r>
        <w:t xml:space="preserve"> panta otrajā daļā ir paredzēta administratīvā atbildība par </w:t>
      </w:r>
      <w:r w:rsidRPr="00477225">
        <w:t xml:space="preserve">zemes īpašuma neatsavināšanu šā </w:t>
      </w:r>
      <w:r>
        <w:t>L</w:t>
      </w:r>
      <w:r w:rsidRPr="00477225">
        <w:t>ikuma 33.</w:t>
      </w:r>
      <w:r>
        <w:t> </w:t>
      </w:r>
      <w:r w:rsidRPr="00477225">
        <w:t>panta ceturtajā daļā noteiktajos gadījumos</w:t>
      </w:r>
      <w:r>
        <w:t>.</w:t>
      </w:r>
    </w:p>
    <w:p w14:paraId="348122BD" w14:textId="5B65B279" w:rsidR="00D829A7" w:rsidRDefault="00D829A7" w:rsidP="00D829A7">
      <w:pPr>
        <w:pStyle w:val="ListParagraph"/>
        <w:ind w:left="0" w:firstLine="720"/>
      </w:pPr>
      <w:r>
        <w:t>No projektā paredzētā grozāmā Likuma 33. panta ceturtās daļas izriet, ka pašvaldības komisija “izziņas veidā pieņem lēmumu par juridiskās personas neatbilstību iepriekš minētajiem nosacījumiem”. Tad juridiskajai personai ir pienākums viena gada laikā pēc attiecīgā lēmuma spēkā stāšanās dienas atsavināt tās īpašumā esošo zemi. Lai arī nav saprotams, kas tieši domāts ar “izziņas veidā pieņem lēmumu” (izziņa un lēmums ir divi atšķirīga rakstura dokumenti) un kāds ir šāda lēmuma saturs, pieļaujams, ka tas ir administratīvā procesa kārtībā risināms jautājums.</w:t>
      </w:r>
    </w:p>
    <w:p w14:paraId="591E77F6" w14:textId="77777777" w:rsidR="00D829A7" w:rsidRDefault="00D829A7" w:rsidP="00D829A7">
      <w:pPr>
        <w:pStyle w:val="ListParagraph"/>
        <w:ind w:left="0" w:firstLine="720"/>
      </w:pPr>
      <w:r>
        <w:t>Pirms noteikt jaunu administratīvo pārkāpumu, jāizvērtē virkne kritēriju, tostarp administratīvā akta (procesa) prioritātes princips. Ja ir nepieciešams panākt, lai persona izpilda noteiktas normatīvo aktu prasības, prioritāte ir administratīvā akta izdošanai, nosakot pienākumu atbilstošā termiņā novērst neatbilstības un izpildīt prasības. Administratīvais sods ir piemērojams tikai gadījumos, kad nepieciešams reaģēt uz kādu personas izdarītu pārkāpumu, kurš vairs nav novēršams un tam ir augsta bīstamības pakāpe. Tāpat nav pieļaujams paredzēt sodus par administratīvā akta labprātīgu nepildīšanu (</w:t>
      </w:r>
      <w:r w:rsidRPr="00D829A7">
        <w:rPr>
          <w:i/>
          <w:iCs/>
        </w:rPr>
        <w:t xml:space="preserve">Māliņa I. Jaunu administratīvo pārkāpumu sastāvu veidošana. </w:t>
      </w:r>
      <w:proofErr w:type="spellStart"/>
      <w:r w:rsidRPr="00D829A7">
        <w:rPr>
          <w:i/>
          <w:iCs/>
        </w:rPr>
        <w:t>Grām</w:t>
      </w:r>
      <w:proofErr w:type="spellEnd"/>
      <w:r w:rsidRPr="00D829A7">
        <w:rPr>
          <w:i/>
          <w:iCs/>
        </w:rPr>
        <w:t xml:space="preserve">.: </w:t>
      </w:r>
      <w:r w:rsidRPr="00D829A7">
        <w:rPr>
          <w:rFonts w:eastAsiaTheme="minorEastAsia"/>
          <w:i/>
          <w:iCs/>
        </w:rPr>
        <w:t>Administratīvo pārkāpumu tiesības. Administratīvās atbildības likuma skaidrojumi. Sagatavojis autoru kolektīvs. E. </w:t>
      </w:r>
      <w:proofErr w:type="spellStart"/>
      <w:r w:rsidRPr="00D829A7">
        <w:rPr>
          <w:rFonts w:eastAsiaTheme="minorEastAsia"/>
          <w:i/>
          <w:iCs/>
        </w:rPr>
        <w:t>Danovska</w:t>
      </w:r>
      <w:proofErr w:type="spellEnd"/>
      <w:r w:rsidRPr="00D829A7">
        <w:rPr>
          <w:rFonts w:eastAsiaTheme="minorEastAsia"/>
          <w:i/>
          <w:iCs/>
        </w:rPr>
        <w:t xml:space="preserve"> un G. Kūtra </w:t>
      </w:r>
      <w:r w:rsidRPr="00D829A7">
        <w:rPr>
          <w:rFonts w:eastAsiaTheme="minorEastAsia"/>
          <w:i/>
          <w:iCs/>
        </w:rPr>
        <w:lastRenderedPageBreak/>
        <w:t xml:space="preserve">zinātniskajā redakcijā. Rīga: Tiesu namu aģentūra, 2020, </w:t>
      </w:r>
      <w:r w:rsidRPr="00D829A7">
        <w:rPr>
          <w:i/>
          <w:iCs/>
        </w:rPr>
        <w:t>54.-55., 57.-58. lpp.</w:t>
      </w:r>
      <w:r>
        <w:t>).</w:t>
      </w:r>
    </w:p>
    <w:p w14:paraId="00ED0744" w14:textId="77777777" w:rsidR="00D829A7" w:rsidRDefault="00D829A7" w:rsidP="00D829A7">
      <w:pPr>
        <w:pStyle w:val="ListParagraph"/>
        <w:ind w:left="0" w:firstLine="720"/>
      </w:pPr>
      <w:r>
        <w:t>Līdz ar to šādos gadījumos būtu izmantojami administratīvajā procesā iespējamie piespiedu līdzekļi, nevis piemērojams administratīvais sods. Aicinām pārskatīt projektu un izveidot efektīvu mehānismu, kas īstenojams administratīvajā procesā.</w:t>
      </w:r>
    </w:p>
    <w:p w14:paraId="6B819858" w14:textId="30A026AC" w:rsidR="00D829A7" w:rsidRDefault="00D829A7" w:rsidP="00D829A7">
      <w:pPr>
        <w:pStyle w:val="ListParagraph"/>
        <w:ind w:left="0" w:firstLine="720"/>
      </w:pPr>
      <w:r>
        <w:t xml:space="preserve">Vienlaikus aicinām pievērst uzmanību terminu lietojumam projektā. </w:t>
      </w:r>
      <w:r w:rsidRPr="006521AB">
        <w:t xml:space="preserve">Ar </w:t>
      </w:r>
      <w:r>
        <w:t>terminu “</w:t>
      </w:r>
      <w:r w:rsidRPr="006521AB">
        <w:t>nosacījum</w:t>
      </w:r>
      <w:r>
        <w:t>s”</w:t>
      </w:r>
      <w:r w:rsidRPr="006521AB">
        <w:t xml:space="preserve"> pamatā ir saprotams tāds noteikums, kura piemērošana ir atkarīga no kā nezināma vai gaidāma notikuma vai cita priekšnoteikuma iestāšanās (sal. sk. Administratīvā procesa likuma 68.</w:t>
      </w:r>
      <w:r w:rsidR="00922EDD">
        <w:t> </w:t>
      </w:r>
      <w:r w:rsidRPr="006521AB">
        <w:t>pantu, Civillikuma 1549.</w:t>
      </w:r>
      <w:r w:rsidR="00922EDD">
        <w:t> </w:t>
      </w:r>
      <w:r w:rsidRPr="006521AB">
        <w:t>pantu).</w:t>
      </w:r>
      <w:r>
        <w:t xml:space="preserve"> Tā vietā iespējams izmantot, piemēram, vārdu “prasības” vai “noteikumi”. </w:t>
      </w:r>
    </w:p>
    <w:p w14:paraId="347A731D" w14:textId="2AF9EABA" w:rsidR="00D829A7" w:rsidRDefault="00D829A7" w:rsidP="00D829A7">
      <w:pPr>
        <w:pStyle w:val="ListParagraph"/>
        <w:numPr>
          <w:ilvl w:val="0"/>
          <w:numId w:val="2"/>
        </w:numPr>
        <w:ind w:left="0" w:firstLine="720"/>
      </w:pPr>
      <w:r>
        <w:t>Likumprojekta 13. pantā paredzēts, ka administratīvā pārkāpuma procesu veic “pašvaldības komisija”. L</w:t>
      </w:r>
      <w:r w:rsidRPr="009A1551">
        <w:t>ikum</w:t>
      </w:r>
      <w:r>
        <w:t>a</w:t>
      </w:r>
      <w:r w:rsidRPr="009A1551">
        <w:t xml:space="preserve"> </w:t>
      </w:r>
      <w:r>
        <w:t>30.</w:t>
      </w:r>
      <w:r w:rsidRPr="00D829A7">
        <w:rPr>
          <w:vertAlign w:val="superscript"/>
        </w:rPr>
        <w:t>1</w:t>
      </w:r>
      <w:r>
        <w:t> panta pirmajā daļā ir noteikts, ka “a</w:t>
      </w:r>
      <w:r w:rsidRPr="00D10CB4">
        <w:t>r lauksaimniecības zemi veikto darījumu tiesiskumu uzrauga novada pašvaldības komisija (turpmāk</w:t>
      </w:r>
      <w:r>
        <w:t> –</w:t>
      </w:r>
      <w:r w:rsidRPr="00D10CB4">
        <w:t xml:space="preserve"> pašvaldības komisija)</w:t>
      </w:r>
      <w:r>
        <w:t>”.</w:t>
      </w:r>
    </w:p>
    <w:p w14:paraId="589F01D7" w14:textId="338C0883" w:rsidR="00D829A7" w:rsidRDefault="00D829A7" w:rsidP="00D829A7">
      <w:pPr>
        <w:ind w:firstLine="720"/>
      </w:pPr>
      <w:r>
        <w:t xml:space="preserve">Administratīvā pārkāpuma procesu var veikt tikai Administratīvās atbildības likuma 115. panta pirmajā daļā minēto iestāžu amatpersonas, tostarp </w:t>
      </w:r>
      <w:r w:rsidRPr="00FD165B">
        <w:t>pašvaldības administratīvās inspekcijas</w:t>
      </w:r>
      <w:r>
        <w:t xml:space="preserve">, </w:t>
      </w:r>
      <w:r w:rsidRPr="00FD165B">
        <w:t>pašvaldības administratīvās komisijas vai apakškomisijas</w:t>
      </w:r>
      <w:r>
        <w:t xml:space="preserve">, </w:t>
      </w:r>
      <w:r w:rsidRPr="00FD165B">
        <w:t>pašvaldības būvvaldes</w:t>
      </w:r>
      <w:r>
        <w:t xml:space="preserve"> amatpersonas, </w:t>
      </w:r>
      <w:r w:rsidRPr="00FD165B">
        <w:t>pašvaldības izpilddirektors, pagasta vai pilsētas pārvaldes vadītājs</w:t>
      </w:r>
      <w:r>
        <w:t xml:space="preserve">, </w:t>
      </w:r>
      <w:r w:rsidRPr="00FD165B">
        <w:t>pašvaldības īres valdes</w:t>
      </w:r>
      <w:r>
        <w:t xml:space="preserve">, </w:t>
      </w:r>
      <w:r w:rsidRPr="00FD165B">
        <w:t>pašvaldības policijas</w:t>
      </w:r>
      <w:r>
        <w:t xml:space="preserve">, </w:t>
      </w:r>
      <w:r w:rsidRPr="00FD165B">
        <w:t>pašvaldības Transporta kontroles dienesta</w:t>
      </w:r>
      <w:r>
        <w:t xml:space="preserve">, </w:t>
      </w:r>
      <w:r w:rsidRPr="00FD165B">
        <w:t>pašvaldības vides inspekcijas</w:t>
      </w:r>
      <w:r>
        <w:t xml:space="preserve"> un </w:t>
      </w:r>
      <w:r w:rsidRPr="00FD165B">
        <w:t>pašvaldības vides kontroles amatpersona</w:t>
      </w:r>
      <w:r>
        <w:t>s. Lai arī pašvaldības var izveidot dažādas valdes, komisijas un darba grupas (likuma “Par pašvaldībām” 61. pants), ne visas komisijas var veikt administratīvā pārkāpuma procesu.</w:t>
      </w:r>
    </w:p>
    <w:p w14:paraId="6476F6E4" w14:textId="17AA333B" w:rsidR="00D829A7" w:rsidRDefault="00D829A7" w:rsidP="00BF0F42">
      <w:pPr>
        <w:ind w:firstLine="720"/>
      </w:pPr>
      <w:r>
        <w:t>Līdz ar to precizējama kompetence administratīvā pārkāpuma proces</w:t>
      </w:r>
      <w:r w:rsidR="00BF0F42">
        <w:t>ā.</w:t>
      </w:r>
    </w:p>
    <w:p w14:paraId="42EA8163" w14:textId="4D2D0F47" w:rsidR="00D829A7" w:rsidRDefault="00BF0F42" w:rsidP="00BF0F42">
      <w:pPr>
        <w:pStyle w:val="ListParagraph"/>
        <w:numPr>
          <w:ilvl w:val="0"/>
          <w:numId w:val="2"/>
        </w:numPr>
        <w:ind w:left="0" w:firstLine="720"/>
      </w:pPr>
      <w:r>
        <w:t>Likump</w:t>
      </w:r>
      <w:r w:rsidR="00D829A7">
        <w:t>rojektā šobrīd ir vairākas redakcionāla rakstura nepilnības, kam gan nav būtiskas nozīmes turpmākai projekta virzībai, ievērojot iepriekš izteiktos iebildumus.</w:t>
      </w:r>
    </w:p>
    <w:p w14:paraId="397296C5" w14:textId="0010819A" w:rsidR="00D829A7" w:rsidRDefault="00BF0F42" w:rsidP="00BF0F42">
      <w:pPr>
        <w:pStyle w:val="ListParagraph"/>
        <w:ind w:left="0" w:firstLine="720"/>
      </w:pPr>
      <w:r>
        <w:t>9.</w:t>
      </w:r>
      <w:r w:rsidR="00D829A7">
        <w:t>1.</w:t>
      </w:r>
      <w:r>
        <w:t xml:space="preserve"> </w:t>
      </w:r>
      <w:r w:rsidR="00D829A7" w:rsidRPr="002A278D">
        <w:t>Juridisko personu sauc pie administratīvās atbildības likumā vai pašvaldības saistošajos noteikumos īpaši paredzētos gadījumos</w:t>
      </w:r>
      <w:r w:rsidR="00D829A7">
        <w:t xml:space="preserve"> (Administratīvās atbildības likuma 7. panta pirmā daļa). Līdz ar to projekta 12. pantā būtu tiešā tekstā norādāms, ka naudas sodu piemēro juridiskai personai.</w:t>
      </w:r>
    </w:p>
    <w:p w14:paraId="2D35856D" w14:textId="77777777" w:rsidR="00BF0F42" w:rsidRDefault="00BF0F42" w:rsidP="00BF0F42">
      <w:pPr>
        <w:pStyle w:val="ListParagraph"/>
        <w:ind w:left="0" w:firstLine="720"/>
      </w:pPr>
      <w:r>
        <w:t>9.</w:t>
      </w:r>
      <w:r w:rsidR="00D829A7">
        <w:t>2.</w:t>
      </w:r>
      <w:r>
        <w:t xml:space="preserve"> </w:t>
      </w:r>
      <w:r w:rsidR="00D829A7">
        <w:t>Likuma</w:t>
      </w:r>
      <w:r>
        <w:t xml:space="preserve"> </w:t>
      </w:r>
      <w:r w:rsidR="00D829A7">
        <w:t>VIII nodaļas nosaukums vairs neatbilst nodaļas saturam (pantu nosaukumu paredz plašāku jomu uzskaitījumu nekā nodaļas nosaukums). Arī pantu nosaukumā lietotās jomu norādes diez vai būtu uzskatāmas par regulējuma "jomām".</w:t>
      </w:r>
    </w:p>
    <w:p w14:paraId="4E130519" w14:textId="294E1769" w:rsidR="00BF0F42" w:rsidRDefault="00BF0F42" w:rsidP="00BF0F42">
      <w:pPr>
        <w:pStyle w:val="ListParagraph"/>
        <w:ind w:left="0" w:firstLine="720"/>
      </w:pPr>
      <w:r>
        <w:t xml:space="preserve">10. </w:t>
      </w:r>
      <w:r w:rsidR="00D829A7">
        <w:t xml:space="preserve">Likumprojekta anotācijā nav pienācīga pamatojuma </w:t>
      </w:r>
      <w:r>
        <w:t>likum</w:t>
      </w:r>
      <w:r w:rsidR="00D829A7">
        <w:t>projektā paredzētajam administratīvās atbildības regulējumam. Kā jau iepriekš minēts, tad, pirms noteikt jaunu administratīvās atbildības pamatu, jāņem vērā vairāki kritēriji: 1) administratīvā akta prioritātes princips, 2) sabiedriskās kārtības mērķa sasniegšanas efektivitāte, 3) problēmsituācijas attiecināmība un publiski tiesiskajām attiecībām; 4) problēmsituācijas bīstamība un kaitīgums, tostarp pārkāpuma sekas un aktualitāte, 5) aizliegums paredzēt administratīvos sodus par administratīvā akta labprātīgu neizpildīšanu (</w:t>
      </w:r>
      <w:r w:rsidR="00D829A7" w:rsidRPr="00D829A7">
        <w:rPr>
          <w:i/>
          <w:iCs/>
        </w:rPr>
        <w:t xml:space="preserve">sk.: Māliņa I. Jaunu administratīvo pārkāpumu sastāvu veidošana. </w:t>
      </w:r>
      <w:proofErr w:type="spellStart"/>
      <w:r w:rsidR="00D829A7" w:rsidRPr="00D829A7">
        <w:rPr>
          <w:i/>
          <w:iCs/>
        </w:rPr>
        <w:t>Grām</w:t>
      </w:r>
      <w:proofErr w:type="spellEnd"/>
      <w:r w:rsidR="00D829A7" w:rsidRPr="00D829A7">
        <w:rPr>
          <w:i/>
          <w:iCs/>
        </w:rPr>
        <w:t xml:space="preserve">.: </w:t>
      </w:r>
      <w:r w:rsidR="00D829A7" w:rsidRPr="00D829A7">
        <w:rPr>
          <w:rFonts w:eastAsiaTheme="minorEastAsia"/>
          <w:i/>
          <w:iCs/>
        </w:rPr>
        <w:t>Administratīvo pārkāpumu tiesības. Administratīvās atbildības likuma skaidrojumi. Sagatavojis autoru kolektīvs. E. </w:t>
      </w:r>
      <w:proofErr w:type="spellStart"/>
      <w:r w:rsidR="00D829A7" w:rsidRPr="00D829A7">
        <w:rPr>
          <w:rFonts w:eastAsiaTheme="minorEastAsia"/>
          <w:i/>
          <w:iCs/>
        </w:rPr>
        <w:t>Danovska</w:t>
      </w:r>
      <w:proofErr w:type="spellEnd"/>
      <w:r w:rsidR="00D829A7" w:rsidRPr="00D829A7">
        <w:rPr>
          <w:rFonts w:eastAsiaTheme="minorEastAsia"/>
          <w:i/>
          <w:iCs/>
        </w:rPr>
        <w:t xml:space="preserve"> un G. Kūtra zinātniskajā redakcijā. Rīga: Tiesu namu aģentūra, 2020, </w:t>
      </w:r>
      <w:r w:rsidR="00D829A7" w:rsidRPr="00D829A7">
        <w:rPr>
          <w:i/>
          <w:iCs/>
        </w:rPr>
        <w:t xml:space="preserve">54. lpp.; informatīvais ziņojums "Nozaru administratīvo pārkāpumu kodifikācijas ieviešanas sistēmas īstenošana", 03.03.2020., http://polsis.mk.gov.lv/documents/6676 </w:t>
      </w:r>
      <w:r w:rsidR="00D829A7">
        <w:t>). Visi šie aspekti ir izvērtējami un pamatojami projekta anotācijā, tāpat kā paredzētā soda veida un apmēra izvēle (tā atbilstība efektīva, samērīga un atturoša soda prasībām).</w:t>
      </w:r>
    </w:p>
    <w:p w14:paraId="1851AA11" w14:textId="3444C457" w:rsidR="004737FE" w:rsidRPr="00BF0F42" w:rsidRDefault="00BF0F42" w:rsidP="00BF0F42">
      <w:pPr>
        <w:pStyle w:val="ListParagraph"/>
        <w:ind w:left="0" w:firstLine="720"/>
      </w:pPr>
      <w:r>
        <w:t>I</w:t>
      </w:r>
      <w:r w:rsidR="00D829A7">
        <w:t xml:space="preserve">evērojot minēto, ja projektā tiks paredzēta administratīvā atbildība, lūdzam </w:t>
      </w:r>
      <w:r>
        <w:t>likum</w:t>
      </w:r>
      <w:r w:rsidR="00D829A7">
        <w:t xml:space="preserve">projekta anotācijā ietvert pienācīgu pamatojumu administratīvās atbildības pieļaujamībai, nepieciešamībai un atbilstībai citiem iepriekš minētajiem kritērijiem. Tāpat </w:t>
      </w:r>
      <w:r>
        <w:t>likum</w:t>
      </w:r>
      <w:r w:rsidR="00D829A7">
        <w:t xml:space="preserve">projekta anotācijā nepieciešams ietvert plašāku paredzētā pārkāpuma skaidrojumu (nepietiek tikai pārrakstīt tiesību normu; norādāmas korespondējošās normas, proti, normas, kas noteic pienākumu, par kura nepildīšanu paredzēta atbildība; skaidrojamas šo normu pazīmes, </w:t>
      </w:r>
      <w:r w:rsidR="00D829A7">
        <w:lastRenderedPageBreak/>
        <w:t xml:space="preserve">piemērošanas gadījumi u. tml.). </w:t>
      </w:r>
    </w:p>
    <w:p w14:paraId="604D151A" w14:textId="77777777" w:rsidR="000C338F" w:rsidRPr="00DF6A44" w:rsidRDefault="000C338F" w:rsidP="75CCE3C2">
      <w:pPr>
        <w:ind w:firstLine="720"/>
        <w:rPr>
          <w:rFonts w:eastAsia="Times New Roman"/>
        </w:rPr>
      </w:pPr>
      <w:r w:rsidRPr="75CCE3C2">
        <w:rPr>
          <w:rFonts w:eastAsia="Times New Roman"/>
        </w:rPr>
        <w:t>Vienlaikus izsakām šādu priekšlikumu:</w:t>
      </w:r>
    </w:p>
    <w:p w14:paraId="623D28AA" w14:textId="1D4E5EE7" w:rsidR="0040661A" w:rsidRDefault="1AD4C5AE" w:rsidP="0040661A">
      <w:pPr>
        <w:ind w:firstLine="720"/>
        <w:rPr>
          <w:rFonts w:eastAsia="Times New Roman"/>
        </w:rPr>
      </w:pPr>
      <w:r w:rsidRPr="75CCE3C2">
        <w:rPr>
          <w:rFonts w:eastAsia="Times New Roman"/>
        </w:rPr>
        <w:t xml:space="preserve">Lūdzam precizēt anotācijā Publiskas personas mantas atsavināšanas likuma rakstību, proti, nevis </w:t>
      </w:r>
      <w:r w:rsidR="4CD9BA9E" w:rsidRPr="75CCE3C2">
        <w:rPr>
          <w:rFonts w:eastAsia="Times New Roman"/>
        </w:rPr>
        <w:t>“Publiskas personas mantas atsavināšanas likums”, bet gan Publiskas personas mantas atsavināšanas likums.</w:t>
      </w:r>
    </w:p>
    <w:p w14:paraId="6D32E0DE" w14:textId="570F758A" w:rsidR="0040661A" w:rsidRPr="0040661A" w:rsidRDefault="0040661A" w:rsidP="00922EDD">
      <w:pPr>
        <w:rPr>
          <w:rFonts w:eastAsia="Times New Roman"/>
        </w:rPr>
      </w:pPr>
    </w:p>
    <w:p w14:paraId="6A05A809" w14:textId="53E9A41A" w:rsidR="000B3529" w:rsidRPr="00DF6A44" w:rsidRDefault="000B3529" w:rsidP="00707863">
      <w:pPr>
        <w:ind w:firstLine="720"/>
        <w:rPr>
          <w:szCs w:val="24"/>
        </w:rPr>
      </w:pPr>
    </w:p>
    <w:p w14:paraId="6A2782BC" w14:textId="77777777" w:rsidR="00714AA2" w:rsidRPr="00DF6A44" w:rsidRDefault="00714AA2" w:rsidP="00714AA2">
      <w:pPr>
        <w:tabs>
          <w:tab w:val="left" w:pos="993"/>
        </w:tabs>
        <w:rPr>
          <w:szCs w:val="24"/>
        </w:rPr>
      </w:pPr>
      <w:r w:rsidRPr="00DF6A44">
        <w:rPr>
          <w:szCs w:val="24"/>
        </w:rPr>
        <w:t>Valsts sekretāra vietniece</w:t>
      </w:r>
    </w:p>
    <w:p w14:paraId="237C0AF9" w14:textId="11A25B61" w:rsidR="00714AA2" w:rsidRPr="00DF6A44" w:rsidRDefault="00F70F03" w:rsidP="00106CB1">
      <w:pPr>
        <w:tabs>
          <w:tab w:val="left" w:pos="993"/>
          <w:tab w:val="left" w:pos="7797"/>
        </w:tabs>
        <w:rPr>
          <w:szCs w:val="24"/>
        </w:rPr>
      </w:pPr>
      <w:r w:rsidRPr="00DF6A44">
        <w:rPr>
          <w:szCs w:val="24"/>
        </w:rPr>
        <w:t xml:space="preserve">tiesību politikas jautājumos                                                               </w:t>
      </w:r>
      <w:r w:rsidR="00106CB1">
        <w:rPr>
          <w:szCs w:val="24"/>
        </w:rPr>
        <w:tab/>
      </w:r>
      <w:r w:rsidR="0040661A">
        <w:rPr>
          <w:szCs w:val="24"/>
        </w:rPr>
        <w:t xml:space="preserve">L. </w:t>
      </w:r>
      <w:proofErr w:type="spellStart"/>
      <w:r w:rsidR="00714AA2" w:rsidRPr="00DF6A44">
        <w:rPr>
          <w:szCs w:val="24"/>
        </w:rPr>
        <w:t>Medina</w:t>
      </w:r>
      <w:proofErr w:type="spellEnd"/>
    </w:p>
    <w:p w14:paraId="41C8F396" w14:textId="77777777" w:rsidR="00714AA2" w:rsidRPr="00996A29" w:rsidRDefault="00714AA2" w:rsidP="00714AA2">
      <w:pPr>
        <w:rPr>
          <w:sz w:val="20"/>
          <w:szCs w:val="20"/>
        </w:rPr>
      </w:pPr>
    </w:p>
    <w:p w14:paraId="72A3D3EC" w14:textId="77777777" w:rsidR="00965814" w:rsidRDefault="00965814" w:rsidP="00807DC7">
      <w:pPr>
        <w:rPr>
          <w:color w:val="000000" w:themeColor="text1"/>
          <w:szCs w:val="24"/>
        </w:rPr>
      </w:pPr>
    </w:p>
    <w:p w14:paraId="58C899FE" w14:textId="3926C518" w:rsidR="00DF6A44" w:rsidRPr="00E4563F" w:rsidRDefault="6843023D" w:rsidP="0D55B7E6">
      <w:pPr>
        <w:rPr>
          <w:color w:val="000000" w:themeColor="text1"/>
        </w:rPr>
      </w:pPr>
      <w:r w:rsidRPr="0D55B7E6">
        <w:rPr>
          <w:color w:val="000000" w:themeColor="text1"/>
        </w:rPr>
        <w:t>Arta Puriņa</w:t>
      </w:r>
      <w:r w:rsidR="00807DC7" w:rsidRPr="0D55B7E6">
        <w:rPr>
          <w:color w:val="000000" w:themeColor="text1"/>
        </w:rPr>
        <w:t xml:space="preserve"> </w:t>
      </w:r>
    </w:p>
    <w:p w14:paraId="6D93C830" w14:textId="1DD90541" w:rsidR="00DF6A44" w:rsidRPr="00E4563F" w:rsidRDefault="5707E3A7" w:rsidP="0D55B7E6">
      <w:pPr>
        <w:rPr>
          <w:color w:val="000000" w:themeColor="text1"/>
        </w:rPr>
      </w:pPr>
      <w:r w:rsidRPr="0D55B7E6">
        <w:rPr>
          <w:color w:val="000000" w:themeColor="text1"/>
        </w:rPr>
        <w:t>juriste</w:t>
      </w:r>
    </w:p>
    <w:p w14:paraId="75B9FF6B" w14:textId="53C91172" w:rsidR="00E14A18" w:rsidRDefault="5707E3A7" w:rsidP="0D55B7E6">
      <w:pPr>
        <w:rPr>
          <w:rFonts w:eastAsia="Times New Roman"/>
          <w:color w:val="000000" w:themeColor="text1"/>
        </w:rPr>
      </w:pPr>
      <w:r w:rsidRPr="0D55B7E6">
        <w:rPr>
          <w:rFonts w:eastAsia="Times New Roman"/>
          <w:color w:val="000000" w:themeColor="text1"/>
        </w:rPr>
        <w:t>67036819</w:t>
      </w:r>
      <w:r w:rsidR="00DF6A44" w:rsidRPr="0D55B7E6">
        <w:rPr>
          <w:rFonts w:eastAsia="Times New Roman"/>
          <w:color w:val="000000" w:themeColor="text1"/>
        </w:rPr>
        <w:t xml:space="preserve">, </w:t>
      </w:r>
      <w:hyperlink r:id="rId9" w:history="1">
        <w:r w:rsidR="00E14A18" w:rsidRPr="007716F1">
          <w:rPr>
            <w:rStyle w:val="Hyperlink"/>
            <w:rFonts w:eastAsia="Times New Roman"/>
          </w:rPr>
          <w:t>arta.purina@tm.gov.lv</w:t>
        </w:r>
      </w:hyperlink>
    </w:p>
    <w:p w14:paraId="10544631" w14:textId="77777777" w:rsidR="00931945" w:rsidRDefault="00931945" w:rsidP="0D55B7E6">
      <w:pPr>
        <w:rPr>
          <w:rFonts w:eastAsia="Times New Roman"/>
          <w:color w:val="000000" w:themeColor="text1"/>
        </w:rPr>
      </w:pPr>
    </w:p>
    <w:p w14:paraId="63AF1DE6" w14:textId="6B49FBF8" w:rsidR="00E14A18" w:rsidRDefault="00E14A18" w:rsidP="0D55B7E6">
      <w:pPr>
        <w:rPr>
          <w:rFonts w:eastAsia="Times New Roman"/>
          <w:color w:val="000000" w:themeColor="text1"/>
        </w:rPr>
      </w:pPr>
      <w:r>
        <w:rPr>
          <w:rFonts w:eastAsia="Times New Roman"/>
          <w:color w:val="000000" w:themeColor="text1"/>
        </w:rPr>
        <w:t xml:space="preserve">Anita </w:t>
      </w:r>
      <w:proofErr w:type="spellStart"/>
      <w:r>
        <w:rPr>
          <w:rFonts w:eastAsia="Times New Roman"/>
          <w:color w:val="000000" w:themeColor="text1"/>
        </w:rPr>
        <w:t>Cehanoviča</w:t>
      </w:r>
      <w:proofErr w:type="spellEnd"/>
    </w:p>
    <w:p w14:paraId="068781B4" w14:textId="3C0DD342" w:rsidR="00E14A18" w:rsidRDefault="00717BF5" w:rsidP="0D55B7E6">
      <w:pPr>
        <w:rPr>
          <w:rFonts w:eastAsia="Times New Roman"/>
          <w:color w:val="000000" w:themeColor="text1"/>
        </w:rPr>
      </w:pPr>
      <w:r>
        <w:rPr>
          <w:rFonts w:eastAsia="Times New Roman"/>
          <w:color w:val="000000" w:themeColor="text1"/>
        </w:rPr>
        <w:t>j</w:t>
      </w:r>
      <w:r w:rsidR="00E14A18">
        <w:rPr>
          <w:rFonts w:eastAsia="Times New Roman"/>
          <w:color w:val="000000" w:themeColor="text1"/>
        </w:rPr>
        <w:t>uriste</w:t>
      </w:r>
    </w:p>
    <w:p w14:paraId="68C690B4" w14:textId="11FC1908" w:rsidR="00E14A18" w:rsidRDefault="00E14A18" w:rsidP="0D55B7E6">
      <w:pPr>
        <w:rPr>
          <w:rFonts w:eastAsia="Times New Roman"/>
          <w:color w:val="000000" w:themeColor="text1"/>
        </w:rPr>
      </w:pPr>
      <w:r>
        <w:rPr>
          <w:rFonts w:eastAsia="Times New Roman"/>
          <w:color w:val="000000" w:themeColor="text1"/>
        </w:rPr>
        <w:t xml:space="preserve">67036953, </w:t>
      </w:r>
      <w:hyperlink r:id="rId10" w:history="1">
        <w:r w:rsidR="00931945" w:rsidRPr="00353A67">
          <w:rPr>
            <w:rStyle w:val="Hyperlink"/>
            <w:rFonts w:eastAsia="Times New Roman"/>
          </w:rPr>
          <w:t>anita.cehanovica@tm.gov.lv</w:t>
        </w:r>
      </w:hyperlink>
    </w:p>
    <w:p w14:paraId="318C4B6E" w14:textId="48619B3D" w:rsidR="00931945" w:rsidRDefault="00931945" w:rsidP="0D55B7E6">
      <w:pPr>
        <w:rPr>
          <w:rFonts w:eastAsia="Times New Roman"/>
          <w:color w:val="000000" w:themeColor="text1"/>
        </w:rPr>
      </w:pPr>
    </w:p>
    <w:p w14:paraId="638D517E" w14:textId="1010592B" w:rsidR="00931945" w:rsidRDefault="00931945" w:rsidP="0D55B7E6">
      <w:pPr>
        <w:rPr>
          <w:rFonts w:eastAsia="Times New Roman"/>
          <w:color w:val="000000" w:themeColor="text1"/>
        </w:rPr>
      </w:pPr>
      <w:r>
        <w:rPr>
          <w:rFonts w:eastAsia="Times New Roman"/>
          <w:color w:val="000000" w:themeColor="text1"/>
        </w:rPr>
        <w:t>Ingrīda Reizina</w:t>
      </w:r>
    </w:p>
    <w:p w14:paraId="5E398410" w14:textId="1CFE8201" w:rsidR="00931945" w:rsidRDefault="00717BF5" w:rsidP="0D55B7E6">
      <w:pPr>
        <w:rPr>
          <w:rFonts w:eastAsia="Times New Roman"/>
          <w:color w:val="000000" w:themeColor="text1"/>
        </w:rPr>
      </w:pPr>
      <w:r>
        <w:rPr>
          <w:rFonts w:eastAsia="Times New Roman"/>
          <w:color w:val="000000" w:themeColor="text1"/>
        </w:rPr>
        <w:t>n</w:t>
      </w:r>
      <w:r w:rsidR="00931945">
        <w:rPr>
          <w:rFonts w:eastAsia="Times New Roman"/>
          <w:color w:val="000000" w:themeColor="text1"/>
        </w:rPr>
        <w:t>odaļas vadītājas vietniece</w:t>
      </w:r>
    </w:p>
    <w:p w14:paraId="683C25F6" w14:textId="4BAFB408" w:rsidR="00931945" w:rsidRDefault="00931945" w:rsidP="0D55B7E6">
      <w:pPr>
        <w:rPr>
          <w:rStyle w:val="Hyperlink"/>
          <w:rFonts w:eastAsia="Times New Roman"/>
        </w:rPr>
      </w:pPr>
      <w:r>
        <w:rPr>
          <w:rFonts w:eastAsia="Times New Roman"/>
          <w:color w:val="000000" w:themeColor="text1"/>
        </w:rPr>
        <w:t xml:space="preserve">67046137, </w:t>
      </w:r>
      <w:hyperlink r:id="rId11" w:history="1">
        <w:r w:rsidR="00291700" w:rsidRPr="00362019">
          <w:rPr>
            <w:rStyle w:val="Hyperlink"/>
            <w:rFonts w:eastAsia="Times New Roman"/>
          </w:rPr>
          <w:t>ingrida.reizina@tm.gov.lv</w:t>
        </w:r>
      </w:hyperlink>
    </w:p>
    <w:p w14:paraId="2E9A8773" w14:textId="794B19DF" w:rsidR="00BF0F42" w:rsidRDefault="00BF0F42" w:rsidP="0D55B7E6">
      <w:pPr>
        <w:rPr>
          <w:rStyle w:val="Hyperlink"/>
          <w:rFonts w:eastAsia="Times New Roman"/>
        </w:rPr>
      </w:pPr>
    </w:p>
    <w:p w14:paraId="300694C5" w14:textId="77777777" w:rsidR="00BF0F42" w:rsidRPr="00BF0F42" w:rsidRDefault="00BF0F42" w:rsidP="00BF0F42">
      <w:pPr>
        <w:pStyle w:val="paragraph"/>
        <w:spacing w:before="0" w:beforeAutospacing="0" w:after="0" w:afterAutospacing="0"/>
        <w:jc w:val="both"/>
        <w:textAlignment w:val="baseline"/>
      </w:pPr>
      <w:r w:rsidRPr="00BF0F42">
        <w:rPr>
          <w:rStyle w:val="normaltextrun"/>
          <w:color w:val="000000"/>
        </w:rPr>
        <w:t>Sandis Vilcāns</w:t>
      </w:r>
      <w:r w:rsidRPr="00BF0F42">
        <w:rPr>
          <w:rStyle w:val="eop"/>
          <w:color w:val="000000"/>
        </w:rPr>
        <w:t> </w:t>
      </w:r>
    </w:p>
    <w:p w14:paraId="3EFDCA7B" w14:textId="7F26AD69" w:rsidR="00BF0F42" w:rsidRPr="00BF0F42" w:rsidRDefault="00717BF5" w:rsidP="00BF0F42">
      <w:pPr>
        <w:pStyle w:val="paragraph"/>
        <w:spacing w:before="0" w:beforeAutospacing="0" w:after="0" w:afterAutospacing="0"/>
        <w:jc w:val="both"/>
        <w:textAlignment w:val="baseline"/>
      </w:pPr>
      <w:r>
        <w:rPr>
          <w:rStyle w:val="normaltextrun"/>
          <w:color w:val="000000"/>
        </w:rPr>
        <w:t>j</w:t>
      </w:r>
      <w:r w:rsidR="00BF0F42" w:rsidRPr="00BF0F42">
        <w:rPr>
          <w:rStyle w:val="normaltextrun"/>
          <w:color w:val="000000"/>
        </w:rPr>
        <w:t>urists</w:t>
      </w:r>
      <w:r w:rsidR="00BF0F42" w:rsidRPr="00BF0F42">
        <w:rPr>
          <w:rStyle w:val="eop"/>
          <w:color w:val="000000"/>
        </w:rPr>
        <w:t> </w:t>
      </w:r>
    </w:p>
    <w:p w14:paraId="294DA9B3" w14:textId="3B02CB23" w:rsidR="00BF0F42" w:rsidRDefault="00BF0F42" w:rsidP="00BF0F42">
      <w:pPr>
        <w:pStyle w:val="paragraph"/>
        <w:spacing w:before="0" w:beforeAutospacing="0" w:after="0" w:afterAutospacing="0"/>
        <w:jc w:val="both"/>
        <w:textAlignment w:val="baseline"/>
        <w:rPr>
          <w:rStyle w:val="eop"/>
        </w:rPr>
      </w:pPr>
      <w:r w:rsidRPr="00BF0F42">
        <w:rPr>
          <w:rStyle w:val="normaltextrun"/>
          <w:color w:val="000000"/>
        </w:rPr>
        <w:t>67036901, </w:t>
      </w:r>
      <w:r w:rsidRPr="00BF0F42">
        <w:rPr>
          <w:rStyle w:val="normaltextrun"/>
        </w:rPr>
        <w:t>sandis.vilcans@tm.gov.lv</w:t>
      </w:r>
      <w:r w:rsidRPr="00BF0F42">
        <w:rPr>
          <w:rStyle w:val="eop"/>
        </w:rPr>
        <w:t> </w:t>
      </w:r>
    </w:p>
    <w:p w14:paraId="7537D8E6" w14:textId="77777777" w:rsidR="00BF0F42" w:rsidRPr="00BF0F42" w:rsidRDefault="00BF0F42" w:rsidP="00BF0F42">
      <w:pPr>
        <w:pStyle w:val="paragraph"/>
        <w:spacing w:before="0" w:beforeAutospacing="0" w:after="0" w:afterAutospacing="0"/>
        <w:jc w:val="both"/>
        <w:textAlignment w:val="baseline"/>
      </w:pPr>
    </w:p>
    <w:p w14:paraId="237409C7" w14:textId="77777777" w:rsidR="00BF0F42" w:rsidRPr="00BF0F42" w:rsidRDefault="00BF0F42" w:rsidP="00BF0F42">
      <w:pPr>
        <w:ind w:firstLine="720"/>
        <w:rPr>
          <w:szCs w:val="24"/>
        </w:rPr>
      </w:pPr>
    </w:p>
    <w:p w14:paraId="512C6AB5" w14:textId="77777777" w:rsidR="00BF0F42" w:rsidRDefault="00BF0F42" w:rsidP="0D55B7E6">
      <w:pPr>
        <w:rPr>
          <w:rFonts w:eastAsia="Times New Roman"/>
          <w:color w:val="000000" w:themeColor="text1"/>
        </w:rPr>
      </w:pPr>
    </w:p>
    <w:p w14:paraId="73C978F0" w14:textId="77777777" w:rsidR="00291700" w:rsidRPr="00E4563F" w:rsidRDefault="00291700" w:rsidP="0D55B7E6">
      <w:pPr>
        <w:rPr>
          <w:rFonts w:eastAsia="Times New Roman"/>
          <w:color w:val="000000" w:themeColor="text1"/>
        </w:rPr>
      </w:pPr>
    </w:p>
    <w:p w14:paraId="25FAAD0E" w14:textId="3A9D2ACB" w:rsidR="00FE3C37" w:rsidRPr="00E4563F" w:rsidRDefault="00FE3C37" w:rsidP="00931945">
      <w:pPr>
        <w:rPr>
          <w:b/>
          <w:color w:val="984806"/>
          <w:sz w:val="22"/>
        </w:rPr>
      </w:pPr>
    </w:p>
    <w:sectPr w:rsidR="00FE3C37" w:rsidRPr="00E4563F" w:rsidSect="00DE232E">
      <w:headerReference w:type="even" r:id="rId12"/>
      <w:headerReference w:type="default" r:id="rId13"/>
      <w:footerReference w:type="even" r:id="rId14"/>
      <w:footerReference w:type="default" r:id="rId15"/>
      <w:headerReference w:type="first" r:id="rId16"/>
      <w:footerReference w:type="first" r:id="rId17"/>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57EE4" w14:textId="77777777" w:rsidR="003C0F98" w:rsidRDefault="003C0F98" w:rsidP="00714AA2">
      <w:r>
        <w:separator/>
      </w:r>
    </w:p>
  </w:endnote>
  <w:endnote w:type="continuationSeparator" w:id="0">
    <w:p w14:paraId="7C8A702F" w14:textId="77777777" w:rsidR="003C0F98" w:rsidRDefault="003C0F98" w:rsidP="0071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9AFDE" w14:textId="77777777" w:rsidR="0040661A" w:rsidRDefault="004066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FC5A0" w14:textId="44392AFC" w:rsidR="001F71D5" w:rsidRPr="00122B60" w:rsidRDefault="008267E4" w:rsidP="008B2C9A">
    <w:pPr>
      <w:pStyle w:val="Foote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0D61A6">
      <w:rPr>
        <w:noProof/>
        <w:sz w:val="20"/>
        <w:szCs w:val="20"/>
      </w:rPr>
      <w:t>TMAtz_091020_ZM_LIZ_groz_3</w:t>
    </w:r>
    <w:r w:rsidRPr="00122B60">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B0818" w14:textId="77777777" w:rsidR="00E255DC" w:rsidRDefault="00E255DC" w:rsidP="00E255DC">
    <w:pPr>
      <w:rPr>
        <w:sz w:val="20"/>
        <w:szCs w:val="20"/>
      </w:rPr>
    </w:pPr>
  </w:p>
  <w:p w14:paraId="4579CDB7" w14:textId="18ED5EF2" w:rsidR="00F363D0" w:rsidRPr="00122B60" w:rsidRDefault="008267E4" w:rsidP="00E255DC">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0D61A6">
      <w:rPr>
        <w:noProof/>
        <w:sz w:val="20"/>
        <w:szCs w:val="20"/>
      </w:rPr>
      <w:t>TMAtz_091020_ZM_LIZ_groz_3</w:t>
    </w:r>
    <w:r w:rsidRPr="00122B60">
      <w:rPr>
        <w:sz w:val="20"/>
        <w:szCs w:val="20"/>
      </w:rPr>
      <w:fldChar w:fldCharType="end"/>
    </w:r>
    <w:r w:rsidR="00E255D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A04CA" w14:textId="77777777" w:rsidR="003C0F98" w:rsidRDefault="003C0F98" w:rsidP="00714AA2">
      <w:r>
        <w:separator/>
      </w:r>
    </w:p>
  </w:footnote>
  <w:footnote w:type="continuationSeparator" w:id="0">
    <w:p w14:paraId="0CF1ABCB" w14:textId="77777777" w:rsidR="003C0F98" w:rsidRDefault="003C0F98" w:rsidP="00714AA2">
      <w:r>
        <w:continuationSeparator/>
      </w:r>
    </w:p>
  </w:footnote>
  <w:footnote w:id="1">
    <w:p w14:paraId="21B47D89" w14:textId="77777777" w:rsidR="005F3D25" w:rsidRDefault="005F3D25" w:rsidP="005F3D25">
      <w:pPr>
        <w:pStyle w:val="FootnoteText"/>
        <w:rPr>
          <w:rFonts w:ascii="Calibri" w:hAnsi="Calibri"/>
        </w:rPr>
      </w:pPr>
      <w:r>
        <w:rPr>
          <w:rStyle w:val="FootnoteReference"/>
        </w:rPr>
        <w:footnoteRef/>
      </w:r>
      <w:r>
        <w:t xml:space="preserve"> Noziedzīgi iegūtu līdzekļu legalizācijas un terorisma un proliferācijas finansēšanas novēršanas likuma 1.panta 5.punkts.</w:t>
      </w:r>
    </w:p>
  </w:footnote>
  <w:footnote w:id="2">
    <w:p w14:paraId="2440B1BC" w14:textId="2670FF63" w:rsidR="005F3D25" w:rsidRDefault="005F3D25" w:rsidP="005F3D25">
      <w:pPr>
        <w:pStyle w:val="FootnoteText"/>
      </w:pPr>
      <w:r>
        <w:rPr>
          <w:rStyle w:val="FootnoteReference"/>
        </w:rPr>
        <w:footnoteRef/>
      </w:r>
      <w:r>
        <w:t xml:space="preserve"> NILLTF 18.</w:t>
      </w:r>
      <w:r w:rsidR="00931945">
        <w:t> </w:t>
      </w:r>
      <w:r>
        <w:t>panta otrajā daļa Likuma subjekts noskaidro klienta patieso labuma guvēju, iegūstot par to vismaz šādu informāciju:</w:t>
      </w:r>
    </w:p>
    <w:p w14:paraId="60EF3F47" w14:textId="77777777" w:rsidR="005F3D25" w:rsidRDefault="005F3D25" w:rsidP="005F3D25">
      <w:pPr>
        <w:pStyle w:val="FootnoteText"/>
      </w:pPr>
      <w:r>
        <w:t>1) par rezidentu — vārds, uzvārds, personas kods, dzimšanas datums, mēnesis un gads, valstspiederība, pastāvīgās dzīvesvietas valsts, kā arī personai piederošo tiešā vai netiešā veidā kontrolēto klienta kapitāla daļu vai akciju, tai skaitā tiešās vai netiešās līdzdalības, īpatsvars kopējā skaitā, kā arī tieši vai netieši īstenojamās klienta kontroles veids;</w:t>
      </w:r>
    </w:p>
    <w:p w14:paraId="555B79A8" w14:textId="77777777" w:rsidR="005F3D25" w:rsidRDefault="005F3D25" w:rsidP="005F3D25">
      <w:pPr>
        <w:pStyle w:val="FootnoteText"/>
      </w:pPr>
      <w:r>
        <w:t>2) par nerezidentu — vārds, uzvārds, dzimšanas datums, mēnesis un gads, personu apliecinoša dokumenta numurs un izdošanas datums, valsts un institūcija, kas dokumentu izdevusi, valstspiederība, pastāvīgās dzīvesvietas valsts, kā arī personai piederošo tiešā vai netiešā veidā kontrolēto klienta kapitāla daļu vai akciju, tai skaitā tiešās vai netiešās līdzdalības, īpatsvars kopējā skaitā, kā arī tieši vai netieši īstenojamās klienta kontroles veids;</w:t>
      </w:r>
    </w:p>
    <w:p w14:paraId="31570D54" w14:textId="6ACB0A8B" w:rsidR="005F3D25" w:rsidRDefault="005F3D25" w:rsidP="005F3D25">
      <w:pPr>
        <w:pStyle w:val="FootnoteText"/>
      </w:pPr>
      <w:r>
        <w:t>3) ja šīs daļas 1. un 2.</w:t>
      </w:r>
      <w:r w:rsidR="00931945">
        <w:t> </w:t>
      </w:r>
      <w:r>
        <w:t>punktā minētās personas kontroli īsteno netieši, par personu, ar kuras starpniecību kontrole tiek īstenota, — vārds, uzvārds, personas kods (ja personai nav personas koda, — dzimšanas datums, mēnesis un gads), bet par juridisko personu vai juridisko veidojumu — nosaukums, reģistrācijas numurs un juridiskā adrese. Ja starpniecību īsteno ar juridiskā veidojuma starpniecību, noskaidro arī pilnvarotās personas vai personas, kam ir līdzvērtīgs amats, vārdu, uzvārdu, personas kodu (ja personai nav personas koda, — dzimšanas datumu, mēnesi un gadu).</w:t>
      </w:r>
    </w:p>
  </w:footnote>
  <w:footnote w:id="3">
    <w:p w14:paraId="1923AC8A" w14:textId="3EAD1B9C" w:rsidR="00CB3796" w:rsidRDefault="00CB3796">
      <w:pPr>
        <w:pStyle w:val="FootnoteText"/>
      </w:pPr>
      <w:r>
        <w:rPr>
          <w:rStyle w:val="FootnoteReference"/>
        </w:rPr>
        <w:footnoteRef/>
      </w:r>
      <w:r>
        <w:t xml:space="preserve"> Civillikuma 689. pants noteic, ka neviens nav spiests pieņemt viņam piekritušo mantojumu, bet gan katrs var pēc patikas to pieņemt vai to atraidīt. Atraidīt mantojumu nevar vienīgi līgumiskais mantinieks, ja viņš nav šo tiesību sev noteikti pielīdzis.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D9794" w14:textId="77777777" w:rsidR="0040661A" w:rsidRDefault="00406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546F9" w14:textId="77777777" w:rsidR="00F363D0" w:rsidRDefault="008267E4">
    <w:pPr>
      <w:pStyle w:val="Header"/>
      <w:jc w:val="center"/>
    </w:pPr>
    <w:r>
      <w:fldChar w:fldCharType="begin"/>
    </w:r>
    <w:r>
      <w:instrText>PAGE   \* MERGEFORMAT</w:instrText>
    </w:r>
    <w:r>
      <w:fldChar w:fldCharType="separate"/>
    </w:r>
    <w:r w:rsidR="00E4563F">
      <w:rPr>
        <w:noProof/>
      </w:rPr>
      <w:t>2</w:t>
    </w:r>
    <w:r>
      <w:fldChar w:fldCharType="end"/>
    </w:r>
  </w:p>
  <w:p w14:paraId="60061E4C" w14:textId="77777777" w:rsidR="00F363D0" w:rsidRDefault="003C0F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F31CB" w14:textId="77777777" w:rsidR="00F363D0" w:rsidRDefault="003C0F98" w:rsidP="006F4AEC">
    <w:pPr>
      <w:pStyle w:val="Header"/>
    </w:pPr>
  </w:p>
  <w:p w14:paraId="2D803204" w14:textId="77777777" w:rsidR="00F363D0" w:rsidRDefault="008267E4" w:rsidP="006F4AEC">
    <w:pPr>
      <w:pStyle w:val="Header"/>
    </w:pPr>
    <w:r>
      <w:rPr>
        <w:noProof/>
        <w:lang w:eastAsia="lv-LV"/>
      </w:rPr>
      <w:drawing>
        <wp:anchor distT="0" distB="0" distL="114300" distR="114300" simplePos="0" relativeHeight="251661312" behindDoc="1" locked="0" layoutInCell="1" allowOverlap="1" wp14:anchorId="373D5FDE" wp14:editId="48939965">
          <wp:simplePos x="0" y="0"/>
          <wp:positionH relativeFrom="margin">
            <wp:align>center</wp:align>
          </wp:positionH>
          <wp:positionV relativeFrom="paragraph">
            <wp:posOffset>84455</wp:posOffset>
          </wp:positionV>
          <wp:extent cx="5915025" cy="1066800"/>
          <wp:effectExtent l="0" t="0" r="0" b="0"/>
          <wp:wrapNone/>
          <wp:docPr id="1" name="Attēls 1"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28261" w14:textId="77777777" w:rsidR="00F363D0" w:rsidRDefault="003C0F98" w:rsidP="006F4AEC">
    <w:pPr>
      <w:pStyle w:val="Header"/>
    </w:pPr>
  </w:p>
  <w:p w14:paraId="62486C05" w14:textId="77777777" w:rsidR="00F363D0" w:rsidRDefault="003C0F98" w:rsidP="006F4AEC">
    <w:pPr>
      <w:pStyle w:val="Header"/>
    </w:pPr>
  </w:p>
  <w:p w14:paraId="4101652C" w14:textId="77777777" w:rsidR="00F363D0" w:rsidRDefault="003C0F98" w:rsidP="006F4AEC">
    <w:pPr>
      <w:pStyle w:val="Header"/>
    </w:pPr>
  </w:p>
  <w:p w14:paraId="4B99056E" w14:textId="77777777" w:rsidR="00F363D0" w:rsidRDefault="003C0F98" w:rsidP="006F4AEC">
    <w:pPr>
      <w:pStyle w:val="Header"/>
    </w:pPr>
  </w:p>
  <w:p w14:paraId="1299C43A" w14:textId="77777777" w:rsidR="00F363D0" w:rsidRDefault="003C0F98" w:rsidP="006F4AEC">
    <w:pPr>
      <w:pStyle w:val="Header"/>
    </w:pPr>
  </w:p>
  <w:p w14:paraId="4DDBEF00" w14:textId="77777777" w:rsidR="00F363D0" w:rsidRDefault="003C0F98" w:rsidP="006F4AEC">
    <w:pPr>
      <w:pStyle w:val="Header"/>
    </w:pPr>
  </w:p>
  <w:p w14:paraId="3461D779" w14:textId="77777777" w:rsidR="00F363D0" w:rsidRDefault="003C0F98" w:rsidP="006F4AEC">
    <w:pPr>
      <w:pStyle w:val="Header"/>
    </w:pPr>
  </w:p>
  <w:p w14:paraId="3CF2D8B6" w14:textId="77777777" w:rsidR="00F363D0" w:rsidRDefault="003C0F98" w:rsidP="006F4AEC">
    <w:pPr>
      <w:pStyle w:val="Header"/>
    </w:pPr>
  </w:p>
  <w:p w14:paraId="0FB78278" w14:textId="77777777" w:rsidR="00F363D0" w:rsidRDefault="003C0F98" w:rsidP="006F4AEC">
    <w:pPr>
      <w:pStyle w:val="Header"/>
    </w:pPr>
  </w:p>
  <w:p w14:paraId="4B93DB70" w14:textId="77777777" w:rsidR="00F363D0" w:rsidRPr="00C836FF" w:rsidRDefault="008267E4" w:rsidP="006F4AEC">
    <w:pPr>
      <w:pStyle w:val="Header"/>
      <w:jc w:val="center"/>
      <w:rPr>
        <w:szCs w:val="24"/>
      </w:rPr>
    </w:pPr>
    <w:r>
      <w:rPr>
        <w:noProof/>
        <w:lang w:eastAsia="lv-LV"/>
      </w:rPr>
      <mc:AlternateContent>
        <mc:Choice Requires="wps">
          <w:drawing>
            <wp:anchor distT="0" distB="0" distL="114300" distR="114300" simplePos="0" relativeHeight="251660288" behindDoc="1" locked="0" layoutInCell="1" allowOverlap="1" wp14:anchorId="6170980C" wp14:editId="3785F4D4">
              <wp:simplePos x="0" y="0"/>
              <wp:positionH relativeFrom="page">
                <wp:posOffset>1171575</wp:posOffset>
              </wp:positionH>
              <wp:positionV relativeFrom="page">
                <wp:posOffset>2030730</wp:posOffset>
              </wp:positionV>
              <wp:extent cx="5838825" cy="314325"/>
              <wp:effectExtent l="0" t="0" r="9525" b="9525"/>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4E63C" w14:textId="77777777"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9D7EC9" w14:textId="77777777"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6C6018">
                            <w:rPr>
                              <w:rFonts w:eastAsia="Times New Roman"/>
                              <w:sz w:val="17"/>
                              <w:szCs w:val="17"/>
                            </w:rPr>
                            <w:t>tm.kanceleja@tm.gov.lv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shapetype id="_x0000_t202" coordsize="21600,21600" o:spt="202" path="m,l,21600r21600,l21600,xe" w14:anchorId="6170980C">
              <v:stroke joinstyle="miter"/>
              <v:path gradientshapeok="t" o:connecttype="rect"/>
            </v:shapetype>
            <v:shape id="Tekstlodziņš 6"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">
              <v:textbox inset="0,0,0,0">
                <w:txbxContent>
                  <w:p w:rsidRPr="006C6018" w:rsidR="00F363D0" w:rsidP="006F4AEC" w:rsidRDefault="008267E4" w14:paraId="6FF4E63C"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F363D0" w:rsidP="006F4AEC" w:rsidRDefault="008267E4" w14:paraId="579D7EC9" w14:textId="77777777">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6C6018">
                      <w:rPr>
                        <w:rFonts w:eastAsia="Times New Roman"/>
                        <w:sz w:val="17"/>
                        <w:szCs w:val="17"/>
                      </w:rPr>
                      <w:t>tm.kanceleja@tm.gov.lv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90E3525" wp14:editId="211994E6">
              <wp:simplePos x="0" y="0"/>
              <wp:positionH relativeFrom="page">
                <wp:posOffset>1850390</wp:posOffset>
              </wp:positionH>
              <wp:positionV relativeFrom="page">
                <wp:posOffset>1903095</wp:posOffset>
              </wp:positionV>
              <wp:extent cx="4397375" cy="1270"/>
              <wp:effectExtent l="0" t="0" r="22225" b="1778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group id="Grupa 4" style="position:absolute;margin-left:145.7pt;margin-top:149.85pt;width:346.25pt;height:.1pt;z-index:-251657216;mso-position-horizontal-relative:page;mso-position-vertical-relative:page" coordsize="6926,2" coordorigin="2915,2998" o:spid="_x0000_s1026" w14:anchorId="2CB148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r w:rsidRPr="00C836FF">
      <w:rPr>
        <w:szCs w:val="24"/>
      </w:rPr>
      <w:t>Rīgā</w:t>
    </w:r>
  </w:p>
  <w:p w14:paraId="1FC39945" w14:textId="77777777" w:rsidR="00F363D0" w:rsidRPr="00C836FF" w:rsidRDefault="003C0F98" w:rsidP="006F4AEC">
    <w:pPr>
      <w:jc w:val="center"/>
      <w:rPr>
        <w:szCs w:val="24"/>
      </w:rPr>
    </w:pPr>
  </w:p>
  <w:p w14:paraId="0562CB0E" w14:textId="77777777" w:rsidR="00127B76" w:rsidRPr="00C836FF" w:rsidRDefault="00127B76" w:rsidP="00127B76">
    <w:pPr>
      <w:jc w:val="center"/>
    </w:pPr>
  </w:p>
  <w:tbl>
    <w:tblPr>
      <w:tblW w:w="0" w:type="auto"/>
      <w:tblInd w:w="108" w:type="dxa"/>
      <w:tblBorders>
        <w:bottom w:val="single" w:sz="4" w:space="0" w:color="auto"/>
      </w:tblBorders>
      <w:tblCellMar>
        <w:left w:w="0" w:type="dxa"/>
        <w:right w:w="0" w:type="dxa"/>
      </w:tblCellMar>
      <w:tblLook w:val="04A0" w:firstRow="1" w:lastRow="0" w:firstColumn="1" w:lastColumn="0" w:noHBand="0" w:noVBand="1"/>
    </w:tblPr>
    <w:tblGrid>
      <w:gridCol w:w="1810"/>
      <w:gridCol w:w="420"/>
      <w:gridCol w:w="1890"/>
    </w:tblGrid>
    <w:tr w:rsidR="00127B76" w14:paraId="5021DA3E" w14:textId="77777777" w:rsidTr="007F25C4">
      <w:tc>
        <w:tcPr>
          <w:tcW w:w="1810" w:type="dxa"/>
          <w:shd w:val="clear" w:color="auto" w:fill="auto"/>
        </w:tcPr>
        <w:p w14:paraId="34CE0A41" w14:textId="77777777" w:rsidR="00127B76" w:rsidRDefault="00127B76" w:rsidP="00127B76">
          <w:pPr>
            <w:pStyle w:val="Header"/>
            <w:jc w:val="center"/>
          </w:pPr>
          <w:r>
            <w:t>13.10.2020</w:t>
          </w:r>
        </w:p>
      </w:tc>
      <w:tc>
        <w:tcPr>
          <w:tcW w:w="420" w:type="dxa"/>
          <w:tcBorders>
            <w:bottom w:val="nil"/>
          </w:tcBorders>
          <w:shd w:val="clear" w:color="auto" w:fill="auto"/>
        </w:tcPr>
        <w:p w14:paraId="651FB84D" w14:textId="77777777" w:rsidR="00127B76" w:rsidRDefault="00127B76" w:rsidP="00127B76">
          <w:pPr>
            <w:pStyle w:val="Header"/>
          </w:pPr>
          <w:r>
            <w:t xml:space="preserve"> Nr.</w:t>
          </w:r>
        </w:p>
      </w:tc>
      <w:tc>
        <w:tcPr>
          <w:tcW w:w="1890" w:type="dxa"/>
          <w:shd w:val="clear" w:color="auto" w:fill="auto"/>
        </w:tcPr>
        <w:p w14:paraId="62EBF3C5" w14:textId="77777777" w:rsidR="00127B76" w:rsidRDefault="00127B76" w:rsidP="00127B76">
          <w:pPr>
            <w:pStyle w:val="Header"/>
            <w:jc w:val="center"/>
          </w:pPr>
          <w:r>
            <w:t>1-9.1/1066</w:t>
          </w:r>
        </w:p>
      </w:tc>
    </w:tr>
  </w:tbl>
  <w:p w14:paraId="6D98A12B" w14:textId="77777777" w:rsidR="00127B76" w:rsidRDefault="00127B76" w:rsidP="00127B76">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E7E51"/>
    <w:multiLevelType w:val="multilevel"/>
    <w:tmpl w:val="1E60B8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28EE7B2A"/>
    <w:multiLevelType w:val="multilevel"/>
    <w:tmpl w:val="7EF64C1E"/>
    <w:lvl w:ilvl="0">
      <w:start w:val="1"/>
      <w:numFmt w:val="decimal"/>
      <w:lvlText w:val="%1."/>
      <w:lvlJc w:val="left"/>
      <w:pPr>
        <w:ind w:left="1287" w:hanging="360"/>
      </w:pPr>
      <w:rPr>
        <w:rFonts w:ascii="Times New Roman" w:eastAsia="Times New Roman" w:hAnsi="Times New Roman" w:cs="Times New Roman"/>
      </w:rPr>
    </w:lvl>
    <w:lvl w:ilvl="1">
      <w:start w:val="1"/>
      <w:numFmt w:val="decimal"/>
      <w:lvlText w:val="%1.%2."/>
      <w:lvlJc w:val="left"/>
      <w:pPr>
        <w:ind w:left="2007" w:hanging="360"/>
      </w:pPr>
    </w:lvl>
    <w:lvl w:ilvl="2">
      <w:start w:val="1"/>
      <w:numFmt w:val="decimal"/>
      <w:lvlText w:val="%1.%2.%3."/>
      <w:lvlJc w:val="left"/>
      <w:pPr>
        <w:ind w:left="2727" w:hanging="180"/>
      </w:pPr>
    </w:lvl>
    <w:lvl w:ilvl="3">
      <w:start w:val="1"/>
      <w:numFmt w:val="decimal"/>
      <w:lvlText w:val="%1.%2.%3.%4."/>
      <w:lvlJc w:val="left"/>
      <w:pPr>
        <w:ind w:left="3447" w:hanging="360"/>
      </w:pPr>
    </w:lvl>
    <w:lvl w:ilvl="4">
      <w:start w:val="1"/>
      <w:numFmt w:val="decimal"/>
      <w:lvlText w:val="%1.%2.%3.%4.%5."/>
      <w:lvlJc w:val="left"/>
      <w:pPr>
        <w:ind w:left="4167" w:hanging="360"/>
      </w:pPr>
    </w:lvl>
    <w:lvl w:ilvl="5">
      <w:start w:val="1"/>
      <w:numFmt w:val="decimal"/>
      <w:lvlText w:val="%1.%2.%3.%4.%5.%6."/>
      <w:lvlJc w:val="left"/>
      <w:pPr>
        <w:ind w:left="4887" w:hanging="180"/>
      </w:pPr>
    </w:lvl>
    <w:lvl w:ilvl="6">
      <w:start w:val="1"/>
      <w:numFmt w:val="decimal"/>
      <w:lvlText w:val="%1.%2.%3.%4.%5.%6.%7."/>
      <w:lvlJc w:val="left"/>
      <w:pPr>
        <w:ind w:left="5607" w:hanging="360"/>
      </w:pPr>
    </w:lvl>
    <w:lvl w:ilvl="7">
      <w:start w:val="1"/>
      <w:numFmt w:val="decimal"/>
      <w:lvlText w:val="%1.%2.%3.%4.%5.%6.%7.%8."/>
      <w:lvlJc w:val="left"/>
      <w:pPr>
        <w:ind w:left="6327" w:hanging="360"/>
      </w:pPr>
    </w:lvl>
    <w:lvl w:ilvl="8">
      <w:start w:val="1"/>
      <w:numFmt w:val="decimal"/>
      <w:lvlText w:val="%1.%2.%3.%4.%5.%6.%7.%8.%9."/>
      <w:lvlJc w:val="left"/>
      <w:pPr>
        <w:ind w:left="7047" w:hanging="180"/>
      </w:pPr>
    </w:lvl>
  </w:abstractNum>
  <w:abstractNum w:abstractNumId="2" w15:restartNumberingAfterBreak="0">
    <w:nsid w:val="39BC0F92"/>
    <w:multiLevelType w:val="multilevel"/>
    <w:tmpl w:val="7EF64C1E"/>
    <w:lvl w:ilvl="0">
      <w:start w:val="1"/>
      <w:numFmt w:val="decimal"/>
      <w:lvlText w:val="%1."/>
      <w:lvlJc w:val="left"/>
      <w:pPr>
        <w:ind w:left="1287" w:hanging="360"/>
      </w:pPr>
      <w:rPr>
        <w:rFonts w:ascii="Times New Roman" w:eastAsia="Times New Roman" w:hAnsi="Times New Roman" w:cs="Times New Roman"/>
      </w:rPr>
    </w:lvl>
    <w:lvl w:ilvl="1">
      <w:start w:val="1"/>
      <w:numFmt w:val="decimal"/>
      <w:lvlText w:val="%1.%2."/>
      <w:lvlJc w:val="left"/>
      <w:pPr>
        <w:ind w:left="2007" w:hanging="360"/>
      </w:pPr>
    </w:lvl>
    <w:lvl w:ilvl="2">
      <w:start w:val="1"/>
      <w:numFmt w:val="decimal"/>
      <w:lvlText w:val="%1.%2.%3."/>
      <w:lvlJc w:val="left"/>
      <w:pPr>
        <w:ind w:left="2727" w:hanging="180"/>
      </w:pPr>
    </w:lvl>
    <w:lvl w:ilvl="3">
      <w:start w:val="1"/>
      <w:numFmt w:val="decimal"/>
      <w:lvlText w:val="%1.%2.%3.%4."/>
      <w:lvlJc w:val="left"/>
      <w:pPr>
        <w:ind w:left="3447" w:hanging="360"/>
      </w:pPr>
    </w:lvl>
    <w:lvl w:ilvl="4">
      <w:start w:val="1"/>
      <w:numFmt w:val="decimal"/>
      <w:lvlText w:val="%1.%2.%3.%4.%5."/>
      <w:lvlJc w:val="left"/>
      <w:pPr>
        <w:ind w:left="4167" w:hanging="360"/>
      </w:pPr>
    </w:lvl>
    <w:lvl w:ilvl="5">
      <w:start w:val="1"/>
      <w:numFmt w:val="decimal"/>
      <w:lvlText w:val="%1.%2.%3.%4.%5.%6."/>
      <w:lvlJc w:val="left"/>
      <w:pPr>
        <w:ind w:left="4887" w:hanging="180"/>
      </w:pPr>
    </w:lvl>
    <w:lvl w:ilvl="6">
      <w:start w:val="1"/>
      <w:numFmt w:val="decimal"/>
      <w:lvlText w:val="%1.%2.%3.%4.%5.%6.%7."/>
      <w:lvlJc w:val="left"/>
      <w:pPr>
        <w:ind w:left="5607" w:hanging="360"/>
      </w:pPr>
    </w:lvl>
    <w:lvl w:ilvl="7">
      <w:start w:val="1"/>
      <w:numFmt w:val="decimal"/>
      <w:lvlText w:val="%1.%2.%3.%4.%5.%6.%7.%8."/>
      <w:lvlJc w:val="left"/>
      <w:pPr>
        <w:ind w:left="6327" w:hanging="360"/>
      </w:pPr>
    </w:lvl>
    <w:lvl w:ilvl="8">
      <w:start w:val="1"/>
      <w:numFmt w:val="decimal"/>
      <w:lvlText w:val="%1.%2.%3.%4.%5.%6.%7.%8.%9."/>
      <w:lvlJc w:val="left"/>
      <w:pPr>
        <w:ind w:left="7047" w:hanging="180"/>
      </w:pPr>
    </w:lvl>
  </w:abstractNum>
  <w:abstractNum w:abstractNumId="3" w15:restartNumberingAfterBreak="0">
    <w:nsid w:val="4BC45F1C"/>
    <w:multiLevelType w:val="multilevel"/>
    <w:tmpl w:val="07547F0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570D4A02"/>
    <w:multiLevelType w:val="multilevel"/>
    <w:tmpl w:val="F01C0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08317B"/>
    <w:multiLevelType w:val="hybridMultilevel"/>
    <w:tmpl w:val="C5746BD6"/>
    <w:lvl w:ilvl="0" w:tplc="FBEC57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6BBB35B3"/>
    <w:multiLevelType w:val="multilevel"/>
    <w:tmpl w:val="A192E8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A2"/>
    <w:rsid w:val="000B3529"/>
    <w:rsid w:val="000C338F"/>
    <w:rsid w:val="000D61A6"/>
    <w:rsid w:val="00106CB1"/>
    <w:rsid w:val="00127B76"/>
    <w:rsid w:val="0017633A"/>
    <w:rsid w:val="001E20E7"/>
    <w:rsid w:val="0020758B"/>
    <w:rsid w:val="0024251B"/>
    <w:rsid w:val="00246D69"/>
    <w:rsid w:val="00291700"/>
    <w:rsid w:val="002C35B2"/>
    <w:rsid w:val="002C5FA2"/>
    <w:rsid w:val="002C7C21"/>
    <w:rsid w:val="002F72AF"/>
    <w:rsid w:val="00345292"/>
    <w:rsid w:val="00347932"/>
    <w:rsid w:val="0035133E"/>
    <w:rsid w:val="003A05AA"/>
    <w:rsid w:val="003C0F98"/>
    <w:rsid w:val="003D1FD1"/>
    <w:rsid w:val="003F1A8A"/>
    <w:rsid w:val="0040661A"/>
    <w:rsid w:val="0046191E"/>
    <w:rsid w:val="004737FE"/>
    <w:rsid w:val="004918EF"/>
    <w:rsid w:val="005145F6"/>
    <w:rsid w:val="00537772"/>
    <w:rsid w:val="00544B9F"/>
    <w:rsid w:val="00555A63"/>
    <w:rsid w:val="005669B2"/>
    <w:rsid w:val="00575FF9"/>
    <w:rsid w:val="005851EB"/>
    <w:rsid w:val="005B0AD8"/>
    <w:rsid w:val="005B1174"/>
    <w:rsid w:val="005C2EB0"/>
    <w:rsid w:val="005D68E6"/>
    <w:rsid w:val="005E50F0"/>
    <w:rsid w:val="005F3D25"/>
    <w:rsid w:val="00707863"/>
    <w:rsid w:val="00714AA2"/>
    <w:rsid w:val="00717BF5"/>
    <w:rsid w:val="007A1362"/>
    <w:rsid w:val="007B3382"/>
    <w:rsid w:val="007C5EBC"/>
    <w:rsid w:val="007E7B17"/>
    <w:rsid w:val="00807DC7"/>
    <w:rsid w:val="008267E4"/>
    <w:rsid w:val="0084485F"/>
    <w:rsid w:val="008E6471"/>
    <w:rsid w:val="008F7351"/>
    <w:rsid w:val="00922EDD"/>
    <w:rsid w:val="00931945"/>
    <w:rsid w:val="00951030"/>
    <w:rsid w:val="00965814"/>
    <w:rsid w:val="0096680C"/>
    <w:rsid w:val="009A366B"/>
    <w:rsid w:val="009A6567"/>
    <w:rsid w:val="009B2DAA"/>
    <w:rsid w:val="009D2227"/>
    <w:rsid w:val="00A069C8"/>
    <w:rsid w:val="00A176BB"/>
    <w:rsid w:val="00A27C05"/>
    <w:rsid w:val="00A35A79"/>
    <w:rsid w:val="00A7244C"/>
    <w:rsid w:val="00B3766B"/>
    <w:rsid w:val="00B418B6"/>
    <w:rsid w:val="00B95FE5"/>
    <w:rsid w:val="00BD19A7"/>
    <w:rsid w:val="00BD6134"/>
    <w:rsid w:val="00BF0F42"/>
    <w:rsid w:val="00C22C09"/>
    <w:rsid w:val="00C63CEA"/>
    <w:rsid w:val="00CA16AA"/>
    <w:rsid w:val="00CB3796"/>
    <w:rsid w:val="00D478BD"/>
    <w:rsid w:val="00D829A7"/>
    <w:rsid w:val="00DC363A"/>
    <w:rsid w:val="00DF525C"/>
    <w:rsid w:val="00DF6A44"/>
    <w:rsid w:val="00E14A18"/>
    <w:rsid w:val="00E1785A"/>
    <w:rsid w:val="00E255DC"/>
    <w:rsid w:val="00E4563F"/>
    <w:rsid w:val="00E46D46"/>
    <w:rsid w:val="00E951A9"/>
    <w:rsid w:val="00EE32E7"/>
    <w:rsid w:val="00EF72F7"/>
    <w:rsid w:val="00F02B8A"/>
    <w:rsid w:val="00F50ABD"/>
    <w:rsid w:val="00F70F03"/>
    <w:rsid w:val="00FB6812"/>
    <w:rsid w:val="00FE3C37"/>
    <w:rsid w:val="015E00F1"/>
    <w:rsid w:val="03FCA752"/>
    <w:rsid w:val="04575834"/>
    <w:rsid w:val="04FE29B9"/>
    <w:rsid w:val="05A323B2"/>
    <w:rsid w:val="05FB386D"/>
    <w:rsid w:val="06726733"/>
    <w:rsid w:val="06A2FB23"/>
    <w:rsid w:val="0766B3F1"/>
    <w:rsid w:val="0B01CADA"/>
    <w:rsid w:val="0D55B7E6"/>
    <w:rsid w:val="0EE91C18"/>
    <w:rsid w:val="1261E113"/>
    <w:rsid w:val="127EAFA3"/>
    <w:rsid w:val="12981AA9"/>
    <w:rsid w:val="12C65319"/>
    <w:rsid w:val="134F107A"/>
    <w:rsid w:val="144C16EC"/>
    <w:rsid w:val="149055A0"/>
    <w:rsid w:val="15708532"/>
    <w:rsid w:val="175CB9D1"/>
    <w:rsid w:val="17791B30"/>
    <w:rsid w:val="189BE688"/>
    <w:rsid w:val="192549A8"/>
    <w:rsid w:val="1955165D"/>
    <w:rsid w:val="1AD4C5AE"/>
    <w:rsid w:val="1B146398"/>
    <w:rsid w:val="1C467400"/>
    <w:rsid w:val="1D5ADBE4"/>
    <w:rsid w:val="1FF5DF24"/>
    <w:rsid w:val="2034CC5E"/>
    <w:rsid w:val="22AFA44E"/>
    <w:rsid w:val="230F5CFE"/>
    <w:rsid w:val="2365663F"/>
    <w:rsid w:val="237D7736"/>
    <w:rsid w:val="23D7C9C9"/>
    <w:rsid w:val="2539D3DD"/>
    <w:rsid w:val="27054200"/>
    <w:rsid w:val="2720C9C3"/>
    <w:rsid w:val="27975227"/>
    <w:rsid w:val="27A2B824"/>
    <w:rsid w:val="2893F50E"/>
    <w:rsid w:val="29E19E91"/>
    <w:rsid w:val="2A49E00F"/>
    <w:rsid w:val="2A69BF46"/>
    <w:rsid w:val="2C1363E5"/>
    <w:rsid w:val="2C261CBE"/>
    <w:rsid w:val="2C711F51"/>
    <w:rsid w:val="2D4F3704"/>
    <w:rsid w:val="2D8604A5"/>
    <w:rsid w:val="2E3E9DA4"/>
    <w:rsid w:val="2EE66EE3"/>
    <w:rsid w:val="3006E2F6"/>
    <w:rsid w:val="30A19687"/>
    <w:rsid w:val="3220ECE5"/>
    <w:rsid w:val="3260D270"/>
    <w:rsid w:val="32C1B5B7"/>
    <w:rsid w:val="35635B08"/>
    <w:rsid w:val="3609A171"/>
    <w:rsid w:val="38D8C34F"/>
    <w:rsid w:val="38E27817"/>
    <w:rsid w:val="3AF983EA"/>
    <w:rsid w:val="3BBD642E"/>
    <w:rsid w:val="3C0069AB"/>
    <w:rsid w:val="3C0EBF4E"/>
    <w:rsid w:val="3CC34E75"/>
    <w:rsid w:val="3CFD79D0"/>
    <w:rsid w:val="3F61BC35"/>
    <w:rsid w:val="3FE78852"/>
    <w:rsid w:val="40646F38"/>
    <w:rsid w:val="4123F3AF"/>
    <w:rsid w:val="417C4F2F"/>
    <w:rsid w:val="43DCC87D"/>
    <w:rsid w:val="44357251"/>
    <w:rsid w:val="45234130"/>
    <w:rsid w:val="46AC6027"/>
    <w:rsid w:val="46B61688"/>
    <w:rsid w:val="4999EDFC"/>
    <w:rsid w:val="49BD1E83"/>
    <w:rsid w:val="4AEF3391"/>
    <w:rsid w:val="4BD259B4"/>
    <w:rsid w:val="4C549A9F"/>
    <w:rsid w:val="4C9B16DA"/>
    <w:rsid w:val="4CD9BA9E"/>
    <w:rsid w:val="4DA32D1D"/>
    <w:rsid w:val="4EDA1DDD"/>
    <w:rsid w:val="50669593"/>
    <w:rsid w:val="51C5F324"/>
    <w:rsid w:val="525F0D59"/>
    <w:rsid w:val="53331F76"/>
    <w:rsid w:val="53FF9A12"/>
    <w:rsid w:val="54F0C916"/>
    <w:rsid w:val="550BC2DF"/>
    <w:rsid w:val="55184158"/>
    <w:rsid w:val="564308C9"/>
    <w:rsid w:val="56D18AD9"/>
    <w:rsid w:val="5707E3A7"/>
    <w:rsid w:val="582A5AFB"/>
    <w:rsid w:val="5999A998"/>
    <w:rsid w:val="59FFBD5D"/>
    <w:rsid w:val="5A7FBBD7"/>
    <w:rsid w:val="5C45944F"/>
    <w:rsid w:val="5C64718B"/>
    <w:rsid w:val="5D45B2AE"/>
    <w:rsid w:val="5ECBB83F"/>
    <w:rsid w:val="5EF3288A"/>
    <w:rsid w:val="5F636A34"/>
    <w:rsid w:val="6005AB19"/>
    <w:rsid w:val="6031EA84"/>
    <w:rsid w:val="61509C7A"/>
    <w:rsid w:val="61710392"/>
    <w:rsid w:val="620FABB0"/>
    <w:rsid w:val="63628806"/>
    <w:rsid w:val="63CEB573"/>
    <w:rsid w:val="67FC87D0"/>
    <w:rsid w:val="6843023D"/>
    <w:rsid w:val="68ADEC00"/>
    <w:rsid w:val="6986F8FD"/>
    <w:rsid w:val="6C4B4825"/>
    <w:rsid w:val="6D930E38"/>
    <w:rsid w:val="6DAD1E5B"/>
    <w:rsid w:val="6E95413E"/>
    <w:rsid w:val="6EDDE467"/>
    <w:rsid w:val="6FC3CE7B"/>
    <w:rsid w:val="6FEA80F6"/>
    <w:rsid w:val="71C35327"/>
    <w:rsid w:val="71D4941F"/>
    <w:rsid w:val="7208CF9B"/>
    <w:rsid w:val="72E76F84"/>
    <w:rsid w:val="74F6B722"/>
    <w:rsid w:val="7518FFBE"/>
    <w:rsid w:val="75401D4A"/>
    <w:rsid w:val="75AE0E22"/>
    <w:rsid w:val="75CCE3C2"/>
    <w:rsid w:val="76762D9D"/>
    <w:rsid w:val="76F90BB0"/>
    <w:rsid w:val="7796E0DA"/>
    <w:rsid w:val="785DA3BB"/>
    <w:rsid w:val="7878E073"/>
    <w:rsid w:val="798842D7"/>
    <w:rsid w:val="79D36D2D"/>
    <w:rsid w:val="79F5A71A"/>
    <w:rsid w:val="7A9952AD"/>
    <w:rsid w:val="7C1B7980"/>
    <w:rsid w:val="7CE37538"/>
    <w:rsid w:val="7CF82D84"/>
    <w:rsid w:val="7E37F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46E3"/>
  <w15:docId w15:val="{68B0EF19-D1B7-4A58-97AA-E7EF32D4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14AA2"/>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AA2"/>
    <w:pPr>
      <w:tabs>
        <w:tab w:val="center" w:pos="4320"/>
        <w:tab w:val="right" w:pos="8640"/>
      </w:tabs>
    </w:pPr>
  </w:style>
  <w:style w:type="character" w:customStyle="1" w:styleId="HeaderChar">
    <w:name w:val="Header Char"/>
    <w:basedOn w:val="DefaultParagraphFont"/>
    <w:link w:val="Header"/>
    <w:uiPriority w:val="99"/>
    <w:rsid w:val="00714AA2"/>
    <w:rPr>
      <w:rFonts w:ascii="Times New Roman" w:eastAsia="Calibri" w:hAnsi="Times New Roman" w:cs="Times New Roman"/>
      <w:sz w:val="24"/>
    </w:rPr>
  </w:style>
  <w:style w:type="paragraph" w:styleId="Footer">
    <w:name w:val="footer"/>
    <w:basedOn w:val="Normal"/>
    <w:link w:val="FooterChar"/>
    <w:uiPriority w:val="99"/>
    <w:unhideWhenUsed/>
    <w:rsid w:val="00714AA2"/>
    <w:pPr>
      <w:tabs>
        <w:tab w:val="center" w:pos="4320"/>
        <w:tab w:val="right" w:pos="8640"/>
      </w:tabs>
    </w:pPr>
  </w:style>
  <w:style w:type="character" w:customStyle="1" w:styleId="FooterChar">
    <w:name w:val="Footer Char"/>
    <w:basedOn w:val="DefaultParagraphFont"/>
    <w:link w:val="Footer"/>
    <w:uiPriority w:val="99"/>
    <w:rsid w:val="00714AA2"/>
    <w:rPr>
      <w:rFonts w:ascii="Times New Roman" w:eastAsia="Calibri" w:hAnsi="Times New Roman" w:cs="Times New Roman"/>
      <w:sz w:val="24"/>
    </w:rPr>
  </w:style>
  <w:style w:type="paragraph" w:styleId="ListParagraph">
    <w:name w:val="List Paragraph"/>
    <w:basedOn w:val="Normal"/>
    <w:uiPriority w:val="34"/>
    <w:qFormat/>
    <w:rsid w:val="00714AA2"/>
    <w:pPr>
      <w:ind w:left="720"/>
      <w:contextualSpacing/>
    </w:pPr>
  </w:style>
  <w:style w:type="paragraph" w:styleId="NormalWeb">
    <w:name w:val="Normal (Web)"/>
    <w:basedOn w:val="Normal"/>
    <w:uiPriority w:val="99"/>
    <w:rsid w:val="00714AA2"/>
    <w:pPr>
      <w:widowControl/>
      <w:spacing w:before="75" w:after="75"/>
      <w:jc w:val="left"/>
    </w:pPr>
    <w:rPr>
      <w:rFonts w:eastAsia="Times New Roman"/>
      <w:szCs w:val="24"/>
      <w:lang w:eastAsia="lv-LV"/>
    </w:rPr>
  </w:style>
  <w:style w:type="paragraph" w:styleId="NoSpacing">
    <w:name w:val="No Spacing"/>
    <w:uiPriority w:val="1"/>
    <w:qFormat/>
    <w:rsid w:val="00714AA2"/>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semiHidden/>
    <w:unhideWhenUsed/>
    <w:rsid w:val="00714AA2"/>
    <w:rPr>
      <w:sz w:val="20"/>
      <w:szCs w:val="20"/>
    </w:rPr>
  </w:style>
  <w:style w:type="character" w:customStyle="1" w:styleId="FootnoteTextChar">
    <w:name w:val="Footnote Text Char"/>
    <w:basedOn w:val="DefaultParagraphFont"/>
    <w:link w:val="FootnoteText"/>
    <w:semiHidden/>
    <w:rsid w:val="00714AA2"/>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714AA2"/>
    <w:rPr>
      <w:vertAlign w:val="superscript"/>
    </w:rPr>
  </w:style>
  <w:style w:type="character" w:styleId="Hyperlink">
    <w:name w:val="Hyperlink"/>
    <w:basedOn w:val="DefaultParagraphFont"/>
    <w:uiPriority w:val="99"/>
    <w:unhideWhenUsed/>
    <w:rsid w:val="00714AA2"/>
    <w:rPr>
      <w:color w:val="0000FF" w:themeColor="hyperlink"/>
      <w:u w:val="single"/>
    </w:rPr>
  </w:style>
  <w:style w:type="paragraph" w:styleId="BalloonText">
    <w:name w:val="Balloon Text"/>
    <w:basedOn w:val="Normal"/>
    <w:link w:val="BalloonTextChar"/>
    <w:uiPriority w:val="99"/>
    <w:semiHidden/>
    <w:unhideWhenUsed/>
    <w:rsid w:val="00544B9F"/>
    <w:rPr>
      <w:rFonts w:ascii="Tahoma" w:hAnsi="Tahoma" w:cs="Tahoma"/>
      <w:sz w:val="16"/>
      <w:szCs w:val="16"/>
    </w:rPr>
  </w:style>
  <w:style w:type="character" w:customStyle="1" w:styleId="BalloonTextChar">
    <w:name w:val="Balloon Text Char"/>
    <w:basedOn w:val="DefaultParagraphFont"/>
    <w:link w:val="BalloonText"/>
    <w:uiPriority w:val="99"/>
    <w:semiHidden/>
    <w:rsid w:val="00544B9F"/>
    <w:rPr>
      <w:rFonts w:ascii="Tahoma" w:eastAsia="Calibri" w:hAnsi="Tahoma" w:cs="Tahoma"/>
      <w:sz w:val="16"/>
      <w:szCs w:val="16"/>
    </w:rPr>
  </w:style>
  <w:style w:type="paragraph" w:customStyle="1" w:styleId="StyleRight">
    <w:name w:val="Style Right"/>
    <w:basedOn w:val="Normal"/>
    <w:rsid w:val="00807DC7"/>
    <w:pPr>
      <w:widowControl/>
      <w:spacing w:after="120"/>
      <w:ind w:firstLine="720"/>
      <w:jc w:val="right"/>
    </w:pPr>
    <w:rPr>
      <w:rFonts w:eastAsia="Times New Roman"/>
      <w:sz w:val="28"/>
      <w:szCs w:val="28"/>
    </w:rPr>
  </w:style>
  <w:style w:type="paragraph" w:customStyle="1" w:styleId="tv2132">
    <w:name w:val="tv2132"/>
    <w:basedOn w:val="Normal"/>
    <w:rsid w:val="008F7351"/>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Normal"/>
    <w:rsid w:val="008F7351"/>
    <w:pPr>
      <w:widowControl/>
      <w:spacing w:before="45" w:line="360" w:lineRule="auto"/>
      <w:ind w:firstLine="300"/>
      <w:jc w:val="left"/>
    </w:pPr>
    <w:rPr>
      <w:rFonts w:eastAsia="Times New Roman"/>
      <w:i/>
      <w:iCs/>
      <w:color w:val="414142"/>
      <w:sz w:val="20"/>
      <w:szCs w:val="20"/>
      <w:lang w:eastAsia="lv-LV"/>
    </w:rPr>
  </w:style>
  <w:style w:type="paragraph" w:customStyle="1" w:styleId="paragraph">
    <w:name w:val="paragraph"/>
    <w:basedOn w:val="Normal"/>
    <w:rsid w:val="0096680C"/>
    <w:pPr>
      <w:widowControl/>
      <w:spacing w:before="100" w:beforeAutospacing="1" w:after="100" w:afterAutospacing="1"/>
      <w:jc w:val="left"/>
    </w:pPr>
    <w:rPr>
      <w:rFonts w:eastAsia="Times New Roman"/>
      <w:szCs w:val="24"/>
      <w:lang w:eastAsia="lv-LV"/>
    </w:rPr>
  </w:style>
  <w:style w:type="character" w:customStyle="1" w:styleId="normaltextrun">
    <w:name w:val="normaltextrun"/>
    <w:basedOn w:val="DefaultParagraphFont"/>
    <w:rsid w:val="0096680C"/>
  </w:style>
  <w:style w:type="character" w:customStyle="1" w:styleId="eop">
    <w:name w:val="eop"/>
    <w:basedOn w:val="DefaultParagraphFont"/>
    <w:rsid w:val="0096680C"/>
  </w:style>
  <w:style w:type="character" w:styleId="UnresolvedMention">
    <w:name w:val="Unresolved Mention"/>
    <w:basedOn w:val="DefaultParagraphFont"/>
    <w:uiPriority w:val="99"/>
    <w:semiHidden/>
    <w:unhideWhenUsed/>
    <w:rsid w:val="00E14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188914">
      <w:bodyDiv w:val="1"/>
      <w:marLeft w:val="0"/>
      <w:marRight w:val="0"/>
      <w:marTop w:val="0"/>
      <w:marBottom w:val="0"/>
      <w:divBdr>
        <w:top w:val="none" w:sz="0" w:space="0" w:color="auto"/>
        <w:left w:val="none" w:sz="0" w:space="0" w:color="auto"/>
        <w:bottom w:val="none" w:sz="0" w:space="0" w:color="auto"/>
        <w:right w:val="none" w:sz="0" w:space="0" w:color="auto"/>
      </w:divBdr>
    </w:div>
    <w:div w:id="1236551552">
      <w:bodyDiv w:val="1"/>
      <w:marLeft w:val="0"/>
      <w:marRight w:val="0"/>
      <w:marTop w:val="0"/>
      <w:marBottom w:val="0"/>
      <w:divBdr>
        <w:top w:val="none" w:sz="0" w:space="0" w:color="auto"/>
        <w:left w:val="none" w:sz="0" w:space="0" w:color="auto"/>
        <w:bottom w:val="none" w:sz="0" w:space="0" w:color="auto"/>
        <w:right w:val="none" w:sz="0" w:space="0" w:color="auto"/>
      </w:divBdr>
    </w:div>
    <w:div w:id="1648432728">
      <w:bodyDiv w:val="1"/>
      <w:marLeft w:val="0"/>
      <w:marRight w:val="0"/>
      <w:marTop w:val="0"/>
      <w:marBottom w:val="0"/>
      <w:divBdr>
        <w:top w:val="none" w:sz="0" w:space="0" w:color="auto"/>
        <w:left w:val="none" w:sz="0" w:space="0" w:color="auto"/>
        <w:bottom w:val="none" w:sz="0" w:space="0" w:color="auto"/>
        <w:right w:val="none" w:sz="0" w:space="0" w:color="auto"/>
      </w:divBdr>
      <w:divsChild>
        <w:div w:id="1907261258">
          <w:marLeft w:val="0"/>
          <w:marRight w:val="0"/>
          <w:marTop w:val="0"/>
          <w:marBottom w:val="0"/>
          <w:divBdr>
            <w:top w:val="none" w:sz="0" w:space="0" w:color="auto"/>
            <w:left w:val="none" w:sz="0" w:space="0" w:color="auto"/>
            <w:bottom w:val="none" w:sz="0" w:space="0" w:color="auto"/>
            <w:right w:val="none" w:sz="0" w:space="0" w:color="auto"/>
          </w:divBdr>
          <w:divsChild>
            <w:div w:id="746077798">
              <w:marLeft w:val="0"/>
              <w:marRight w:val="0"/>
              <w:marTop w:val="0"/>
              <w:marBottom w:val="0"/>
              <w:divBdr>
                <w:top w:val="none" w:sz="0" w:space="0" w:color="auto"/>
                <w:left w:val="none" w:sz="0" w:space="0" w:color="auto"/>
                <w:bottom w:val="none" w:sz="0" w:space="0" w:color="auto"/>
                <w:right w:val="none" w:sz="0" w:space="0" w:color="auto"/>
              </w:divBdr>
              <w:divsChild>
                <w:div w:id="416634914">
                  <w:marLeft w:val="0"/>
                  <w:marRight w:val="0"/>
                  <w:marTop w:val="0"/>
                  <w:marBottom w:val="0"/>
                  <w:divBdr>
                    <w:top w:val="none" w:sz="0" w:space="0" w:color="auto"/>
                    <w:left w:val="none" w:sz="0" w:space="0" w:color="auto"/>
                    <w:bottom w:val="none" w:sz="0" w:space="0" w:color="auto"/>
                    <w:right w:val="none" w:sz="0" w:space="0" w:color="auto"/>
                  </w:divBdr>
                  <w:divsChild>
                    <w:div w:id="98374131">
                      <w:marLeft w:val="0"/>
                      <w:marRight w:val="0"/>
                      <w:marTop w:val="0"/>
                      <w:marBottom w:val="0"/>
                      <w:divBdr>
                        <w:top w:val="none" w:sz="0" w:space="0" w:color="auto"/>
                        <w:left w:val="none" w:sz="0" w:space="0" w:color="auto"/>
                        <w:bottom w:val="none" w:sz="0" w:space="0" w:color="auto"/>
                        <w:right w:val="none" w:sz="0" w:space="0" w:color="auto"/>
                      </w:divBdr>
                      <w:divsChild>
                        <w:div w:id="158157517">
                          <w:marLeft w:val="0"/>
                          <w:marRight w:val="0"/>
                          <w:marTop w:val="0"/>
                          <w:marBottom w:val="0"/>
                          <w:divBdr>
                            <w:top w:val="none" w:sz="0" w:space="0" w:color="auto"/>
                            <w:left w:val="none" w:sz="0" w:space="0" w:color="auto"/>
                            <w:bottom w:val="none" w:sz="0" w:space="0" w:color="auto"/>
                            <w:right w:val="none" w:sz="0" w:space="0" w:color="auto"/>
                          </w:divBdr>
                          <w:divsChild>
                            <w:div w:id="1586527975">
                              <w:marLeft w:val="0"/>
                              <w:marRight w:val="0"/>
                              <w:marTop w:val="0"/>
                              <w:marBottom w:val="0"/>
                              <w:divBdr>
                                <w:top w:val="none" w:sz="0" w:space="0" w:color="auto"/>
                                <w:left w:val="none" w:sz="0" w:space="0" w:color="auto"/>
                                <w:bottom w:val="none" w:sz="0" w:space="0" w:color="auto"/>
                                <w:right w:val="none" w:sz="0" w:space="0" w:color="auto"/>
                              </w:divBdr>
                              <w:divsChild>
                                <w:div w:id="1782260410">
                                  <w:marLeft w:val="0"/>
                                  <w:marRight w:val="0"/>
                                  <w:marTop w:val="0"/>
                                  <w:marBottom w:val="0"/>
                                  <w:divBdr>
                                    <w:top w:val="none" w:sz="0" w:space="0" w:color="auto"/>
                                    <w:left w:val="none" w:sz="0" w:space="0" w:color="auto"/>
                                    <w:bottom w:val="none" w:sz="0" w:space="0" w:color="auto"/>
                                    <w:right w:val="none" w:sz="0" w:space="0" w:color="auto"/>
                                  </w:divBdr>
                                </w:div>
                              </w:divsChild>
                            </w:div>
                            <w:div w:id="6010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73244">
      <w:bodyDiv w:val="1"/>
      <w:marLeft w:val="0"/>
      <w:marRight w:val="0"/>
      <w:marTop w:val="0"/>
      <w:marBottom w:val="0"/>
      <w:divBdr>
        <w:top w:val="none" w:sz="0" w:space="0" w:color="auto"/>
        <w:left w:val="none" w:sz="0" w:space="0" w:color="auto"/>
        <w:bottom w:val="none" w:sz="0" w:space="0" w:color="auto"/>
        <w:right w:val="none" w:sz="0" w:space="0" w:color="auto"/>
      </w:divBdr>
    </w:div>
    <w:div w:id="212022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3/SaeimaLIVS13.nsf/webSasaiste?OpenView&amp;restricttocategory=342/Lp1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rida.reizina@t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ita.cehanovica@t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ta.purina@t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65156-2E85-407F-A465-29D908197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15092</Words>
  <Characters>8604</Characters>
  <Application>Microsoft Office Word</Application>
  <DocSecurity>0</DocSecurity>
  <Lines>71</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grozījumiem likumā "Par zemes privatizāciju lauku apvidos"</vt:lpstr>
      <vt:lpstr>Atzinums par grozījumiem likumā "Par zemes privatizāciju lauku apvidos"</vt:lpstr>
    </vt:vector>
  </TitlesOfParts>
  <Company>Tieslietu ministrija</Company>
  <LinksUpToDate>false</LinksUpToDate>
  <CharactersWithSpaces>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grozījumiem likumā "Par zemes privatizāciju lauku apvidos"</dc:title>
  <dc:subject>Atzinums</dc:subject>
  <dc:creator>Vārds Uzvārds</dc:creator>
  <dc:description>67036819, arta.purina@tm.gov.lv</dc:description>
  <cp:lastModifiedBy>Renāte Priedīte</cp:lastModifiedBy>
  <cp:revision>2</cp:revision>
  <cp:lastPrinted>2021-08-04T09:18:00Z</cp:lastPrinted>
  <dcterms:created xsi:type="dcterms:W3CDTF">2021-08-04T09:18:00Z</dcterms:created>
  <dcterms:modified xsi:type="dcterms:W3CDTF">2021-08-04T09:18:00Z</dcterms:modified>
</cp:coreProperties>
</file>