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24-TA-3053: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apropriācijas pārdali 2024.gadam starp Veselības ministrijas budžeta programmām/apakšprogrammām, tai skaitā starp prioritārajiem pasākumiem,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rīkojuma projekta 1.punktā svītrot vārdus un pieturzīmi “tai skaitā starp prioritārajiem pasākumiem,”,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projekts un attiecīgi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apropriācijas pārdali 2024.gadam starp Veselības ministrijas budžeta programmām/apakšprogrammām,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1.1.sadaļas “Pamatojums” punktu “Apraksts”, to papildinot ar atsauci uz likuma “Par valsts budžetu 2024. gadam un budžeta ietvaru 2024., 2025. un 2026. gadam” 54.pantu un svītrot atsauci uz MK 2023.gada 17.janvāra noteikumu Nr.15 “Maksimāli pieļaujamā valsts budžeta izdevumu kopapjoma un  katrai ministrijai un citai centrālajai valsts iestādei paredzētā izdevumu kopējā apjoma noteikšanas kārtība vidējam termiņam” 11.5.apakšpunktu.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6.2.apakšpunktu, norādot, ka situācijā, ja 2024.gadā rīkojuma projektā paredzētajiem pasākumiem, kuriem finansējums tiek samazināts, finansējums pietrūks, tad risinājums tiks rasts VM budžetā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10.pielikumā precizēt 2022.-2024.gada prioritārā pasākuma “Paliatīvas aprūpes nodrošināšana” apakšpasākumam “Pārskatīts hroniskās gultasdienas apmaksas tarifs atbilstoši faktiskajām pakalpojuma izmaksām” neizpildes iemeslu, jo pēc patreizējas redakcijas nav saprotams norādītais “mainās pacientu profils”.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10.pielikums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6.pielikumā precizēt 2022.-2024.gada prioritārā pasākuma “Valsts apmaksātās medicīniskās apaugļošanas programmas paplašināšana/Pirmsdzemdību, dzemdību un pēcdzemdību aprūpes monitoringa sistēmas izveide, bērna aprūpes pakalpojumu groza un apmaksas nosacījumu pārskatīšana” apakšpasākumam “Palielinās medicīniskās apaugļošanas pakalpojumu skaits” neizpildes iemeslu, jo pēc patreizējas redakcijas var izsecināt, ka minētajam apakšpasākumam veidojas finansējuma pārstrāde, nevis neizpilde.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6.pielikums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6.pielikumā precizēt 2022.-2024.gada prioritārā pasākuma “Pasākumi, lai samazinātu ilglaicīgu negatīvo ietekmi uz sabiedrības psihisko veselību, ko rada COVID-19 pandēmija” apakšpasākuma “Stiprinātas psihiatru prakses, uzlabota psihiskās veselības aprūpes pieejamība” īstenošanai nepieciešamo finansējuma apmēru, jo, saskaitot ailē “ Izpilde 2024. gada (janvāris-augusts), euro” un ailē “ Izpildes prognoze 2024.gada (septembris- decembris), euro ” norādīto finansējumu, veidojas finansējums 4 410 829 </w:t>
            </w:r>
            <w:r w:rsidR="00000000" w:rsidRPr="00000000" w:rsidDel="00000000">
              <w:rPr>
                <w:i w:val="1"/>
                <w:rtl w:val="0"/>
              </w:rPr>
              <w:t xml:space="preserve">euro </w:t>
            </w:r>
            <w:r w:rsidR="00000000" w:rsidRPr="00000000" w:rsidDel="00000000">
              <w:rPr>
                <w:rtl w:val="0"/>
              </w:rPr>
              <w:t xml:space="preserve">apmērā, nevis 4 956 755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6.pielikums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1.pielikumā precizēt 2022.-2024.gada prioritārā pasākuma “Veselības pakalpojumu palielināšana (t.sk. retās slimības u.c.)” apakšpasākuma “Uzlabota medikamentu pieejamība reto slimību pacientiem” īstenošanai norādīto neizpildes iemeslu, jo pēc patreizējās redakcijas var izsecināt, ka izmaiņas terapijas piemērošanā izveidoja finanšu līdzekļu iztrūkumu jaunu un efektīvu medikamentu sadaļā reto slimību ārstēšanai.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pielikumos “līdzekļu ekonomija” vietā norādīt “līdzekļu neizpilde”.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anotācijas 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24-TA-3053</w:t>
    </w:r>
    <w:r>
      <w:br/>
    </w:r>
    <w:r w:rsidR="00000000" w:rsidRPr="00000000" w:rsidDel="00000000">
      <w:rPr>
        <w:rtl w:val="0"/>
      </w:rPr>
      <w:t xml:space="preserve">04.12.2024. 10.07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24-TA-3053</w:t>
    </w:r>
    <w:r>
      <w:br/>
    </w:r>
    <w:r w:rsidR="00000000" w:rsidRPr="00000000" w:rsidDel="00000000">
      <w:rPr>
        <w:rtl w:val="0"/>
      </w:rPr>
      <w:t xml:space="preserve">04.12.2024. 10.07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Izziņa_24-TA-3053.docx</dc:title>
</cp:coreProperties>
</file>

<file path=docProps/custom.xml><?xml version="1.0" encoding="utf-8"?>
<Properties xmlns="http://schemas.openxmlformats.org/officeDocument/2006/custom-properties" xmlns:vt="http://schemas.openxmlformats.org/officeDocument/2006/docPropsVTypes"/>
</file>