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24-TA-340: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2.1.2. specifiskā atbalsta mērķa "Atjaunojamo energoresursu enerģijas veicināšana - biometāns"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darbu sākums - atbilstoši Eiropas Komisijas 2014. gada 17. jūnija Regulas (ES) Nr. 651/2014, </w:t>
            </w:r>
            <w:r w:rsidR="00000000" w:rsidRPr="00000000" w:rsidDel="00000000">
              <w:rPr>
                <w:i w:val="1"/>
                <w:rtl w:val="0"/>
              </w:rPr>
              <w:t xml:space="preserve">ar ko noteiktas atbalsta kategorijas atzīst par saderīgām ar iekšējo tirgu, piemērojot Līguma 107. un 108. pantu</w:t>
            </w:r>
            <w:r w:rsidR="00000000" w:rsidRPr="00000000" w:rsidDel="00000000">
              <w:rPr>
                <w:rtl w:val="0"/>
              </w:rPr>
              <w:t xml:space="preserve">, (turpmāk - Eiropas Komisijas regula Nr. 651/2014) 2. panta 23. punktam ir ar ieguldījumu saistītu būvdarbu sākums vai pirmā juridiski saistošā apņemšanās pasūtīt aprīkojumu, vai citas saistības, kas padara ieguldījumu neatgriezenisku, - atkarībā no tā, kas notiek pirmais. Zemes pirkšana un  sagatavošanās darbi, piemēram, atļauju saņemšana, priekšizpētes veikšana nav uzskatāmi par darbu 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2.5. apakšpunktā ir daļēji pārrakstīts Eiropas Komisijas 2014. gada 17. jūnija Regulas (ES) Nr. 651/2014, ar ko noteiktas atbalsta kategorijas atzīst par saderīgām ar iekšējo tirgu, piemērojot Līguma 107. un 108. pantu, 2. panta 23. punkts, tādēļ lūdzam atbilstoši precizēt noteikumu projekta 2.5.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saskaņā ar izteikto iebildumu, vienlaikus pārceļot izvērstāku informāciju uz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darbu sākums - atbilstoši Eiropas Komisijas 2014. gada 17. jūnija Regulas (ES) Nr. 651/2014, </w:t>
            </w:r>
            <w:r w:rsidR="00000000" w:rsidRPr="00000000" w:rsidDel="00000000">
              <w:rPr>
                <w:i w:val="1"/>
                <w:rtl w:val="0"/>
              </w:rPr>
              <w:t xml:space="preserve">ar ko noteiktas atbalsta kategorijas atzīst par saderīgām ar iekšējo tirgu, piemērojot Līguma 107. un 108. pantu</w:t>
            </w:r>
            <w:r w:rsidR="00000000" w:rsidRPr="00000000" w:rsidDel="00000000">
              <w:rPr>
                <w:rtl w:val="0"/>
              </w:rPr>
              <w:t xml:space="preserve">, (turpmāk - Eiropas Komisijas regula Nr. 651/2014) 2. panta 23.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garantija - Latvijas Republikas Komercreģistrā reģistrētam uzņēmumam (turpmāk - uzņēmums), šo noteikumu V, VI un VII nodaļā minēto atbalstāmo darbību īstenošanai, sabiedrības "Altum" izsniegta garantijas vēstule cita finansētāja aizdevuma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visu noteikumu projektu, termina "uzņēmums" vietā izmantojot terminu "komersants" vai "saimnieciskās darbības veicējs".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precizēts visā noteikumu projekta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garantija - Latvijas Republikas Komercreģistrā reģistrētam saimnieciskās darbības veicējam, šo noteikumu III nodaļā minēto atbalstāmo darbību īstenošanai, sabiedrības "Altum" izsniegta garantijas vēstule cita finansētāja aizdevuma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2.1.2. pasākumam pieejamais un plānotais kopējais attiecināmais finansējums un pasākuma ietvaros sasniedzamie rādītāji līdz 2029. gada 31. decembrim ir noteikti saskaņā ar Ministru kabineta 2023. gada 5. septembra noteikumu Nr. 510 "Eiropas Savienības kohēzijas politikas programmas 2021. - 2027. gadam finanšu instrumentu kopīgie īstenošanas noteikumi (turpmāk - MK noteikumi Nr. 510).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5. septembra noteikumos Nr. 510 "Eiropas Savienības kohēzijas politikas programmas 2021.–2027. gadam finanšu instrumentu kopīgie īstenošanas noteikumi" (turpmāk – MK noteikumi Nr. 510) nav regulēts finanšu instruments, kas tiek īstenots Eiropas Savienības kohēzijas politikas programmas 2021.–2027. gadam 2.1. prioritātes "Klimata pārmaiņu mazināšana un pielāgošanās klimata pārmaiņām" 2.1.2. specifiskā atbalsta mērķa "Atjaunojamo energoresursu enerģijas veicināšana – biometāns" (turpmāk – 2.1.2. pasākums)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pamata atsaukties uz MK noteikumiem Nr. 510 noteikumu projekta 6. punktā. Lūdzam precizēt 6. punktu, norādot 2.1.2. pasākumam pieejamo un plānoto kopējo attiecināmo finansējumu, kā arī pasākuma ietvaros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visu noteikumu projektu, dzēšot atsauces uz MK noteikumiem Nr. 510 un to vietā iekļaujot attiecīgo regulējumu, kas ir nepieciešams noteikumu projekta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noteikumu projekta 37.2., 46.2. apakšpunktā un 52. punktā svītrot norādes, ka attiecīgie lēmumi nav uzskatāmi par lēmumiem, kas ir pieņemti publisko tiesību jomā, neskaidrojot Administratīvā procesa likumā ietvertās administratīvā akta pazīmes. Norādām, ka konkrēta lēmuma juridisko dabu pieļaujams noteikt vienīgi ar likumu, nevis ar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aicinājums izņemt atsauci uz lēmumiem publisko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iebildums attiecībā uz MK noteikumiem Nr. 510, jo š.g. 19. novembra Ministru kabineta sēdē tika apstiprināts noteikumu projekts "Grozījumi Ministru kabineta 2023. gada 5. septembra noteikumos Nr. 510 "Eiropas Savienības kohēzijas politikas programmas 2021.–2027. gadam finanšu instrumentu kopīgie īstenošanas noteikumi"", ietverot Eiropas Savienības kohēzijas politikas programmas 2021.–2027. gadam 2.1.2. specifiskā atbalsta mērķa "Atjaunojamo energoresursu enerģijas veicināšana - biometāns"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2.1.2. pasākumam pieejamais un plānotais kopējais attiecināmais finansējums un 2.1.2. pasākuma ietvaros sasniedzamie rādītāji līdz 2029. gada 31. decembrim ir noteikti saskaņā ar Ministru kabineta 2023. gada 5. septembra noteikumiem Nr. 510 "Eiropas Savienības kohēzijas politikas programmas 2021. - 2027. gadam finanšu instrumentu kopīgie īstenošanas noteikumi (turpmāk - MK noteikumi Nr. 510).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Izmantojot 2.1.2. pasākuma ietvaros atmaksāto publisko finansējumu (klientu maksājumus un pamatsummas atmaksas), sabiedrība "Altum" var: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8.punktu, lai</w:t>
            </w:r>
            <w:r w:rsidR="00000000" w:rsidRPr="00000000" w:rsidDel="00000000">
              <w:rPr>
                <w:u w:val="single"/>
                <w:rtl w:val="0"/>
              </w:rPr>
              <w:t xml:space="preserve"> nodrošinātu atbilstību  Attīstības finanšu institūcijas likuma 12.panta ceturtajā daļā noteiktajam, paredzot atmaksātā publiskā finansējuma apmēru</w:t>
            </w:r>
            <w:r w:rsidR="00000000" w:rsidRPr="00000000" w:rsidDel="00000000">
              <w:rPr>
                <w:rtl w:val="0"/>
              </w:rPr>
              <w:t xml:space="preserve">. Gadījumā, ja nav iespējams noteikt konkrētu atmaksu summu, lūdzam noteikt </w:t>
            </w:r>
            <w:r w:rsidR="00000000" w:rsidRPr="00000000" w:rsidDel="00000000">
              <w:rPr>
                <w:u w:val="single"/>
                <w:rtl w:val="0"/>
              </w:rPr>
              <w:t xml:space="preserve">līdz kādai summai ir iespējams izmantot atmaksas</w:t>
            </w:r>
            <w:r w:rsidR="00000000" w:rsidRPr="00000000" w:rsidDel="00000000">
              <w:rPr>
                <w:rtl w:val="0"/>
              </w:rPr>
              <w:t xml:space="preserve">, piemēram, kā tas ir noteikts Ministru kabineta 2023. gada 15. augusta noteikumu Nr. 463 "Programmas "Iespējkapitāla ieguldījumi" īstenošanas noteikumi" 5.2.apakšpunktā.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teksts ir precizēts, papildinot ar provizorisku informāciju par plānoto atmaksāto publiskā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Izmantojot 2.1.2. pasākuma ietvaros atmaksāto publisko finansējumu (klientu maksājumus un pamatsummas atmaksas) līdz 4 000 000 </w:t>
            </w:r>
            <w:r w:rsidR="00000000" w:rsidRPr="00000000" w:rsidDel="00000000">
              <w:rPr>
                <w:i w:val="1"/>
                <w:rtl w:val="0"/>
              </w:rPr>
              <w:t xml:space="preserve">euro</w:t>
            </w:r>
            <w:r w:rsidR="00000000" w:rsidRPr="00000000" w:rsidDel="00000000">
              <w:rPr>
                <w:rtl w:val="0"/>
              </w:rPr>
              <w:t xml:space="preserve">, sabiedrība "Altum" var: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nodrošinātu finansējumu aizdevuma piešķiršanai, sabiedrība "Altum" var piesaistīt valsts aizdevumu kredītlīnijas veidā vai piesaistīt finansējumu tirgū, tai skaitā aizņemoties finansējumu no starptautiskajām finanšu institūcijām. Kapitāla atlaidi sedz no pasākumā piešķirtā publiskā finansējuma. Valsts aizdevumam nepiemēro riska likmi un to nodrošina ar komercķīlu, sabiedrībai "Altum" ieķīlājot pieprasījuma tiesības un to nākamās sastāvdaļas kā lietu kopību, kas izrietēs no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 gada 21. decembra noteikumiem Nr. 888 “Kārtība, kādā ministrijas un citas centrālās valsts iestādes iekļauj gadskārtējā valsts budžeta likumprojektā valsts aizdevumu pieprasījumus, un valsts aizdevumu izsniegšanas un apkalpošanas kārtība” 52. punkta nosacījumiem papildus norādīt valsts aizdevuma izsniegšanas nosacījumus - valsts aizdevuma apmēru, valsts aizdevuma atmaksas termiņu, kā arī terminu “pieprasījuma tiesības” aizstāt ar terminu “prasījuma tiesības”. Vienlaikus aicinām papildināt anotāciju ar informāciju par plānoto valsts aizdevumu.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nodrošinātu finansējumu aizdevuma piešķiršanai, sabiedrība “Altum” var piesaistīt valsts aizdevumu kredītlīnijas veidā, tai skaitā aizņemoties finansējumu no starptautiskajām finanšu institūcijām, līdz 10 000 000 </w:t>
            </w:r>
            <w:r w:rsidR="00000000" w:rsidRPr="00000000" w:rsidDel="00000000">
              <w:rPr>
                <w:i w:val="1"/>
                <w:rtl w:val="0"/>
              </w:rPr>
              <w:t xml:space="preserve">euro</w:t>
            </w:r>
            <w:r w:rsidR="00000000" w:rsidRPr="00000000" w:rsidDel="00000000">
              <w:rPr>
                <w:rtl w:val="0"/>
              </w:rPr>
              <w:t xml:space="preserve">. Kapitāla atlaidi sedz no 2.1.2. pasākumā piešķirtā publiskā finansējuma. Valsts aizdevumu piešķir kredītlīnijas veidā uz 20 gadiem, tam nepiemēro riska procenta likmi un to nodrošina ar komercķīlu, sabiedrībai "Altum" ieķīlājot prasījuma tiesības un to nākamās sastāvdaļas kā lietu kopību, kas izrietēs no sabiedrības "Altum" izsniegtajiem aizdevumiem.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Sabiedrībai "Altum" ir tiesības bez maksas pieprasīt un saņemt tiešu pieeju datiem valsts informācijas sistēmās, datubāzēs un reģistros tādā apjomā, kāds ir nepieciešams atbalsta programmas īstenošanai un atbalsta sniegšanai komersantam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kādus datus (tai skaitā, vai tie ietvers personas datus) sabiedrībai “Altum” būs tiesības bez maksas pieprasīt un saņemt no valsts informācijas sistēmām, datubāzēm un reģistriem. Ja minētie dati ietvers personas datus, lūdzam noteikumu projektu saskaņot arī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formulējums, kā arī papildināta informācija anotācijā. Nodrošināta noteikumu projekta saskaņošana ar Datu valsts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Sabiedrībai "Altum" ir tiesības bez maksas pieprasīt un saņemt informāciju no valsts informācijas sistēmām tādā apjomā, kāds nepieciešams 2.1.2. pasākuma īstenošanai un atbalsta sniegšanai šo noteikumu ietvaros. Lai nodrošinātu pieeju datiem, sabiedrība "Altum", ja nepieciešams, slēdz vienošanos ar attiecīgo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Sabiedrībai "Altum" ir tiesības bez maksas pieprasīt un saņemt tiešu pieeju datiem valsts informācijas sistēmās, datubāzēs un reģistros tādā apjomā, kāds ir nepieciešams atbalsta programmas īstenošanai un atbalsta sniegšanai komersantam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11.punkta redakciju, ņemot vērā, ka no esošās redakcijas nav saprotams, kādās konkrēti valsts informācijas sistēmās, datubāzēs un reģistros Altum plāno pieprasīt informāciju, kāds ir plānotais apstrādājamo datu apjoms,  un vai iestādes, kuru atbildībā un pārraudzībā ir minētās sistēmas, datubāzes un reģistri ir par to informētas, piemēram, saskaņojot šo noteikumu projektu TAP portālā. Vienlaikus lūdzam papildināt ar skaidrojumu noteikumu projekta anotācijā par informācijas pieprasīšanu, tostarp aizpildot arī anotācijas 8.1.13.apakšsadaļu, kā arī saskaņot noteikumu projektu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formulējums, kā arī papildināta informācija anotācijā. Nodrošināta noteikumu projekta saskaņošana ar Datu valsts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Sabiedrībai "Altum" ir tiesības bez maksas pieprasīt un saņemt informāciju no valsts informācijas sistēmām tādā apjomā, kāds nepieciešams 2.1.2. pasākuma īstenošanai un atbalsta sniegšanai šo noteikumu ietvaros. Lai nodrošinātu pieeju datiem, sabiedrība "Altum", ja nepieciešams, slēdz vienošanos ar attiecīgo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Sabiedrībai "Altum" ir tiesības bez maksas pieprasīt un atbilstoši normatīvajiem aktiem saņemt informāciju no valsts informācijas sistēmām tādā apjomā, kāds nepieciešams 2.1.2. pasākuma īstenošanai un atbalsta sniegšanai šo noteikumu ietvaros. Lai nodrošinātu pieeju datiem, sabiedrība "Altum", ja nepieciešams, slēdz vienošanos ar attiecīgo valsts informācijas sistēmas 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paredz, ka </w:t>
            </w:r>
            <w:r w:rsidR="00000000" w:rsidRPr="00000000" w:rsidDel="00000000">
              <w:rPr>
                <w:u w:val="single"/>
                <w:rtl w:val="0"/>
              </w:rPr>
              <w:t xml:space="preserve">sabiedrībai "Altum" ir tiesības</w:t>
            </w:r>
            <w:r w:rsidR="00000000" w:rsidRPr="00000000" w:rsidDel="00000000">
              <w:rPr>
                <w:rtl w:val="0"/>
              </w:rPr>
              <w:t xml:space="preserve"> bez maksas pieprasīt un atbilstoši normatīvajiem aktiem saņemt informāciju </w:t>
            </w:r>
            <w:r w:rsidR="00000000" w:rsidRPr="00000000" w:rsidDel="00000000">
              <w:rPr>
                <w:u w:val="single"/>
                <w:rtl w:val="0"/>
              </w:rPr>
              <w:t xml:space="preserve">no valsts informācijas sistēmām tādā apjomā, kāds nepieciešams 2.1.2. pasākuma īstenošanai un atbalsta sniegšanai šo noteikumu ietvaros.</w:t>
            </w:r>
            <w:r w:rsidR="00000000" w:rsidRPr="00000000" w:rsidDel="00000000">
              <w:rPr>
                <w:rtl w:val="0"/>
              </w:rPr>
              <w:t xml:space="preserve"> Lai nodrošinātu pieeju datiem, sabiedrība "Altum", ja nepieciešams, slēdz vienošanos ar attiecīgo valsts informācijas sistēmas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apakšpunktā skaidrots, ka sabiedrībai "Altum" kā finansējuma saņēmējam ir pienākums piešķirt un nodrošināt 2.1.2. pasākuma finansējuma ieguldījumu tālāk gala saņēmējiem. Veicot pārbaudes ir nepieciešams gūt pārliecību par virkni nosacījumu atbilstību,  izmantojot valsts informācijas sistēmas par gala saņēmēju, tā juridisko statusu, finanšu informāciju, datu ticamību par personas datiem,  tā saistībām, u.t.t.  Altum 2.1.2. pasākuma atbalsta sniegšanā atbalsta saņēmējiem veic līdzvērtīgu izvertējumu kā citas ieviešanā iesaistītas institūcijas un ir atbildīgs par atbilstošu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 ir būtisks elements, lai nodrošinātu atbalsta saņemšanas noteikumiem atbilstošus projektus un novērstu neatbilstības riskus. Visiem finansējuma saņēmējiem, kuriem caur Ministru kabineta noteikumiem tiek uzdots pienākums piešķirt atbalstu, t.sk. Altum, būtu jābūt vienādām iespējām un nosacījumiem izmantot valsts atbalsta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Datubāzes, kuras patstāvīgi izmanto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reģistra pārziņā esošie reģistri: Uzņēmumu reģistrs/Komercreģistrs /Maksātnespējas reģistrs/ </w:t>
            </w:r>
            <w:r w:rsidR="00000000" w:rsidRPr="00000000" w:rsidDel="00000000">
              <w:rPr>
                <w:b w:val="1"/>
                <w:rtl w:val="0"/>
              </w:rPr>
              <w:t xml:space="preserve">Laulības līgumu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pamata informācija, dalībnieki, amatpersonas, PLG;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Fiziskai persona - dalībnieks, amatpersona, PLG;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Maksātnespējas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Laulības līgumu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Zemesgramata.lv;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PMLP datu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Nederīgo dokumentu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Deklarētā adrese.</w:t>
            </w:r>
            <w:r w:rsidR="00000000" w:rsidRPr="00000000" w:rsidDel="00000000">
              <w:rPr>
                <w:b w:val="1"/>
                <w:rtl w:val="0"/>
              </w:rPr>
              <w:t xml:space="preserve">- Laulības šķiršanas reģistrs</w:t>
            </w:r>
            <w:r w:rsidR="00000000" w:rsidRPr="00000000" w:rsidDel="00000000">
              <w:rPr>
                <w:b w:val="1"/>
                <w:rtl w:val="0"/>
              </w:rPr>
              <w:t xml:space="preserve">- Mirušo personu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Nerezidentu uzturēšanās atļauju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Personas kodu maiņa</w:t>
            </w:r>
            <w:r w:rsidR="00000000" w:rsidRPr="00000000" w:rsidDel="00000000">
              <w:rPr>
                <w:b w:val="1"/>
                <w:rtl w:val="0"/>
              </w:rPr>
              <w:t xml:space="preserve">- Personas koda atbilstība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CSDD datu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ieņēmumu dienesta publiskojamā datu bāze: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(nodevu) parādnieku datubāze; Informācija par nodokļu maksātājiem, kuriem Valsts ieņēmumu dienesta administrēto nodokļu (nodevu) parāda kopsumma pārsniedz 150 euro saskaņā ar likuma “Par nodokļiem un nodevām” 18. panta pirmās 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politiski nozīmīgām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informācijas sistēma (BIS1; BIS2);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vides dienesta atļauju reģistrs (ETS, A/B piesārņ. darbība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no Vispārīgās datu aizsardzības regulas 5. panta 1. punktā minētajiem personas datu apstrādes pamatprincipiem, jo īpaši godprātības un pārredzamības principa, kā arī 6. panta 3. punkta izriet, ka publiska iestāde var veikt personas datu apstrādi, kas noteikta Savienības tiesību aktā vai dalībvalsts tiesību aktā, proti, normatīvā aktā ir jābūt noteiktiem plānotās personas datu apstrādes noteikumiem, tai skaitā, valsts informācijas sistēmām un reģistriem un datu apjomam, kuru ir plānots apstrādāt par fizisku personu, personas datu glabāšanas termiņam.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tādu prasību, kas paredzētu fiziskas personas datu apstrādi. Vienlaikus no noteikumu projekta anotācijas nepārprotami izriet, ka sabiedrībai “Altum” 2.1.2. pasākuma īstenošanai un atbalsta sniegšanai būs tiesības piekļūt un apstrādāt valsts informācijas sistēmās un reģistros esošos fizisko personu datus, piem., Laulības šķiršanas reģistra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noteikumus ar regulējumu, kas paredz personas datu apstrādes noteikumus, vai gadījumā, ja minētā apstrāde ir noregulēta citā normatīvā aktā, papildināt anotācijas 8.1.13.apakšpunktu ar attiecīgu informāciju (normatīvais akts un konkrētas normas uz kuru datu veidu un kritēriju tas tiek attiecināts).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pēc visu saņemto atzinumu un to ietvaros iekļauto komentāru izvērtēšanas par iespēju sabiedrībai “Altum”  bez maksas pieprasīt un saņemt informāciju no valsts informācijas sistēmām, datubāzēm un reģistriem, lai nodrošinātu atbalsta sniegšanu atbilstoši noteikumu projektā ietvertajiem nosacījumiem, nodrošināts konsultāciju process ar Datu valsts inspekciju un saskaņots  risinājums, kas iestrādāts noteikumu projektā un tā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Sabiedrībai "Altum" ir tiesības bez maksas pieprasīt un saņemt informāciju no valsts informācijas sistēmām tādā apjomā, kāds nepieciešams 2.1.2. pasākuma īstenošanai un atbalsta sniegšanai šo noteikumu ietvaros. Lai nodrošinātu pieeju datiem, sabiedrība "Altum", ja nepieciešams, slēdz vienošanos ar attiecīgo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Atbalstu nepiešķir komersantam, kas darbojas kādā no šīm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14.punktu tādā redakcijā, lai </w:t>
            </w:r>
            <w:r w:rsidR="00000000" w:rsidRPr="00000000" w:rsidDel="00000000">
              <w:rPr>
                <w:u w:val="single"/>
                <w:rtl w:val="0"/>
              </w:rPr>
              <w:t xml:space="preserve">nodrošinātu, ka atbalsts netiek piešķirts darbībām uzskaitītajās nozarēs</w:t>
            </w:r>
            <w:r w:rsidR="00000000" w:rsidRPr="00000000" w:rsidDel="00000000">
              <w:rPr>
                <w:rtl w:val="0"/>
              </w:rPr>
              <w:t xml:space="preserve">, nevis komersantam, kas darbojas kādā no šīm nozarēm, jo pretējā gadījumā atbalstu nevarēs saņemt komersanti, kas darbojas kādā no šīm nozarēm, bet uz atbalstu darbībām uzskaitītajās nozarēs nepretendē, veicot ,tai skaitā, nozaru darbību nošķiršanu. Vienlaikus lūdzam novērst pretrunas starp noteikumu projekta 14.punktu un 15.punktu.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Atbalstu nepiešķir šādām darbībām un nozarēm: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Eiropas Parlamenta un Padomes 2021. gada 24. jūlija Regulas (ES) Nr. 2021/1058 par Eiropas Reģionālās attīstības fondu un Kohēzijas fondu (turpmāk - regula Nr. 2021/1058) 7. panta 1. punktā noteiktajās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2021. gada 24. jūlija Regulas (ES) Nr. 2021/1058 par Eiropas Reģionālās attīstības fondu un Kohēzijas fondu 7. panta 1. punktā ir noteiktas darbības, nevis nozares. Ņemot vērā minēto, lūdzam attiecīgi precizēt noteikumu projekta 14. punktu, skaidri norādot, ka projekta ietvaros nav attiecināmas ne apakšpunktos minētās nozares, ne konkrētās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16.4.1. tas nav uzskatāms par grūtībās nonākušu uzņēmumu saskaņā ar Eiropas Komisijas regulas Nr. 651/2014 2. panta 18. punktu, izņemot Eiropas Komisijas regulas Nr. 651/2014 1. panta 4. punkta "c" apakšpunktā minēto izņēmumu. Atbilstoši Eiropas Komisijas regulas Nr. 651/2014 1. panta 4. punkta un 2. panta 18. punkta nosacījumiem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651/2014 1. panta 4. punkta "c" apakšpunktā nosacījumus un pasākumā plānoto, šobrīd Komisijas regulas Nr. 651/2014 1. panta 4. punkta "c" apakšpunktā minētie izņēmumi vairs nav piemērojami. Attiecīgi lūdzam svītrot atsauci uz Komisijas regulas Nr. 651/2014 1. panta 4. punkta "c" apakšpunktā minēto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ja tas atbilst normatīvajos aktos maksātspējas jomā noteiktajiem kritērijiem, uz kuriem pamatojoties kreditors vai parādnieks var pieprasīt maksātnespējas procesu gala labuma guvējam, ja tā kredītreitings ir zemāks par "B-";</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skaidrs, ka noteikumu projekta 16.5. un 16.4. apakšpunkti ir attiecināmi tikai gadījumā, ja tiek piešķirts de minimis atbalsts, lūdzam attiecīgi papildināt noteikumu projekta 16.5. un 16.4.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w:t>
            </w:r>
            <w:r w:rsidR="00000000" w:rsidRPr="00000000" w:rsidDel="00000000">
              <w:rPr>
                <w:i w:val="1"/>
                <w:rtl w:val="0"/>
              </w:rPr>
              <w:t xml:space="preserve">de minimis</w:t>
            </w:r>
            <w:r w:rsidR="00000000" w:rsidRPr="00000000" w:rsidDel="00000000">
              <w:rPr>
                <w:rtl w:val="0"/>
              </w:rPr>
              <w:t xml:space="preserve"> atbalsts netiek plānots, abi punkti tiek svītroti.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36. b pantu šo noteikumu 17.1. apakšpunktā noteiktā transportēšanas komplekta iegādes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skaidri atbalsta piešķiršanas nosacījumi saskaņā ar Komisijas regulas Nr. 651/2014 36.b) pantu, lūdzam noteikumu projektu papildināt ar nosacījumu, ka atbalsts tiek piešķirts  tīro transportlīdzekļu vai bezemisiju transportlīdzekļu iegādei, kas atbilst Komisijas regulas Nr. 651/2014 2. panta 102.f) un 102.g) apakšpunktos minētajām definīcijām.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Atbalstu, kas ir piešķirts šo noteikumu ietvaros saskaņā ar Eiropas Komisijas regulas Nr. 651/2014 36.b, 41 vai 48. pantu drīkst kumulēt ar </w:t>
            </w:r>
            <w:r w:rsidR="00000000" w:rsidRPr="00000000" w:rsidDel="00000000">
              <w:rPr>
                <w:i w:val="1"/>
                <w:rtl w:val="0"/>
              </w:rPr>
              <w:t xml:space="preserve">de minimis</w:t>
            </w:r>
            <w:r w:rsidR="00000000" w:rsidRPr="00000000" w:rsidDel="00000000">
              <w:rPr>
                <w:rtl w:val="0"/>
              </w:rPr>
              <w:t xml:space="preserve"> atbalstu atbalsta projekta ietvaros, ja pēc atbalstu apvienošanas izmaksu pozīcijai attiecīgā maksimālā atbalsta intensitāte nepārsniedz 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kumulācijas nosacījumiem, kas izriet no Komisijas regulas Nr. 651/2014 8.panta, vai arī ja kumulācija nav pieļauta, lūdzam papildināt noteikumu projektu  ar šo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kas ir piešķirts šo noteikumu ietvaros saskaņā ar Eiropas Komisijas regulas Nr. 651/2014 36.b, 41 vai 48. pantu, attiecībā uz vienām un tām pašām attiecināmajām izmaksām nedrīkst kumulēt ar komercdarbības atbalstu citu atbalsta programmu ietvaros neatkarīgi no finansējuma avota.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tehniskā dokumentācija, tajā skaitā projektēšanas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regulas 651/2014 41.pantu, atbalsts ir ieguldījumu atbalsts, turklāt ir jāievēro atbalsta stimulējošās ietekmes nosacījums. Ņemot vērā minēto, noteikumu 24.1.apakšpunktā minētās tehniskā dokumentācija, tajā skaitā projektēšanas izmaksas nebūs saskaņā Komisijas regulas 651/2014 nosacījumiem. Attiecīgi lūdzam precizēt noteikumu projektu. Vienlaikus lūdzam precizēt arī noteikumu projekta 26.1.apakšpunktu.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Attiecināmo izmaksu saraksts precizēts, tajā skaitā 26.1.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noteiktās izmaksas finansē saskaņā ar Komisijas regulas 651/2014 41. pantu, papildus ievēro,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atbalsta piešķiršanas nosacījumiem, kas minēti Komisijas regulas 651/2014 41. panta 5.punktā, attiecībā uz jaudām.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papildināti.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Attiecībā uz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noteiktajām izmaksām papildus ir jāievēro,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sniedzot atbalstu, jāievēro Komisijas regulas 651/2014 41. panta 2., 3., 4. un 4.a punktu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25.3.apakšpunktu, ņemot vērā, ka  pirmšķietami, ieguldījumu atbalsts ūdeņraža ražošanai un augstas efektivitātes koģenerācijai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sniedzot atbalstu, jāievēro Eiropas Komisijas regulas 651/2014 41. panta 1., 2., un 5. punkta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Sniedzot atbalstu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informāciju, lai būtu skaidrs, ka pasākumā plānotais ieguldījumu atbalsts energoinfrastruktūrai atbilst nosacījumiem, kas izriet no Komisijas regulas Nr. 651/2014 48. panta 4.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iekļauta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Pēc atbalsta projekta pabeigšanas komersants ir ieguvis īpašumtiesības uz iekārtām, kuras tiks uzstādītas atbalsta projekta ietvaros, kā arī uz atbalsta projekta ietvaros iegādāto transportēšanas komplektu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biometāna attīrīšanas (biometāna ražošanas) iekārtu iegādi un uzstādīšanu, lūdzam paredzēt nosacījumus īpašumtiesībām uz konkrēto objektu vai īpašumu, kurā plānots veikt ieguldījumus.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saraksts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atbalsta projekta īstenošanas komersants ir ieguvis īpašumtiesības uz konkrēto īpašumu vai nekustamā īpašuma objektu, kurā plānots veikt ieguldījumus, vai ir noslēdzis ilgtermiņa nomas līgumu, ja tas atbilst projekta īstenošanas mērķiem un ilgtermiņā nodrošina saimnieciskās darbības turpināšanu; iekārtām, kuras tiks uzstādītas atbalsta projekta ietvaros; kā arī uz atbalsta projekta ietvaros iegādāto transportēšanas komplektu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Garantijas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strukturēt tā, lai skaidrs, kuru atbalsta veidu ar kuru regulu piešķir. Piemēram, šobrīd noteikumu projekta VI sadaļā ir iekļauti Komisijas regulas Nr.2023/2831 nosacījumi, un nav skaidrs, vai šim atbalsta veidam ir piemērojama arī Komisijas regula Nr. 651/2014. Attiecīgi lūdzam pārskatīt un precizēt noteikumu projektu. Vienlaikus lūdzam papildināt anotāciju ar skaidrojumu, kā notiks izvēle, kuru no regulām piemērot konkrētā gadījumā un konkrētām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tiks piemērots tikai viens valsts atbalsta regulējums - Komisijas regula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Garantijas piešķiršanas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Kapitāla atlaide, ko piešķir sabiedrības "Altum" aizdevuma vai cita finansētāja pamatsummas daļējam samazinājumam, nepārsniedz vienam vienotam uzņēmumam šajos noteikumos minēto pieļaujamo atbalsta intensitāti vai pieejamo </w:t>
            </w:r>
            <w:r w:rsidR="00000000" w:rsidRPr="00000000" w:rsidDel="00000000">
              <w:rPr>
                <w:i w:val="1"/>
                <w:rtl w:val="0"/>
              </w:rPr>
              <w:t xml:space="preserve">de minimis</w:t>
            </w:r>
            <w:r w:rsidR="00000000" w:rsidRPr="00000000" w:rsidDel="00000000">
              <w:rPr>
                <w:rtl w:val="0"/>
              </w:rPr>
              <w:t xml:space="preserve"> limita apmēru un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53.punktu lai būtu skaidrs, uz kuru komercdarbības atbalsta regulējumu tas attiecas, jo uz de minimis atbalstu nav attiecināma pieļaujamā atbalsta intensitāte, kā arī nav skaidrs, kā tiks ievērots Regulas Nr. 2023/2831 3. panta 2. punktā minētais limits iepriekšējo triju gadu periodā, ņemot vērā noteikumu projekta 53.punkta apakšpunktā minētās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Viena atbalsta projekta ietvaros maksimālā kopējā kapitāla atlaide no cita finansētāja vai sabiedrības "Altum" attiecināmo izmaksu aizdevuma apmēra nepārsniedz 4 200 000 </w:t>
            </w:r>
            <w:r w:rsidR="00000000" w:rsidRPr="00000000" w:rsidDel="00000000">
              <w:rPr>
                <w:i w:val="1"/>
                <w:rtl w:val="0"/>
              </w:rPr>
              <w:t xml:space="preserve">euro</w:t>
            </w:r>
            <w:r w:rsidR="00000000" w:rsidRPr="00000000" w:rsidDel="00000000">
              <w:rPr>
                <w:rtl w:val="0"/>
              </w:rPr>
              <w:t xml:space="preserve">, nepārsniedzot šo noteikumu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un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noteiktās pieļaujamās atbalsta intensitātes un:</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Ar valsts atbalstu saistītie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nosaka, ka de minimis atbalsta piešķiršana un uzskaite tiek veikta saskaņā ar normatīvajiem aktiem par de minimis atbalsta uzskaites un piešķiršanas kārtību. Papildus lūdzam papildināt noteikumu projektu ar normu, kas nosaka atbalsta saņēmēja pienākumu pirms lēmuma pieņemšanas atbalsta sniedzējam iesniegt de minimis atbalsta uzskaites sistēmā izveidotās veidlapas izdruku vai norādīt sistēmā izveidotās un apstiprinātās pretendenta veidlapas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 ar normu, kas nosaka datumu, līdz kuram var pieņemt lēmumu par atbalsta piešķiršanu, un tas nepārsniedz Komisijas Regulas Nr.651/2014 un de minimis regulas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noteikumu projektu ar normu kas paredz, ka atbalsts saskaņā ar Komisijas regulu Nr.651/2014 nepārsniedz paziņošanas robežvērtības, kas noteiktas Komisijas regulu Nr.651/2014 4.pantā.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izņemot atsauci uz </w:t>
            </w:r>
            <w:r w:rsidR="00000000" w:rsidRPr="00000000" w:rsidDel="00000000">
              <w:rPr>
                <w:i w:val="1"/>
                <w:rtl w:val="0"/>
              </w:rPr>
              <w:t xml:space="preserve">de minimis</w:t>
            </w:r>
            <w:r w:rsidR="00000000" w:rsidRPr="00000000" w:rsidDel="00000000">
              <w:rPr>
                <w:rtl w:val="0"/>
              </w:rPr>
              <w:t xml:space="preserve">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Ar valsts atbalstu saistītie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tiek veikta informācijas uzskaite par sniegto atbalsta finansējumu atbilstoši Komisijas regulas Nr. 651/2014 12. pantam un glabā to 10 gadus no dienas, kad ir piešķirts atbalsts saskaņā ar Komisijas regulas Nr. 651/2014 36.b, 41. un 48. pantu un informāciju pēc pieprasījuma iesniedz Klimata un enerģētikas ministrijai, Finanšu ministrijai kā revīzijas iestādei un Eiropas Savienības fondu Vadošajai iestādei, Centrālajai finanšu un līgumu aģentūrai vai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arī ar dokumentu glabāšanas nosacījumiem attiecībā uz atbalsta sniedzēju - Altum, t.sk. de minimis atbalsta piešķiršanas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jauns punkts par dokumentu glabāšanas nosacījumiem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tiek veikta informācijas uzskaite par sniegto atbalsta finansējumu atbilstoši Eiropas Komisijas regulas Nr. 651/2014 12. pantam un glabā to 10 gadus no dienas, kad ir piešķirts atbalsts saskaņā ar Eiropas Komisijas regulas Nr. 651/2014 36.b, 41. un 48. pantu un informāciju pēc pieprasījuma iesniedz Klimata un enerģētikas ministrijai, Finanšu ministrijai kā revīzijas iestādei un Eiropas Savienības fondu vadošajai iestādei, Centrālajai finanšu un līgumu aģentūrai kā sadarbības iestādei vai Eiropas Komisijai;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tabulu ar informāciju, ka Klimata un enerģētikas ministrija, izmantojot  Eiropas Komisijas elektroniskās paziņošanas sistēmu, 20 darba dienu laikā no atbalsta programmas stāšanās spēkā, izmantojot SANI2 sistēmu, nosūta kopsavilkuma informāciju regulas Nr. 651/2014 II pielikumā noteiktajā standartizētajā formātā.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tiek saglabātas tiesības sabiedrībai "Altum" apstrādāt fiziskās personas datus 2.1.2. pasākuma īstenošanai un atbalsta sniegšanai, lūdzam aizpildīt 8.1.13. apakšpunktu ar informāciju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aizpildīšanu ierosinām veikt atbilstoši Valsts kancelejas vadlīniju "VADLĪNIJAS TIESĪBU AKTA PROJEKTA SĀKOTNĒJĀS IETEKMES NOVĒRTĒŠANAI UN NOVĒRTĒJUMA ZIŅOJUMA SAGATAVOŠANAI VIENOTAJĀ TIESĪBU AKTU IZSTRĀDES UN SASKAŅOŠANAS PORTĀLĀ"  sadaļas  "Ietekme uz datu aizsardzību"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sadaļa ir aizpildīta. Vienlaikus informējam, ka pēc visu saņemto atzinumu un to ietvaros iekļauto komentāru izvērtēšanas par iespēju sabiedrībai “Altum”  bez maksas pieprasīt un saņemt informāciju no valsts informācijas sistēmām, datubāzēm un reģistriem, lai nodrošinātu atbalsta sniegšanu atbilstoši noteikumu projektā ietvertajiem nosacījumiem, nodrošināts konsultāciju process ar Datu valsts inspekciju un saskaņots  risinājums, kas iestrādāts noteikumu projektā un tā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atbalsta projekts - dokumentu, pakalpojumu un pasākumu kopums, par kuru īstenošanu sabiedrībā "Altum" ir iesniegts pieteikums 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normu piemērošanu un izvairītos no interpretācijas iespējām, aicinām izvērtēt noteikumu projekta 2.3. apakšpunktā iekļauto terminu "atbalsta projekts", ņemot vērā, ka projekts pēc būtības būtu apstiprināts projekta pieteikums, nevis par kuru iesniegts projekta pieteikums, un attiecīgi precizēt šī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Sabiedrībai "Altum" ir tiesības bez maksas pieprasīt un atbilstoši normatīvajiem aktiem saņemt informāciju no valsts informācijas sistēmām tādā apjomā, kāds nepieciešams 2.1.2. pasākuma īstenošanai un atbalsta sniegšanai šo noteikumu ietvaros. Lai nodrošinātu pieeju datiem, sabiedrība "Altum", ja nepieciešams, slēdz vienošanos ar attiecīgo valsts informācijas sistēmas 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13. punktu un ietvert tajā korektu atsauci uz normatīvajiem aktiem noteiktā jomā, ievērojot Ministru kabineta 2009. gada 3. februāra noteikumu Nr. 108 "Normatīvo aktu projektu sagatavošanas noteikumi" 137.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precizēts un saskaņots elektroniski.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Sabiedrībai "Altum" ir tiesības bez maksas pieprasīt un saņemt informāciju no valsts informācijas sistēmām tādā apjomā, kāds nepieciešams 2.1.2. pasākuma īstenošanai un atbalsta sniegšanai šo noteikumu ietvaros. Lai nodrošinātu pieeju datiem, sabiedrība "Altum", ja nepieciešams, slēdz vienošanos ar attiecīgo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2.1.2. pasākuma mērķa grupa un gala saņēmējs ir Latvijas Republikā reģistrēts komersants, kurš ir esošs biometāna ražotājs vai biometāna pārvadātājs vai plāno nodrošināt biometāna ražošanu vai pārvadāšanu.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14. punkta redakcijā ietverto atbalsta saņēmēju -  komersants, attiecīgi arī precizēt visā noteikumu projektā. Interesi par šo noteikuma projektā ietverto atbalstu ir izrādījušas zemnieku saimniecības, kas nav reģistrētas komercreģistrā un nav komersanti, bet ir reģistrētas uzņēmumu reģistrētā, tādēļ lūdzam precizēt noteikumu projektu, kur vārds komersants tiek aizstāts ar vārdiem saimnieciskās darbības veicējs.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2.1.2. pasākuma mērķa grupa un gala saņēmējs ir Latvijas Republikā reģistrēts saimnieciskās darbības veicējs, kurš ir esošs biometāna ražotājs vai biometāna pārvadātājs vai plāno nodrošināt biometāna ražošanu vai pārvadāšanu.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pieejamā finansējuma apjomu, kā arī potenciālo komersantu loku un projektu tvērumu, kuru īstenošanas rezultātā būtu iespējams sasniegt iespējami lielāku investīcijai izvirzīto mērķu un rādītāju sasniegšanu  pret pieejamo finansējumu, noteikumu projektā ir svītrots 16.3. apakšpunkts, ļaujot lauksaimniecības nozarei pretendēt uz atbalstu, vienlaikus atbalsta saņēmēju loks tiks saglabāts nemainīgs.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2.1.2. pasākuma mērķa grupa un gala saņēmējs ir Latvijas Republikā reģistrēts komersants, kurš ir esošs biometāna ražotājs vai biometāna pārvadātājs, vai plāno nodrošināt biometāna ražošanu vai pārvadāšanu.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Atbalstu nepiešķir šādām darbībām un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16.punkta redakciju un tvērumu, svītrojot 16.3.apakšpunktā norādīto atsauci uz lauksaimniecības nozari. Vēršam uzmanību, ka Regulas 651/2014 1.panta 3.punkta b) apakšpunkts pieļauj piešķirt atbalstu lauksaimniecības nozarei, kas ir paredzēts “vides aizsardzības atbalsts” mērķiem. Tāpēc noteikumu projektā būtu ietveramas nepārprotamas un skaidras tiesību normas, lai nodrošinātu arī atbilstošu to piemērošanu. Aicinām izvērtēt iespēju pārformulēt noteikumu projekta punktus, apvienojot 16. un 17.punktu, nosakot, ka lauksaimniecības nozare var pretendēt uz atbalstu, ja nodrošina atbalstāmo pasākumu un finanšu plūsmu nošķirtību.  Vienlaikus no noteikumu projekta 15.punkta būtu svītrojamas iekavas, kas norāda atsauci uz neatbalstāmām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apstiprinātajā Nacionālā enerģētikas un klimata plānā 2021.-2030.gadam (NEKP) ir ietverts pasākums 3.1.3.26. Biodegvielu un biometāna izmantošanas lauksaimnieciskajā ražošanā, kas paredz izstrādāt  atbalsta programmu biometāna ražošanas iekārtu uzstādīšanai lauksaimniecības nozares saimniecībās, kurās biogāzes ieguve vai biometāna ražošana vēl nenotiek. Līdz ar to aicinām paplašināt noteikumu projektā paredzetā atbalsta saņēmēju tvērumu, kas ļautu mērķtiecīgi virzīties uz NEKP noteikto mērķu izpildi. Papildus informējam, ka Zemkopības ministrijas pārziņā esošajos atbalsta pasākumos nav paredzēts atbalsts biometāna ražošanas iekārtu uzstādīšanai saimniecībās, līdz ar to nepastāv atbalsta pasākumu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apakšpunkts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Atbalstu nepiešķir šādām darbībām un nozarēm: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16.4.2. uz to neattiecas līdzekļu atgūšanas rīkojums saskaņā ar Eiropas Komisijas regulas Nr. 651/2014 1. panta 4. punkta "a" apakšpunktu. Atbilstoši Eiropas Komisijas regulas Nr. 651/2014 1. panta 4. punkta un 2. panta 18. punkta nosacījumiem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prasība par Komisijas regulas Nr. 651/2014 2. panta 18. punkta nosacījumu vērtēšanu uzņēmuma grupas līmenī ir iekļauta jau pie noteikumu projekta 16.4.1. apakšpunkta, lūdzam svītrot atsauci uz Komisijas regulas Nr. 651/2014 2. panta 18. punktu. Savukārt no noteikumu projekta 16.4.1. apakšpunkta lūdzam svītrot atsauci uz Komisijas regulas Nr. 651/2014 1. panta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apakšpunkti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vai sniegt anotācijā skaidrojumu par horizontālā principa “Nenodarīt būtisku kaitējumu” novērtējumā ietverto informāciju, ka komersantiem tiks izteikts aicinājums viņu ražošanas tehnoloģijās nodrošināt atkritumu rašanās novēršanas programmu, kā arī maksimāli ievērot materiālu aprites nosacījumus savā ražošanas tehnoloģijā.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Atbalstu nepiešķir šādām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20. punktā noteiktie izslēdzošie nosacījumi atbalsta piešķiršanai, iespējams, dublē 14. punktā ietverto regulējumu. Lūdzam izvērtēt, vai 20. punkts ir formulēts atbilstoši Ministru kabineta 2009. gada 3. februāra noteikumu Nr. 108 "Normatīvo aktu projektu sagatavošanas noteikumi" 3.2. un 3.3. apakšpunktu prasībām, un neatbilstības gadījumā veikt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atbalstam, ko piešķir kā </w:t>
            </w:r>
            <w:r w:rsidR="00000000" w:rsidRPr="00000000" w:rsidDel="00000000">
              <w:rPr>
                <w:i w:val="1"/>
                <w:rtl w:val="0"/>
              </w:rPr>
              <w:t xml:space="preserve">de minimis</w:t>
            </w:r>
            <w:r w:rsidR="00000000" w:rsidRPr="00000000" w:rsidDel="00000000">
              <w:rPr>
                <w:rtl w:val="0"/>
              </w:rPr>
              <w:t xml:space="preserve"> atbalstu - Regulas Nr. 2023/2831 1. pantā noteiktajām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atbalstu nepiešķir Komisijas regulas Nr. 2023/2831 1. panta 1. punkta  e) un f) apakšpunktā minētajām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w:t>
            </w:r>
            <w:r w:rsidR="00000000" w:rsidRPr="00000000" w:rsidDel="00000000">
              <w:rPr>
                <w:i w:val="1"/>
                <w:rtl w:val="0"/>
              </w:rPr>
              <w:t xml:space="preserve">de minimis</w:t>
            </w:r>
            <w:r w:rsidR="00000000" w:rsidRPr="00000000" w:rsidDel="00000000">
              <w:rPr>
                <w:rtl w:val="0"/>
              </w:rPr>
              <w:t xml:space="preserve"> regulējums netiks piemērots, priekšlikums vairs 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pasākumiem kodolenerģijas ražošanai;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šāda punkta lietderību, jo ņemot vērā atbalstāmās darbības, kodolenerģijas neatbalstīšana ir pašsaprotama.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par izdevumu attiecināmības sākuma datumu un izdevumu attiecināmības beigu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ir iestrādāta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Pievienotās vērtības nodokļa izmaksas šo noteikumu </w:t>
            </w:r>
            <w:r w:rsidR="00000000" w:rsidRPr="00000000" w:rsidDel="00000000">
              <w:rPr>
                <w:rtl w:val="0"/>
              </w:rPr>
              <w:t xml:space="preserve">22.</w:t>
            </w:r>
            <w:r w:rsidR="00000000" w:rsidRPr="00000000" w:rsidDel="00000000">
              <w:rPr>
                <w:rtl w:val="0"/>
              </w:rPr>
              <w:t xml:space="preserve"> ,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minētajām izmaksu pozīcijām ir attiecināmas atbilstoši Eiropas Parlamenta un Padomes 2021. gada 24. jūnija Regulas (ES) 2021/1060,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64. panta 1. punkta "c" apakšpunktā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27.punktu ar vārdiem '', ja tas nav atgūstams saskaņā ar attiecīgās valsts tiesību aktiem pievienotās vērtības nodokļa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Pievienotās vērtības nodokļa izmaksas šo noteikumu 22. , 23. un 25. punktā minētajām izmaksu pozīcijām ir attiecināmas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apakšpunktā minētajiem nosacījumiem, </w:t>
            </w:r>
            <w:r w:rsidR="00000000" w:rsidRPr="00000000" w:rsidDel="00000000">
              <w:rPr>
                <w:u w:val="single"/>
                <w:rtl w:val="0"/>
              </w:rPr>
              <w:t xml:space="preserve">ja tas nav atgūstams saskaņā ar attiecīgās valsts tiesību aktiem pievienotās vērtības nodokļa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neveidojas pretruna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apakšpunktā noteikto, lūgtais papildinājums netiek iekļauts..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Pievienotās vērtības nodokļa izmaksas šo noteikumu </w:t>
            </w:r>
            <w:r w:rsidR="00000000" w:rsidRPr="00000000" w:rsidDel="00000000">
              <w:rPr>
                <w:rtl w:val="0"/>
              </w:rPr>
              <w:t xml:space="preserve">23.</w:t>
            </w:r>
            <w:r w:rsidR="00000000" w:rsidRPr="00000000" w:rsidDel="00000000">
              <w:rPr>
                <w:rtl w:val="0"/>
              </w:rPr>
              <w:t xml:space="preserve"> ,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minētajām izmaksu pozīcijām ir attiecināmas atbilstoši Eiropas Parlamenta un Padomes 2021. gada 24. jūnija Regulas (ES) 2021/1060,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64. panta 1. punkta "c" apakšpunktā minētajiem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ievēro Komisijas regulas Nr. 651/2014 2. panta 130. punkta "b" apakšpunkta v) apakšpunktā noteikto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Komisijas regulas Nr. 651/2014 2. panta 130. punkta "b" apakšpunkta v) apakšpunktā noteikta "viedo gāzes tīklu" definīcija. Tādējādi nav iespējams, sniedzot atbalstu noteikumu 26. punktā minētajām izmaksām, vienlaikus ievērot šo definīciju. Attiecīgi 27.1. apakšpunkta regulējums ir neloģisks, tādēļ lūdzam šo punktu precizēt vai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Izmaksas ir attiecināmas no dienas, kad komersants ir iesniedzis sabiedrībā "Altum" atbalsta projekta pieteikumu, vienlaikus nodrošinot šo noteikumu </w:t>
            </w:r>
            <w:r w:rsidR="00000000" w:rsidRPr="00000000" w:rsidDel="00000000">
              <w:rPr>
                <w:rtl w:val="0"/>
              </w:rPr>
              <w:t xml:space="preserve">69. </w:t>
            </w:r>
            <w:r w:rsidR="00000000" w:rsidRPr="00000000" w:rsidDel="00000000">
              <w:rPr>
                <w:rtl w:val="0"/>
              </w:rPr>
              <w:t xml:space="preserve">punktā</w:t>
            </w:r>
            <w:r w:rsidR="00000000" w:rsidRPr="00000000" w:rsidDel="00000000">
              <w:rPr>
                <w:rtl w:val="0"/>
              </w:rPr>
              <w:t xml:space="preserve"> noteiktos nosacījumus. Izmaksu attiecināmības termiņš nepārsniedz 2029. gada 31. decembri, vienlaikus nepārsniedzot Komisijas regulas Nr. 651/2014 darbības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nosaka datumu, līdz kuram var pieņemt lēmumu par atbalsta piešķiršanu, nepārsniedzot Komisijas Regulas Nr. 651/2014 darbības termiņu. Vienlaikus lūdzam precizēt noteikumu projekta 28.punktu, svītrojot vārdus "vienlaikus nepārsniedzot Komisijas regulas Nr. 651/2014 darbības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normu, kas nosaka datumu, līdz kuram var pieņemt lēmumu par atbalsta piešķiršanu, kā arī precizēts 28.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Izmaksas ir attiecināmas no dienas, kad komersants ir iesniedzis sabiedrībā "Altum" atbalsta pieteikumu, vienlaikus nodrošinot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noteiktos nosacījumus. Izmaksu attiecināmības termiņš nepārsniedz 2029. gada 31. martu.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atbalsta projekta ietvaros atbalsts tiek sniegts, lai finansētu šo noteikumu 22., 24. un 26. punktā noteiktās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nodaļā "I. Vispārīgie jautājumi" jau ir definēts atbalsta mērķis, savukārt nodaļā "IV. Attiecināmās izmaksas" ir norādītas attiecināmās izmaksas. Ņemot vērā minēto, attiecīgajam punktam nav juridiskas slodzes un tādēļ lūdzam 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28.3.1. nenodarīt būtisku kaitējumu, veicot zaļo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šāda nosacījuma izvirzīšana ir samērīga, ņemot vērā, ka, īstenojot finanšu instrumentus, iepirkumu veikšana nav obligāta (izņemot gadījumus, kad galasaņēmējs ir Publisko iepirkumu likuma subjekts). Ja šāds nosacījums tiek saglabāts pašreizējā noteikumu projekta redakcijā, lūdzam papildināt anotāciju ar detalizētu skaidrojumu par prasības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atbalsta projekta īstenošanas komersants ir ieguvis īpašumtiesības uz konkrēto īpašumu vai nekustamā īpašuma objektu, kurā plānots veikt ieguldījumus; iekārtām, kuras tiks uzstādītas atbalsta projekta ietvaros; kā arī uz atbalsta projekta ietvaros iegādāto transportēšanas komplektu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punktā noteikts, ka pēc atbalsta projekta īstenošanas komersantam jāiegūst īpašumtiesības uz konkrēto īpašumu vai nekustamā īpašuma objektu, kurā plānots veikt ieguldījumus, kā arī uz iekārtām un transportēšanas komplektu, kas iegādāti atbalsta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anotācijā nav pamatots, kāpēc konkrētajam īpašumam vai nekustamā īpašuma objektam obligāti jābūt komersanta īpašumā. Netiek sniegts skaidrojums, kāpēc izslēgta iespēja izmantot ilgtermiņa nomu, kas dažādos gadījumos varētu būt finansiāli vai saimnieciski izdevīgāka alternatīva, vienlaikus nodrošinot atbalsta projekta mērķu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šādai prasībai vai izvērtēt iespēju grozīt punktu, paredzot, ka īpašuma vietā var tikt atzīta arī ilgtermiņa noma, ja tā atbilst projekta īstenošanas mērķiem un ilgtermiņā nodrošina saimniecisko aktivitāšu turpināšanu.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iespēju noslēgt ilgtermiņa nomu.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atbalsta projekta īstenošanas komersants ir ieguvis īpašumtiesības uz konkrēto īpašumu vai nekustamā īpašuma objektu, kurā plānots veikt ieguldījumus, vai ir noslēdzis ilgtermiņa nomas līgumu, ja tas atbilst projekta īstenošanas mērķiem un ilgtermiņā nodrošina saimnieciskās darbības turpināšanu; iekārtām, kuras tiks uzstādītas atbalsta projekta ietvaros; kā arī uz atbalsta projekta ietvaros iegādāto transportēšanas komplektu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Kapitāla atlaide, ko piešķir sabiedrības "Altum" aizdevuma vai cita finansētāja pamatsummas daļējam samazinājumam, nepārsniedz vienam vienotam uzņēmumam šajos noteikumos minēto pieļaujamo atbalsta intensitāti vai pieejamo </w:t>
            </w:r>
            <w:r w:rsidR="00000000" w:rsidRPr="00000000" w:rsidDel="00000000">
              <w:rPr>
                <w:i w:val="1"/>
                <w:rtl w:val="0"/>
              </w:rPr>
              <w:t xml:space="preserve">de minimis</w:t>
            </w:r>
            <w:r w:rsidR="00000000" w:rsidRPr="00000000" w:rsidDel="00000000">
              <w:rPr>
                <w:rtl w:val="0"/>
              </w:rPr>
              <w:t xml:space="preserve"> limita apmēru un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šī noteikumu projekta 53. punkta apakšpunktos aizstāt vārdus "MK noteikumu Nr. 510 atrunātā kopējā finansējuma apjoma" ar vārdiem "MK noteikumu Nr. 510 2.1.2. pasākumam noteiktā kopējā finansējuma apjoma".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Viena atbalsta projekta ietvaros maksimālā kopējā kapitāla atlaide no cita finansētāja vai sabiedrības "Altum" attiecināmo izmaksu aizdevuma apmēra nepārsniedz 4 200 000 </w:t>
            </w:r>
            <w:r w:rsidR="00000000" w:rsidRPr="00000000" w:rsidDel="00000000">
              <w:rPr>
                <w:i w:val="1"/>
                <w:rtl w:val="0"/>
              </w:rPr>
              <w:t xml:space="preserve">euro</w:t>
            </w:r>
            <w:r w:rsidR="00000000" w:rsidRPr="00000000" w:rsidDel="00000000">
              <w:rPr>
                <w:rtl w:val="0"/>
              </w:rPr>
              <w:t xml:space="preserve">, nepārsniedzot šo noteikumu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un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noteiktās pieļaujamās atbalsta intensitātes un:</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Ja atbalstu sniedz kā </w:t>
            </w:r>
            <w:r w:rsidR="00000000" w:rsidRPr="00000000" w:rsidDel="00000000">
              <w:rPr>
                <w:i w:val="1"/>
                <w:rtl w:val="0"/>
              </w:rPr>
              <w:t xml:space="preserve">de minimis</w:t>
            </w:r>
            <w:r w:rsidR="00000000" w:rsidRPr="00000000" w:rsidDel="00000000">
              <w:rPr>
                <w:rtl w:val="0"/>
              </w:rPr>
              <w:t xml:space="preserve"> atbalstu saskaņā ar Regulu Nr. 2023/2831, plānotais </w:t>
            </w:r>
            <w:r w:rsidR="00000000" w:rsidRPr="00000000" w:rsidDel="00000000">
              <w:rPr>
                <w:i w:val="1"/>
                <w:rtl w:val="0"/>
              </w:rPr>
              <w:t xml:space="preserve">de minimis</w:t>
            </w:r>
            <w:r w:rsidR="00000000" w:rsidRPr="00000000" w:rsidDel="00000000">
              <w:rPr>
                <w:rtl w:val="0"/>
              </w:rPr>
              <w:t xml:space="preserve"> atbalsts kopā ar iepriekšējo triju gadu periodā, skaitot no</w:t>
            </w:r>
            <w:r w:rsidR="00000000" w:rsidRPr="00000000" w:rsidDel="00000000">
              <w:rPr>
                <w:i w:val="1"/>
                <w:rtl w:val="0"/>
              </w:rPr>
              <w:t xml:space="preserve"> de minimis</w:t>
            </w:r>
            <w:r w:rsidR="00000000" w:rsidRPr="00000000" w:rsidDel="00000000">
              <w:rPr>
                <w:rtl w:val="0"/>
              </w:rPr>
              <w:t xml:space="preserve"> atbalsta piešķiršanas dienas, piešķirto </w:t>
            </w:r>
            <w:r w:rsidR="00000000" w:rsidRPr="00000000" w:rsidDel="00000000">
              <w:rPr>
                <w:i w:val="1"/>
                <w:rtl w:val="0"/>
              </w:rPr>
              <w:t xml:space="preserve">de minimis </w:t>
            </w:r>
            <w:r w:rsidR="00000000" w:rsidRPr="00000000" w:rsidDel="00000000">
              <w:rPr>
                <w:rtl w:val="0"/>
              </w:rPr>
              <w:t xml:space="preserve">atbalstu nepārsniedz Regulas Nr. 2023/2831 3. panta 2. punktā minēto limitu, ievērojot Regulas Nr. 2023/2831 3. panta 8. punkta nosacījumus uzņēmumu apvienošanās vai iegādes gadījumā un Regulas Nr. 2023/2831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64. punkta redakciju aiz vārdiem: "piešķirto de minimis atbalstu" papildinot ar vārdiem: "viena vienota uzņēmuma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w:t>
            </w:r>
            <w:r w:rsidR="00000000" w:rsidRPr="00000000" w:rsidDel="00000000">
              <w:rPr>
                <w:i w:val="1"/>
                <w:rtl w:val="0"/>
              </w:rPr>
              <w:t xml:space="preserve">de minimis</w:t>
            </w:r>
            <w:r w:rsidR="00000000" w:rsidRPr="00000000" w:rsidDel="00000000">
              <w:rPr>
                <w:rtl w:val="0"/>
              </w:rPr>
              <w:t xml:space="preserve"> regulējums netiks piemērots, priekšlikums vairs 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Ievērojot Regulas 2023/2831 5. panta 1. un 2. punktā minētos nosacījumus, piešķirto </w:t>
            </w:r>
            <w:r w:rsidR="00000000" w:rsidRPr="00000000" w:rsidDel="00000000">
              <w:rPr>
                <w:i w:val="1"/>
                <w:rtl w:val="0"/>
              </w:rPr>
              <w:t xml:space="preserve">de minimis</w:t>
            </w:r>
            <w:r w:rsidR="00000000" w:rsidRPr="00000000" w:rsidDel="00000000">
              <w:rPr>
                <w:rtl w:val="0"/>
              </w:rPr>
              <w:t xml:space="preserve"> atbalstu vienam vienotam uzņēmumam drīkst apvienot ar citu </w:t>
            </w:r>
            <w:r w:rsidR="00000000" w:rsidRPr="00000000" w:rsidDel="00000000">
              <w:rPr>
                <w:i w:val="1"/>
                <w:rtl w:val="0"/>
              </w:rPr>
              <w:t xml:space="preserve">de minimis</w:t>
            </w:r>
            <w:r w:rsidR="00000000" w:rsidRPr="00000000" w:rsidDel="00000000">
              <w:rPr>
                <w:rtl w:val="0"/>
              </w:rPr>
              <w:t xml:space="preserve"> atbalstu līdz Regulas Nr. 2023/2831 3. panta 2. punktā noteiktajam robežlielumam, kā arī drīkst apvienot ar citu valsts atbalstu attiecībā uz vienām un tām pašām attiecināmajām izmaksām, tajā skaitā šīs programmas ietvaros, vai citu valsts atbalstu tam pašam riska finansējuma pasākumam, ja šīs apvienošanas rezultātā netiek pārsniegta attiecīgā maksimālā atbalsta intensitāte.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 2023/2831 5. pantā noteikto kumulācijas prasību izpildi, lūdzam noteikumu projekta 67. 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Komisijas regulas Nr.2023/2831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w:t>
            </w:r>
            <w:r w:rsidR="00000000" w:rsidRPr="00000000" w:rsidDel="00000000">
              <w:rPr>
                <w:i w:val="1"/>
                <w:rtl w:val="0"/>
              </w:rPr>
              <w:t xml:space="preserve">de minimis</w:t>
            </w:r>
            <w:r w:rsidR="00000000" w:rsidRPr="00000000" w:rsidDel="00000000">
              <w:rPr>
                <w:rtl w:val="0"/>
              </w:rPr>
              <w:t xml:space="preserve"> regulējums netiks piemērots, priekšlikums vairs 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Atbalsts saskaņā ar Eiropas Komisijas regulu Nr.651/2014 nepārsniedz paziņošanas robežvērtības, kas ir atrunātas Eiropas Komisijas regulas Nr. 651/2014 4.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73.punktu, iekļaujot atsauci uz Komisijas regulas Nr. 651/2014 4. panta konkrēto apakšpunktu. Vienlaikus lūdzam anotācijā skaidrot, ka Komisijas regulas Nr. 651/2014 4. panta noteiktā robežvērtība jāvērtē uzņēmuma grupas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Atbalsts saskaņā ar Eiropas Komisijas regulu Nr.651/2014 nepārsniedz paziņošanas robežvērtības, kas ir atrunātas Eiropas Komisijas regulas Nr. 651/2014 4. panta 1. punkta s) vai x) apakšpunktā.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ja atbalsts tiek piešķirts saskaņā ar Komisijas regulas Nr. 651/2014 36.b, 41. vai 48. pantu, aizdevuma pieteikumā pamato un atbalsta projekta īstenošanas laikā nodrošina darbību vai izmaksu nošķiršanu saskaņā ar Komisijas regulas Nr. 651/2014 1. panta 3. punktu, ja tas vienlaikus darbojas saskaņā ar šiem noteikumiem atbalstāmajās un neatbalstāmajās nozarēs un darbībās;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projekta14.punktā minēto nosacījumu, ka atbalstu nepiešķir komersantam, kas darbojas kādā no tālāk uzskaitījām nozarēm, lūdzam noteikumu projekta 71.2.apakšpunktā minēto izteikt kā noteikumu  projekta 14.punkta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punkta apakšpunktos ir uzskaitītas darbības nozarēs, kurām netiks piešķirts atbalsts. Savukārt šajā punktā ir noteikts pienākums komersantam, kurš pieteiksies atbalstam, lai pierādītu un nodrošinātu darbību un izmaksu nošķiršanu. Tāpēc šis punkts nevar tikt pievienots kā 14. punkta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 ja atbalsts tiek piešķirts saskaņā ar Eiropas Komisijas regulas Nr. 651/2014 36.b, 41. vai 48. pantu, atbalsta pieteikumā pamato un atbalsta projekta īstenošanas laikā nodrošina darbību vai izmaksu nošķiršanu saskaņā ar Eiropas Komisijas regulas Nr. 651/2014 1. panta 3. punktu, ja tas vienlaikus darbojas saskaņā ar šiem noteikumiem atbalstāmajās un neatbalstāmajās nozarēs un darbībās.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651/2014 41. panta 2. punktā noteikto, ka visi ieguldījumu komponenti (ražošana un uzkrāšana) tiek uzskatīti par vienu integrētu projektu, lūdzam anotācijā skaidrot, ka atbalsts, kas tiek piešķirts saskaņā ar Komisijas regulas Nr. 651/2014 41. pantu, nevar tikt piešķirts atsevišķi tikai uzkrāšanas komponentei. Lūdzam atbilstoši precizēt arī noteikumu projektu 23.3.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teikumu: “Noteikumu projekta ietvaros atbalstu veido kapitāla atlaide cita finansētāja vai sabiedrības "Altum" aizdevuma pamatsummas daļējai dzēšanai.” atbilstoši noteikumu projekta 10.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izziņas 39.punktā norādīts, ka Finanšu ministrijas iepriekš izteiktais priekšlikums ņemts vērā, no noteikumu projekta izsvītrojot norādi, ka akciju sabiedrības "Attīstības finanšu institūcija Altum" (turpmāk - sabiedrība "Altum") lēmums par atbalsta piešķiršanu nav uzskatāms par lēmumu, kas ir pieņemts publisko tiesību jomā, izsekojamības un noteiktības nolūkā atkārtoti lūdzam anotācijā iekļaut informāciju par sabiedrības "Altum" lēmuma apstrīdēšanas kārtību, tādējādi informējot gala saņēmējus par tālākām sabiedrības "Altum" lēmuma apstrīdēšanas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atbilstoši līdzšinējai praksei un praksei finanšu instrumentu īstenošanas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sadaļā pie vispārīgās informācijas precizēt, ka MK noteikumi Nr.510 grozījumi ir stājušies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37.2. apakšpunktā, 41.punktā, 46.2.apakšpunktā, 50., 52.punktā paredzēts, ka akciju sabiedrības "Attīstības finanšu institūcija Altum" (turpmāk - sabiedrība "Altum") lēmums par atbalsta piešķiršanu nav uzskatāms par lēmumu, kas ir pieņemts publisko tiesību jomā un ka tiks noslēgts civiltiesisks līgums ar gala saņēmēju, izsekojamības un noteiktības nolūkā aicinām anotācijā iekļaut informāciju par sabiedrības "Altum" lēmuma apstrīdēšanas un pārsūdzēšanas kārtību, tādējādi informējot gala saņēmējus par tālākām sabiedrības "Altum" lēmuma apstrīdēšanas un pārsūdzēšanas tiesībām un strīdu risināšanas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visos noteikuma projekta punktos, svītrojot atsauci uz to, ka lēmums par atbalsta piešķiršanu nav uzskatāms par lēmumu, kas ir pieņemts publisko 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informāciju par to, ka finansējuma saņēmējs nodrošina interešu konflikta neesamību, ņemot vērā, ka noteikumu projekts nenosaka normas par finansējuma saņēmēju, bet atbalsta sniedzēju. Vienlaikus 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atsauci anotācijā uz aktuālo Regulu 2024/2509. Vēršam uzmanību, ka saskaņā ar Regulas 2024/2509 279. pantu atsauces uz atcelto regulu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anotācijā ir iekļauta un precizēta atsauce anotācijā uz aktuālo Regulu, kā arī nosacījumi, kas ir attiecināmi uz finansējuma saņēmēju, t.i. Altum, noteikti Ministru kabineta 2023. gada 5. septembra noteikumos Nr. 510 "Eiropas Savienības kohēzijas politikas programmas 2021.–2027. gadam finanšu instrumentu kopīgie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2. sadaļu "Ekonomiskā ietekme", sniedzot informāciju par noteikumu projekta ietekmi uz tautsaimniecību un administratīvo slogu, lai visiem tiesību akta lietotājiem būtu pieejama skaidra un nepārprotama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papildināta par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finanšu instrumentu gadījumā nav zināms konkrēts uzņēmumu skaits, kas pieteiksies atbalstam, kā arī projektu arhitektūra, tad administratīvās izmaksas nav iespējams aprēķināt.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vērtējumu pēc satura un būtības par plānoto investīciju pienesumu tautsaimniecībai, lūdzam papildināt anotācijas 2.sadaļu ar investīciju plānoto ietekmi uz tautsaimniecību, t.sk. norādot pēc iespējas izmērāmus faktiski sagaidāmos rezultātus/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2.1.2. pasākums tiek īstenots kā finanšu instruments, kā arī finansējums nav ieplānots konkrētiem uzņēmumiem, turklāt pieteikuma projekti var būt ļoti atšķirīgi, tad konkrēti izmērāmus rādītājus pašlaik iesniegt nav iespējams. Informācija anotācijā ir papildināta, lai pēc iespējas pamatotu investīcijas nepieciešamību nozares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6.punktā norādīto izdevumu sadalījums pa gadiem veido kopsummu 18 246 193 euro, savukārt kopējais 2.1.2. pasākuma finansējums ir plānots 21 446 110 euro apmērā. Lūdzam izvērtēt un veikt precizējumus. Vienlaikus lūdzam sadaļas punkta “Cita informācija” pirmajā teikumā vārdu “piesaistīts” aizstāt ar vārdu “pieprasīs”.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sadaļas 6. punkts precizēts. Sadaļa "cita informācija" arī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3.sadaļas 6.punktā ir sniegta informācija par  2.1.2. specifiskā atbalsta mērķa finansējuma sadalījumu, sākot ar 2028.gadu, savukārt sadaļas 5.ailē ir atspoguļota ietekme uz valsts budžetu jau no 2025.gada. Lūdzam izvērtēt un novērst minēto neprecizitāti, turklāt 6.punktā informāciju par finansējuma sadalījumu pa gadiem lūdzam sniegt tikai par izdevumiem, svītrojot šobrīd norādītos ieņēmumus. Vienlaikus lūdzam 5.1.apakšpunktā norādīt precizēto finansiālo ietekmi un punktā “Cita informācija” norādīt ministriju, kura pieprasīs finansējuma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punkts ir papildināts ar finanšu plūsmu, sākot ar 2025.g. 3. sadaļas 6. punktā atstāta informācija tikai par izdevumiem. 5.1. apakšpunktā norādīta precizēta finansiālā ietekme. Punktā "Cita informācija" norādīta Finanšu ministrija kā ministrija, kura pieprasīs finansējuma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2.1.2. specifiskā atbalsta mērķa ietvaros mērķa grupa un gala labuma guvējs ir Latvijas Republikā reģistrēti uzņēmumi, biometāna ražotāji un biometāna pārvadātāji, lūdzam anotācijas 3.sadaļas punktā “Cita informācija” sniegt pamatojumu valsts budžeta finansējuma plānošanai.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punktā "Cita informācija" ir sniegts skaidrojums par finanšu instrumentu darbības nosacījumiem, kas ietekmē publiskā finansējuma piesaistes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anotācijas 5.sadaļu, ņemot vērā, ka iekļautie punkti neatbilst noteikumu projekta punktu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nepieciešamie precizējumi anotācijas 5.sadaļā.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Vadlīnijām horizontālā principa “Vienlīdzība, iekļaušana, nediskriminācija un pamattiesību ievērošana” īstenošanai un uzraudzībai (2021-2027) [1], lūdzam sadaļā sniegt informāciju </w:t>
            </w:r>
            <w:r w:rsidR="00000000" w:rsidRPr="00000000" w:rsidDel="00000000">
              <w:rPr>
                <w:b w:val="1"/>
                <w:rtl w:val="0"/>
              </w:rPr>
              <w:t xml:space="preserve">par pasākuma ietekmi uz horizontālo principu</w:t>
            </w:r>
            <w:r w:rsidR="00000000" w:rsidRPr="00000000" w:rsidDel="00000000">
              <w:rPr>
                <w:rtl w:val="0"/>
              </w:rPr>
              <w:t xml:space="preserve"> "Vienlīdzība, iekļaušana, nediskriminācija un pamattiesību ievērošana" (HP VINPI) (2.1.1.3.pasākuma ietvaros plānotajām investīcijām nav ietekmes uz horizontālo principu “Vienlīdzība, iekļaušana, nediskriminācija un pamattiesību ievērošana”).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norādīt, ka </w:t>
            </w:r>
            <w:r w:rsidR="00000000" w:rsidRPr="00000000" w:rsidDel="00000000">
              <w:rPr>
                <w:b w:val="1"/>
                <w:rtl w:val="0"/>
              </w:rPr>
              <w:t xml:space="preserve">projektu iesniegumu vērtēšanā netiks piemērots HP VINPI specifiskais atbilstības kritērijs</w:t>
            </w:r>
            <w:r w:rsidR="00000000" w:rsidRPr="00000000" w:rsidDel="00000000">
              <w:rPr>
                <w:rtl w:val="0"/>
              </w:rPr>
              <w:t xml:space="preserve">, jo pasākums ir izteikti tehnisks, vērsts uz tehnoloģiju pilnveidošanu vai nomaiņu u.tml. un ka pasākumā nav paredzētas darbības, kas saistītas ar projekta vadības un īstenošanas personālu, komunikāciju vai sociāli atbildīgiem iepirkumiem.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 sadaļa papildināta ar atbilsošu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sabiedrībai "Attīstības finanšu institūcija Altum" mēneša laikā izstrādāt un Klimata un enerģētikas ministrijai iesniegt izskatīšanai Ministru kabinetā precizēto 2.1.2. specifiskā atbalsta mērķa “Atjaunojamo energoresursu enerģijas veicināšana – biometāns” rādītāju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3 punktu nosakot, ka Klimata un enerģētikas ministrijai sadarbībā ar akciju sabiedrību "Attīstības finanšu institūcija Altum" sagatavot un klimata un enerģijas ministrs iesniegt mēneša laikā izskatīšanai Ministru kabinetā programmas rādītāju un sagaidāmo zaudējumu novērtējumu saskaņā ar Attīstības finanšu institūcijas likuma 12. panta trešās daļas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sadarbībā ar akciju sabiedrību "Attīstības finanšu institūcija Altum" sagatavot un klimata un enerģijas ministram mēneša laikā pēc Ministru kabineta noteikumu stāšanās spēkā iesniegt izskatīšanai Ministru kabinetā 2.1.2. specifiskā atbalsta mērķa “Atjaunojamo energoresursu enerģijas veicināšana – biometāns” rādītāju un sagaidāmo zaudējumu novērtējumu saskaņā ar Attīstības finanšu institūcijas likuma 12. panta trešās daļas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sabiedrībai "Attīstības finanšu institūcija Altum" mēneša laikā izstrādāt un Klimata un enerģētikas ministrijai iesniegt izskatīšanai Ministru kabinetā precizēto 2.1.2. specifiskā atbalsta mērķa “Atjaunojamo energoresursu enerģijas veicināšana – biometāns” rādītāju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Ministru kabineta sēdes protokollēmumā dotā uzdevuma izpildi, nepieciešams norādīt skaidru termiņu, kurā Klimata un enerģētikas ministrijai jāiesniedz Ministru kabinetā attiecīgais rādītāju novērtējums. Ievērojot minēto, lūdzam precizēt Ministru kabineta sēdes protokollēmuma projekta 3.punktu un norādīt termiņu,ņemot vērā, ka no pašreizējās punkta redakcijas nolasāms, ka mēneša termiņš attiecas uz pienākumu akciju sabiedrībai "Attīstības finanšu institūcija Altum" izstrādāt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sadarbībā ar akciju sabiedrību "Attīstības finanšu institūcija Altum" sagatavot un klimata un enerģijas ministram mēneša laikā pēc Ministru kabineta noteikumu stāšanās spēkā iesniegt izskatīšanai Ministru kabinetā 2.1.2. specifiskā atbalsta mērķa “Atjaunojamo energoresursu enerģijas veicināšana – biometāns” rādītāju un sagaidāmo zaudējumu novērtējumu saskaņā ar Attīstības finanšu institūcijas likuma 12. panta trešās daļas prasībām.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24-TA-340</w:t>
    </w:r>
    <w:r>
      <w:br/>
    </w:r>
    <w:r w:rsidR="00000000" w:rsidRPr="00000000" w:rsidDel="00000000">
      <w:rPr>
        <w:rtl w:val="0"/>
      </w:rPr>
      <w:t xml:space="preserve">12.12.2024. 13.29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24-TA-340</w:t>
    </w:r>
    <w:r>
      <w:br/>
    </w:r>
    <w:r w:rsidR="00000000" w:rsidRPr="00000000" w:rsidDel="00000000">
      <w:rPr>
        <w:rtl w:val="0"/>
      </w:rPr>
      <w:t xml:space="preserve">12.12.2024. 13.29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Izziņa_24-TA-340.docx</dc:title>
</cp:coreProperties>
</file>

<file path=docProps/custom.xml><?xml version="1.0" encoding="utf-8"?>
<Properties xmlns="http://schemas.openxmlformats.org/officeDocument/2006/custom-properties" xmlns:vt="http://schemas.openxmlformats.org/officeDocument/2006/docPropsVTypes"/>
</file>