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E5B2D5" w14:textId="77777777" w:rsidR="00900F19" w:rsidRDefault="00D84634">
      <w:pPr>
        <w:spacing w:before="480" w:after="240"/>
        <w:jc w:val="center"/>
        <w:rPr>
          <w:b/>
          <w:sz w:val="24"/>
        </w:rPr>
      </w:pPr>
      <w:r>
        <w:rPr>
          <w:b/>
          <w:sz w:val="24"/>
        </w:rPr>
        <w:t>Sēde</w:t>
      </w:r>
    </w:p>
    <w:p w14:paraId="1D0A3DD8" w14:textId="77777777" w:rsidR="00900F19" w:rsidRDefault="00D84634">
      <w:pPr>
        <w:spacing w:after="240"/>
        <w:jc w:val="center"/>
        <w:rPr>
          <w:b/>
          <w:sz w:val="24"/>
        </w:rPr>
      </w:pPr>
      <w:r>
        <w:rPr>
          <w:b/>
          <w:sz w:val="24"/>
        </w:rPr>
        <w:t>Protokola izraksts</w:t>
      </w:r>
    </w:p>
    <w:tbl>
      <w:tblPr>
        <w:tblStyle w:val="a"/>
        <w:tblW w:w="9642" w:type="dxa"/>
        <w:tblLayout w:type="fixed"/>
        <w:tblLook w:val="0600" w:firstRow="0" w:lastRow="0" w:firstColumn="0" w:lastColumn="0" w:noHBand="1" w:noVBand="1"/>
      </w:tblPr>
      <w:tblGrid>
        <w:gridCol w:w="4821"/>
        <w:gridCol w:w="4821"/>
      </w:tblGrid>
      <w:tr w:rsidR="00900F19" w14:paraId="5BFAB212" w14:textId="77777777">
        <w:tc>
          <w:tcPr>
            <w:tcW w:w="4821" w:type="dxa"/>
            <w:shd w:val="clear" w:color="auto" w:fill="FFFFFF"/>
            <w:noWrap/>
            <w:tcMar>
              <w:top w:w="0" w:type="dxa"/>
              <w:left w:w="0" w:type="dxa"/>
              <w:bottom w:w="0" w:type="dxa"/>
              <w:right w:w="0" w:type="dxa"/>
            </w:tcMar>
            <w:vAlign w:val="center"/>
          </w:tcPr>
          <w:p w14:paraId="2CF33E3E" w14:textId="00D57BEF" w:rsidR="00900F19" w:rsidRDefault="00D84634">
            <w:r>
              <w:rPr>
                <w:sz w:val="24"/>
              </w:rPr>
              <w:t xml:space="preserve">2021. gada </w:t>
            </w:r>
            <w:r w:rsidR="002C2769">
              <w:rPr>
                <w:sz w:val="24"/>
              </w:rPr>
              <w:t>22</w:t>
            </w:r>
            <w:r>
              <w:rPr>
                <w:sz w:val="24"/>
              </w:rPr>
              <w:t xml:space="preserve">. </w:t>
            </w:r>
            <w:r w:rsidR="002F23C5">
              <w:rPr>
                <w:sz w:val="24"/>
              </w:rPr>
              <w:t>martā</w:t>
            </w:r>
          </w:p>
        </w:tc>
        <w:tc>
          <w:tcPr>
            <w:tcW w:w="4821" w:type="dxa"/>
            <w:shd w:val="clear" w:color="auto" w:fill="FFFFFF"/>
            <w:noWrap/>
            <w:tcMar>
              <w:top w:w="0" w:type="dxa"/>
              <w:left w:w="0" w:type="dxa"/>
              <w:bottom w:w="0" w:type="dxa"/>
              <w:right w:w="0" w:type="dxa"/>
            </w:tcMar>
            <w:vAlign w:val="center"/>
          </w:tcPr>
          <w:p w14:paraId="0AA7A1E6" w14:textId="663E4701" w:rsidR="00900F19" w:rsidRDefault="00D84634">
            <w:pPr>
              <w:jc w:val="right"/>
            </w:pPr>
            <w:r>
              <w:rPr>
                <w:sz w:val="24"/>
              </w:rPr>
              <w:t xml:space="preserve">Nr. </w:t>
            </w:r>
            <w:r w:rsidR="002F23C5">
              <w:rPr>
                <w:sz w:val="24"/>
              </w:rPr>
              <w:t>17</w:t>
            </w:r>
          </w:p>
        </w:tc>
      </w:tr>
    </w:tbl>
    <w:p w14:paraId="4CF7ED34" w14:textId="77777777" w:rsidR="002C2769" w:rsidRDefault="002C2769" w:rsidP="002C2769">
      <w:pPr>
        <w:spacing w:before="240" w:after="240"/>
        <w:jc w:val="center"/>
        <w:rPr>
          <w:b/>
        </w:rPr>
      </w:pPr>
      <w:r>
        <w:rPr>
          <w:b/>
        </w:rPr>
        <w:t>24. §</w:t>
      </w:r>
    </w:p>
    <w:p w14:paraId="5E53B93C" w14:textId="77777777" w:rsidR="002C2769" w:rsidRDefault="002C2769" w:rsidP="002C2769">
      <w:pPr>
        <w:jc w:val="center"/>
        <w:rPr>
          <w:b/>
        </w:rPr>
      </w:pPr>
      <w:r>
        <w:rPr>
          <w:b/>
        </w:rPr>
        <w:t>Likumprojekts "Grozījumi Valsts un pašvaldību institūciju amatpersonu un darbinieku atlīdzības likumā"</w:t>
      </w:r>
    </w:p>
    <w:p w14:paraId="4CF6085D" w14:textId="77777777" w:rsidR="002C2769" w:rsidRDefault="002C2769" w:rsidP="002C2769">
      <w:pPr>
        <w:spacing w:before="240"/>
        <w:jc w:val="left"/>
        <w:rPr>
          <w:b/>
        </w:rPr>
      </w:pPr>
      <w:r>
        <w:rPr>
          <w:b/>
        </w:rPr>
        <w:t>22-TA-256</w:t>
      </w:r>
    </w:p>
    <w:p w14:paraId="15ABC243" w14:textId="77777777" w:rsidR="002C2769" w:rsidRDefault="002C2769" w:rsidP="002C2769">
      <w:pPr>
        <w:pBdr>
          <w:top w:val="single" w:sz="10" w:space="1" w:color="000000"/>
        </w:pBdr>
        <w:spacing w:after="240"/>
        <w:jc w:val="center"/>
        <w:rPr>
          <w:sz w:val="24"/>
        </w:rPr>
      </w:pPr>
      <w:r>
        <w:rPr>
          <w:sz w:val="24"/>
        </w:rPr>
        <w:t>(A. K. Kariņš)</w:t>
      </w:r>
    </w:p>
    <w:p w14:paraId="79483C15" w14:textId="77777777" w:rsidR="002C2769" w:rsidRDefault="002C2769" w:rsidP="002C2769">
      <w:pPr>
        <w:numPr>
          <w:ilvl w:val="0"/>
          <w:numId w:val="4"/>
        </w:numPr>
        <w:ind w:firstLine="706"/>
      </w:pPr>
      <w:r>
        <w:t>1. Atbalstīt iesniegto likumprojektu.</w:t>
      </w:r>
    </w:p>
    <w:p w14:paraId="6335F739" w14:textId="77777777" w:rsidR="002C2769" w:rsidRDefault="002C2769" w:rsidP="002C2769">
      <w:pPr>
        <w:numPr>
          <w:ilvl w:val="0"/>
          <w:numId w:val="4"/>
        </w:numPr>
        <w:ind w:firstLine="706"/>
      </w:pPr>
      <w:r>
        <w:t>2. Valsts kancelejai sagatavot likumprojektu iesniegšanai Saeimā.</w:t>
      </w:r>
    </w:p>
    <w:p w14:paraId="285A40D1" w14:textId="77777777" w:rsidR="002C2769" w:rsidRDefault="002C2769" w:rsidP="002C2769">
      <w:pPr>
        <w:numPr>
          <w:ilvl w:val="0"/>
          <w:numId w:val="4"/>
        </w:numPr>
        <w:ind w:firstLine="706"/>
      </w:pPr>
      <w:r>
        <w:t xml:space="preserve">3. Noteikt, ka atbildīgais par likumprojekta turpmāko virzību Saeimā ir </w:t>
      </w:r>
      <w:proofErr w:type="spellStart"/>
      <w:r>
        <w:t>iekšlietu</w:t>
      </w:r>
      <w:proofErr w:type="spellEnd"/>
      <w:r>
        <w:t xml:space="preserve"> ministrs.</w:t>
      </w:r>
    </w:p>
    <w:p w14:paraId="2975561D" w14:textId="77777777" w:rsidR="002C2769" w:rsidRDefault="002C2769" w:rsidP="002C2769">
      <w:pPr>
        <w:numPr>
          <w:ilvl w:val="0"/>
          <w:numId w:val="4"/>
        </w:numPr>
        <w:ind w:firstLine="706"/>
      </w:pPr>
      <w:r>
        <w:t>4. Lūgt Saeimu atzīt likumprojektu par steidzamu.</w:t>
      </w:r>
    </w:p>
    <w:p w14:paraId="15755541" w14:textId="77777777" w:rsidR="002C2769" w:rsidRDefault="002C2769" w:rsidP="002C2769">
      <w:pPr>
        <w:numPr>
          <w:ilvl w:val="0"/>
          <w:numId w:val="4"/>
        </w:numPr>
        <w:ind w:firstLine="706"/>
      </w:pPr>
      <w:r>
        <w:t xml:space="preserve">5. Izdevumus, kas saistīti ar likuma izpildi, lai nodrošinātu </w:t>
      </w:r>
      <w:proofErr w:type="spellStart"/>
      <w:r>
        <w:t>Iekšlietu</w:t>
      </w:r>
      <w:proofErr w:type="spellEnd"/>
      <w:r>
        <w:t xml:space="preserve"> ministrijas sistēmas iestāžu un Ieslodzījuma vietu pārvaldes amatpersonu ar speciālajām dienesta pakāpēm piemaksu par dienesta pienākumu pildīšanu valsts svētku dienās 2022. gadā, segt no valsts budžeta programmas 02.00.00 "Līdzekļi neparedzētiem gadījumiem".</w:t>
      </w:r>
    </w:p>
    <w:p w14:paraId="5154535D" w14:textId="77777777" w:rsidR="002C2769" w:rsidRDefault="002C2769" w:rsidP="002C2769">
      <w:pPr>
        <w:numPr>
          <w:ilvl w:val="0"/>
          <w:numId w:val="4"/>
        </w:numPr>
        <w:ind w:firstLine="706"/>
      </w:pPr>
      <w:r>
        <w:t xml:space="preserve">6. </w:t>
      </w:r>
      <w:proofErr w:type="spellStart"/>
      <w:r>
        <w:t>Iekšlietu</w:t>
      </w:r>
      <w:proofErr w:type="spellEnd"/>
      <w:r>
        <w:t xml:space="preserve"> ministrijai sadarbībā ar Tieslietu ministriju normatīvajos aktos noteiktajā kārtībā sagatavot un līdz 2022. gada 10. decembrim iesniegt izskatīšanai Ministru kabinetā rīkojuma projektu par šā </w:t>
      </w:r>
      <w:proofErr w:type="spellStart"/>
      <w:r>
        <w:t>protokollēmuma</w:t>
      </w:r>
      <w:proofErr w:type="spellEnd"/>
      <w:r>
        <w:t> 5. punktā minēto līdzekļu piešķiršanu no valsts budžeta programmas 02.00.00 "Līdzekļi neparedzētiem gadījumiem" atbilstoši faktiskajai nepieciešamībai.</w:t>
      </w:r>
    </w:p>
    <w:p w14:paraId="2B0EEBD5" w14:textId="77777777" w:rsidR="002C2769" w:rsidRDefault="002C2769" w:rsidP="002C2769">
      <w:pPr>
        <w:numPr>
          <w:ilvl w:val="0"/>
          <w:numId w:val="4"/>
        </w:numPr>
        <w:ind w:firstLine="706"/>
      </w:pPr>
      <w:r>
        <w:t xml:space="preserve">7. Jautājumu par papildu valsts budžeta līdzekļu piešķiršanu, lai nodrošinātu </w:t>
      </w:r>
      <w:proofErr w:type="spellStart"/>
      <w:r>
        <w:t>Iekšlietu</w:t>
      </w:r>
      <w:proofErr w:type="spellEnd"/>
      <w:r>
        <w:t xml:space="preserve"> ministrijas sistēmas iestāžu un Ieslodzījuma vietu pārvaldes amatpersonu ar speciālajām dienesta pakāpēm piemaksu par dienesta pienākumu pildīšanu valsts svētku dienās 2023. gadā un turpmākajos gados, izskatīt likumprojekta "Par valsts budžetu 2023. gadam" un likumprojekta "Par vidēja termiņa budžeta ietvaru 2023., 2024. un 2025. gadam" sagatavošanas procesā kopā ar visu ministriju un citu centrālo valsts iestāžu priekšlikumiem prioritārajiem pasākumiem.</w:t>
      </w:r>
    </w:p>
    <w:p w14:paraId="767A0412" w14:textId="77777777" w:rsidR="002C2769" w:rsidRDefault="002C2769" w:rsidP="002C2769">
      <w:pPr>
        <w:numPr>
          <w:ilvl w:val="0"/>
          <w:numId w:val="4"/>
        </w:numPr>
        <w:ind w:firstLine="706"/>
      </w:pPr>
      <w:r>
        <w:t xml:space="preserve">8. Lai nodrošinātu Satversmes tiesas 2021. gada 2. decembra spriedumā lietā Nr.2021-07-01 ietvertās interpretācijas ievērošanu, Valsts policijai, Valsts robežsardzei, Valsts ugunsdzēsības un glābšanas dienestam, Ieslodzījuma vietu pārvaldei līdz 2022. gada 30. aprīlim aprēķināt piemaksu 100 procentu apmērā no attiecīgajai amatpersonai ar speciālo dienesta pakāpi noteiktās stundas algas likmes par dienesta pienākumu izpildi valsts svētku dienās tām amatpersonām, kuras uzsākušas </w:t>
      </w:r>
      <w:r>
        <w:lastRenderedPageBreak/>
        <w:t xml:space="preserve">savu </w:t>
      </w:r>
      <w:proofErr w:type="spellStart"/>
      <w:r>
        <w:t>pamattiesību</w:t>
      </w:r>
      <w:proofErr w:type="spellEnd"/>
      <w:r>
        <w:t xml:space="preserve"> aizsardzību ar vispārējiem tiesību aizsardzības līdzekļiem, ņemot vērā Darba likuma  31. panta pirmajā daļā noteikto laika posmu.</w:t>
      </w:r>
    </w:p>
    <w:p w14:paraId="41FB217F" w14:textId="77777777" w:rsidR="002C2769" w:rsidRDefault="002C2769" w:rsidP="002C2769">
      <w:pPr>
        <w:numPr>
          <w:ilvl w:val="0"/>
          <w:numId w:val="4"/>
        </w:numPr>
        <w:ind w:firstLine="706"/>
      </w:pPr>
      <w:r>
        <w:t xml:space="preserve">9. Attiecībā uz šā </w:t>
      </w:r>
      <w:proofErr w:type="spellStart"/>
      <w:r>
        <w:t>protokollēmuma</w:t>
      </w:r>
      <w:proofErr w:type="spellEnd"/>
      <w:r>
        <w:t xml:space="preserve"> 8. punktā minētajām amatpersonām ne vēlāk kā līdz 2022. gada 30. aprīlim nodrošināt piemaksas 100 procentu apmērā no attiecīgajai amatpersonai noteiktās stundas algas likmes un pārrēķinātās darba samaksas daļas izmaksu: esošajām un atvaļinātajām Valsts policijas, Valsts robežsardzes, Valsts ugunsdzēsības un glābšanas dienesta un Ieslodzījuma vietu pārvaldes amatpersonām attiecīgi </w:t>
      </w:r>
      <w:proofErr w:type="spellStart"/>
      <w:r>
        <w:t>Iekšlietu</w:t>
      </w:r>
      <w:proofErr w:type="spellEnd"/>
      <w:r>
        <w:t xml:space="preserve"> ministrijai budžeta apakšprogrammai 06.01.00 "Valsts policija", budžeta programmai 07.00.00 "Ugunsdrošība, glābšana un civilā aizsardzība", budžeta programmai 10.00.00 "Valsts robežsardzes darbība" un Tieslietu ministrijai budžeta programmai 04.01.00 "Ieslodzījuma vietas" 2022. gadam piešķirto valsts budžeta līdzekļu ietvaros.</w:t>
      </w:r>
    </w:p>
    <w:p w14:paraId="5A40E1D2" w14:textId="77777777" w:rsidR="002C2769" w:rsidRDefault="002C2769" w:rsidP="002C2769">
      <w:pPr>
        <w:numPr>
          <w:ilvl w:val="0"/>
          <w:numId w:val="4"/>
        </w:numPr>
        <w:ind w:firstLine="706"/>
      </w:pPr>
      <w:r>
        <w:t xml:space="preserve">10. Valsts policijai, Valsts robežsardzei, Valsts ugunsdzēsības un glābšanas dienestam, Ieslodzījuma vietu pārvaldei par šā </w:t>
      </w:r>
      <w:proofErr w:type="spellStart"/>
      <w:r>
        <w:t>protokollēmuma</w:t>
      </w:r>
      <w:proofErr w:type="spellEnd"/>
      <w:r>
        <w:t xml:space="preserve"> 8. punktā minētajām amatpersonām sagatavot un līdz 2022. gada 31. decembrim iesniegt:</w:t>
      </w:r>
    </w:p>
    <w:p w14:paraId="06242995" w14:textId="77777777" w:rsidR="002C2769" w:rsidRDefault="002C2769" w:rsidP="002C2769">
      <w:pPr>
        <w:numPr>
          <w:ilvl w:val="1"/>
          <w:numId w:val="4"/>
        </w:numPr>
        <w:ind w:firstLine="706"/>
      </w:pPr>
      <w:r>
        <w:t xml:space="preserve">10.1. Valsts sociālās apdrošināšanas aģentūrā - attiecīgi precizētu izziņu par izdienas pensijas pieprasītāja atvaļināšanu no dienesta </w:t>
      </w:r>
      <w:proofErr w:type="spellStart"/>
      <w:r>
        <w:t>Iekšlietu</w:t>
      </w:r>
      <w:proofErr w:type="spellEnd"/>
      <w:r>
        <w:t xml:space="preserve"> ministrijas sistēmas iestādē vai Ieslodzījuma vietu pārvaldē un darba samaksu par tām amatpersonām, kurām piešķirta izdienas pensija;</w:t>
      </w:r>
    </w:p>
    <w:p w14:paraId="345BE902" w14:textId="77777777" w:rsidR="002C2769" w:rsidRDefault="002C2769" w:rsidP="002C2769">
      <w:pPr>
        <w:numPr>
          <w:ilvl w:val="1"/>
          <w:numId w:val="4"/>
        </w:numPr>
        <w:ind w:firstLine="706"/>
      </w:pPr>
      <w:r>
        <w:t>10.2. Valsts ieņēmumu dienestā - attiecīgi precizētus ziņojumus par valsts sociālās apdrošināšanas obligātajām iemaksām no darba ņēmēju darba ienākumiem un iedzīvotāju ienākuma nodokli pārskata mēnesī.</w:t>
      </w:r>
    </w:p>
    <w:p w14:paraId="67DD7A5D" w14:textId="77777777" w:rsidR="00900F19" w:rsidRDefault="00900F19">
      <w:pPr>
        <w:spacing w:before="480"/>
      </w:pPr>
    </w:p>
    <w:tbl>
      <w:tblPr>
        <w:tblStyle w:val="a"/>
        <w:tblW w:w="9642" w:type="dxa"/>
        <w:tblLayout w:type="fixed"/>
        <w:tblLook w:val="0600" w:firstRow="0" w:lastRow="0" w:firstColumn="0" w:lastColumn="0" w:noHBand="1" w:noVBand="1"/>
      </w:tblPr>
      <w:tblGrid>
        <w:gridCol w:w="3214"/>
        <w:gridCol w:w="3214"/>
        <w:gridCol w:w="3214"/>
      </w:tblGrid>
      <w:tr w:rsidR="00900F19" w14:paraId="4F5FB7FE" w14:textId="77777777">
        <w:tc>
          <w:tcPr>
            <w:tcW w:w="3214" w:type="dxa"/>
            <w:shd w:val="clear" w:color="auto" w:fill="FFFFFF"/>
            <w:noWrap/>
            <w:tcMar>
              <w:top w:w="0" w:type="dxa"/>
              <w:left w:w="0" w:type="dxa"/>
              <w:bottom w:w="0" w:type="dxa"/>
              <w:right w:w="0" w:type="dxa"/>
            </w:tcMar>
            <w:vAlign w:val="center"/>
          </w:tcPr>
          <w:p w14:paraId="36AC284A" w14:textId="77777777" w:rsidR="00900F19" w:rsidRDefault="00D84634">
            <w:pPr>
              <w:rPr>
                <w:sz w:val="24"/>
              </w:rPr>
            </w:pPr>
            <w:r>
              <w:rPr>
                <w:sz w:val="24"/>
              </w:rPr>
              <w:t>Ministru prezidents</w:t>
            </w:r>
          </w:p>
        </w:tc>
        <w:tc>
          <w:tcPr>
            <w:tcW w:w="3214" w:type="dxa"/>
            <w:shd w:val="clear" w:color="auto" w:fill="FFFFFF"/>
            <w:noWrap/>
            <w:tcMar>
              <w:top w:w="0" w:type="dxa"/>
              <w:left w:w="0" w:type="dxa"/>
              <w:bottom w:w="0" w:type="dxa"/>
              <w:right w:w="0" w:type="dxa"/>
            </w:tcMar>
            <w:vAlign w:val="center"/>
          </w:tcPr>
          <w:p w14:paraId="059264F2" w14:textId="77777777" w:rsidR="00900F19" w:rsidRDefault="00D84634">
            <w:pPr>
              <w:jc w:val="center"/>
              <w:rPr>
                <w:sz w:val="20"/>
              </w:rPr>
            </w:pPr>
            <w:r>
              <w:rPr>
                <w:sz w:val="20"/>
              </w:rPr>
              <w:t>(paraksts*)</w:t>
            </w:r>
          </w:p>
        </w:tc>
        <w:tc>
          <w:tcPr>
            <w:tcW w:w="3214" w:type="dxa"/>
            <w:shd w:val="clear" w:color="auto" w:fill="FFFFFF"/>
            <w:noWrap/>
            <w:tcMar>
              <w:top w:w="0" w:type="dxa"/>
              <w:left w:w="0" w:type="dxa"/>
              <w:bottom w:w="0" w:type="dxa"/>
              <w:right w:w="0" w:type="dxa"/>
            </w:tcMar>
            <w:vAlign w:val="center"/>
          </w:tcPr>
          <w:p w14:paraId="5C374505" w14:textId="12F3D7B7" w:rsidR="00900F19" w:rsidRPr="003B5AC0" w:rsidRDefault="003B5AC0" w:rsidP="003B5AC0">
            <w:pPr>
              <w:pStyle w:val="ListParagraph"/>
              <w:numPr>
                <w:ilvl w:val="0"/>
                <w:numId w:val="3"/>
              </w:numPr>
              <w:jc w:val="right"/>
              <w:rPr>
                <w:sz w:val="24"/>
              </w:rPr>
            </w:pPr>
            <w:r>
              <w:rPr>
                <w:sz w:val="24"/>
              </w:rPr>
              <w:t>K. Kariņš</w:t>
            </w:r>
          </w:p>
        </w:tc>
      </w:tr>
      <w:tr w:rsidR="00900F19" w14:paraId="6FEDF988" w14:textId="77777777">
        <w:tc>
          <w:tcPr>
            <w:tcW w:w="3214" w:type="dxa"/>
            <w:shd w:val="clear" w:color="auto" w:fill="FFFFFF"/>
            <w:noWrap/>
            <w:tcMar>
              <w:top w:w="0" w:type="dxa"/>
              <w:left w:w="0" w:type="dxa"/>
              <w:bottom w:w="0" w:type="dxa"/>
              <w:right w:w="0" w:type="dxa"/>
            </w:tcMar>
            <w:vAlign w:val="center"/>
          </w:tcPr>
          <w:p w14:paraId="262269AF" w14:textId="77777777" w:rsidR="00900F19" w:rsidRDefault="00D84634">
            <w:pPr>
              <w:rPr>
                <w:sz w:val="24"/>
              </w:rPr>
            </w:pPr>
            <w:r>
              <w:rPr>
                <w:sz w:val="24"/>
              </w:rPr>
              <w:t>Valsts kancelejas direktors</w:t>
            </w:r>
          </w:p>
        </w:tc>
        <w:tc>
          <w:tcPr>
            <w:tcW w:w="3214" w:type="dxa"/>
            <w:shd w:val="clear" w:color="auto" w:fill="FFFFFF"/>
            <w:noWrap/>
            <w:tcMar>
              <w:top w:w="0" w:type="dxa"/>
              <w:left w:w="0" w:type="dxa"/>
              <w:bottom w:w="0" w:type="dxa"/>
              <w:right w:w="0" w:type="dxa"/>
            </w:tcMar>
            <w:vAlign w:val="center"/>
          </w:tcPr>
          <w:p w14:paraId="113D3352" w14:textId="77777777" w:rsidR="00900F19" w:rsidRDefault="00D84634">
            <w:pPr>
              <w:jc w:val="center"/>
              <w:rPr>
                <w:sz w:val="20"/>
              </w:rPr>
            </w:pPr>
            <w:r>
              <w:rPr>
                <w:sz w:val="20"/>
              </w:rPr>
              <w:t>(paraksts*)</w:t>
            </w:r>
          </w:p>
        </w:tc>
        <w:tc>
          <w:tcPr>
            <w:tcW w:w="3214" w:type="dxa"/>
            <w:shd w:val="clear" w:color="auto" w:fill="FFFFFF"/>
            <w:noWrap/>
            <w:tcMar>
              <w:top w:w="0" w:type="dxa"/>
              <w:left w:w="0" w:type="dxa"/>
              <w:bottom w:w="0" w:type="dxa"/>
              <w:right w:w="0" w:type="dxa"/>
            </w:tcMar>
            <w:vAlign w:val="center"/>
          </w:tcPr>
          <w:p w14:paraId="73E694F9" w14:textId="3ADE5D45" w:rsidR="00900F19" w:rsidRDefault="003B5AC0">
            <w:pPr>
              <w:jc w:val="right"/>
              <w:rPr>
                <w:sz w:val="24"/>
              </w:rPr>
            </w:pPr>
            <w:r>
              <w:rPr>
                <w:sz w:val="24"/>
              </w:rPr>
              <w:t>J.Citskovskis</w:t>
            </w:r>
          </w:p>
        </w:tc>
      </w:tr>
    </w:tbl>
    <w:p w14:paraId="178AD7F6" w14:textId="77777777" w:rsidR="00900F19" w:rsidRDefault="00D84634">
      <w:pPr>
        <w:spacing w:before="720"/>
        <w:ind w:left="705"/>
        <w:rPr>
          <w:sz w:val="20"/>
        </w:rPr>
      </w:pPr>
      <w:r>
        <w:rPr>
          <w:sz w:val="20"/>
        </w:rPr>
        <w:t>* Dokuments ir parakstīts ar drošu elektronisko parakstu</w:t>
      </w:r>
    </w:p>
    <w:sectPr w:rsidR="00900F19">
      <w:headerReference w:type="default" r:id="rId7"/>
      <w:footerReference w:type="default" r:id="rId8"/>
      <w:headerReference w:type="first" r:id="rId9"/>
      <w:footerReference w:type="first" r:id="rId10"/>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664CC" w14:textId="77777777" w:rsidR="009F460F" w:rsidRDefault="009F460F">
      <w:r>
        <w:separator/>
      </w:r>
    </w:p>
  </w:endnote>
  <w:endnote w:type="continuationSeparator" w:id="0">
    <w:p w14:paraId="4AE91C31" w14:textId="77777777" w:rsidR="009F460F" w:rsidRDefault="009F4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44AC7" w14:textId="064A7488" w:rsidR="00900F19" w:rsidRDefault="00D84634">
    <w:pPr>
      <w:jc w:val="right"/>
    </w:pPr>
    <w:r>
      <w:rPr>
        <w:sz w:val="24"/>
        <w:szCs w:val="24"/>
      </w:rPr>
      <w:fldChar w:fldCharType="begin"/>
    </w:r>
    <w:r>
      <w:rPr>
        <w:sz w:val="24"/>
        <w:szCs w:val="24"/>
      </w:rPr>
      <w:instrText>PAGE</w:instrText>
    </w:r>
    <w:r>
      <w:rPr>
        <w:sz w:val="24"/>
        <w:szCs w:val="24"/>
      </w:rPr>
      <w:fldChar w:fldCharType="separate"/>
    </w:r>
    <w:r w:rsidR="002C2769">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87AE0" w14:textId="77777777" w:rsidR="00E41E30" w:rsidRDefault="00D84634">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FAAC9" w14:textId="77777777" w:rsidR="009F460F" w:rsidRDefault="009F460F">
      <w:r>
        <w:separator/>
      </w:r>
    </w:p>
  </w:footnote>
  <w:footnote w:type="continuationSeparator" w:id="0">
    <w:p w14:paraId="67C9DB21" w14:textId="77777777" w:rsidR="009F460F" w:rsidRDefault="009F4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5568" w14:textId="77777777" w:rsidR="00E41E30" w:rsidRDefault="00D8463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F93D" w14:textId="77777777" w:rsidR="00900F19" w:rsidRDefault="00D84634">
    <w:pPr>
      <w:spacing w:line="320" w:lineRule="auto"/>
      <w:jc w:val="center"/>
    </w:pPr>
    <w:r>
      <w:rPr>
        <w:noProof/>
      </w:rPr>
      <w:drawing>
        <wp:inline distT="101600" distB="101600" distL="101600" distR="101600" wp14:anchorId="53983F60" wp14:editId="12C435E5">
          <wp:extent cx="1019174" cy="952500"/>
          <wp:effectExtent l="0" t="0" r="0" b="0"/>
          <wp:docPr id="1" name="media/image1.png"/>
          <wp:cNvGraphicFramePr/>
          <a:graphic xmlns:a="http://schemas.openxmlformats.org/drawingml/2006/main">
            <a:graphicData uri="http://schemas.openxmlformats.org/drawingml/2006/picture">
              <pic:pic xmlns:pic="http://schemas.openxmlformats.org/drawingml/2006/picture">
                <pic:nvPicPr>
                  <pic:cNvPr id="1" name="media/image1.png"/>
                  <pic:cNvPicPr/>
                </pic:nvPicPr>
                <pic:blipFill>
                  <a:blip r:embed="rId1"/>
                  <a:srcRect/>
                  <a:stretch>
                    <a:fillRect/>
                  </a:stretch>
                </pic:blipFill>
                <pic:spPr>
                  <a:xfrm>
                    <a:off x="0" y="0"/>
                    <a:ext cx="1019174" cy="9525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92752"/>
    <w:multiLevelType w:val="hybridMultilevel"/>
    <w:tmpl w:val="35AEA52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E126EC3"/>
    <w:multiLevelType w:val="hybridMultilevel"/>
    <w:tmpl w:val="03FC532C"/>
    <w:lvl w:ilvl="0" w:tplc="24CCFDEA">
      <w:start w:val="1"/>
      <w:numFmt w:val="bullet"/>
      <w:lvlRestart w:val="0"/>
      <w:lvlText w:val=""/>
      <w:lvlJc w:val="left"/>
      <w:pPr>
        <w:ind w:left="0" w:firstLine="705"/>
      </w:pPr>
      <w:rPr>
        <w:u w:val="none"/>
      </w:rPr>
    </w:lvl>
    <w:lvl w:ilvl="1" w:tplc="AFEC6D52">
      <w:numFmt w:val="decimal"/>
      <w:lvlText w:val=""/>
      <w:lvlJc w:val="left"/>
    </w:lvl>
    <w:lvl w:ilvl="2" w:tplc="65281CAC">
      <w:numFmt w:val="decimal"/>
      <w:lvlText w:val=""/>
      <w:lvlJc w:val="left"/>
    </w:lvl>
    <w:lvl w:ilvl="3" w:tplc="55586B0C">
      <w:numFmt w:val="decimal"/>
      <w:lvlText w:val=""/>
      <w:lvlJc w:val="left"/>
    </w:lvl>
    <w:lvl w:ilvl="4" w:tplc="1744E3DC">
      <w:numFmt w:val="decimal"/>
      <w:lvlText w:val=""/>
      <w:lvlJc w:val="left"/>
    </w:lvl>
    <w:lvl w:ilvl="5" w:tplc="2E7E1370">
      <w:numFmt w:val="decimal"/>
      <w:lvlText w:val=""/>
      <w:lvlJc w:val="left"/>
    </w:lvl>
    <w:lvl w:ilvl="6" w:tplc="371A64E6">
      <w:numFmt w:val="decimal"/>
      <w:lvlText w:val=""/>
      <w:lvlJc w:val="left"/>
    </w:lvl>
    <w:lvl w:ilvl="7" w:tplc="40427C68">
      <w:numFmt w:val="decimal"/>
      <w:lvlText w:val=""/>
      <w:lvlJc w:val="left"/>
    </w:lvl>
    <w:lvl w:ilvl="8" w:tplc="3CC6C690">
      <w:numFmt w:val="decimal"/>
      <w:lvlText w:val=""/>
      <w:lvlJc w:val="left"/>
    </w:lvl>
  </w:abstractNum>
  <w:abstractNum w:abstractNumId="2" w15:restartNumberingAfterBreak="0">
    <w:nsid w:val="13C7735A"/>
    <w:multiLevelType w:val="hybridMultilevel"/>
    <w:tmpl w:val="4B7664AA"/>
    <w:lvl w:ilvl="0" w:tplc="46AA7586">
      <w:start w:val="1"/>
      <w:numFmt w:val="bullet"/>
      <w:lvlRestart w:val="0"/>
      <w:lvlText w:val=""/>
      <w:lvlJc w:val="left"/>
      <w:pPr>
        <w:ind w:left="0" w:firstLine="705"/>
      </w:pPr>
      <w:rPr>
        <w:u w:val="none"/>
      </w:rPr>
    </w:lvl>
    <w:lvl w:ilvl="1" w:tplc="2DF6A6D4">
      <w:start w:val="1"/>
      <w:numFmt w:val="bullet"/>
      <w:lvlRestart w:val="0"/>
      <w:lvlText w:val=""/>
      <w:lvlJc w:val="left"/>
      <w:pPr>
        <w:ind w:left="0" w:firstLine="705"/>
      </w:pPr>
      <w:rPr>
        <w:u w:val="none"/>
      </w:rPr>
    </w:lvl>
    <w:lvl w:ilvl="2" w:tplc="9CE0C388">
      <w:numFmt w:val="decimal"/>
      <w:lvlText w:val=""/>
      <w:lvlJc w:val="left"/>
    </w:lvl>
    <w:lvl w:ilvl="3" w:tplc="E4BC7DAE">
      <w:numFmt w:val="decimal"/>
      <w:lvlText w:val=""/>
      <w:lvlJc w:val="left"/>
    </w:lvl>
    <w:lvl w:ilvl="4" w:tplc="1D80FE86">
      <w:numFmt w:val="decimal"/>
      <w:lvlText w:val=""/>
      <w:lvlJc w:val="left"/>
    </w:lvl>
    <w:lvl w:ilvl="5" w:tplc="E35A933C">
      <w:numFmt w:val="decimal"/>
      <w:lvlText w:val=""/>
      <w:lvlJc w:val="left"/>
    </w:lvl>
    <w:lvl w:ilvl="6" w:tplc="09E29928">
      <w:numFmt w:val="decimal"/>
      <w:lvlText w:val=""/>
      <w:lvlJc w:val="left"/>
    </w:lvl>
    <w:lvl w:ilvl="7" w:tplc="115689A2">
      <w:numFmt w:val="decimal"/>
      <w:lvlText w:val=""/>
      <w:lvlJc w:val="left"/>
    </w:lvl>
    <w:lvl w:ilvl="8" w:tplc="8814D032">
      <w:numFmt w:val="decimal"/>
      <w:lvlText w:val=""/>
      <w:lvlJc w:val="left"/>
    </w:lvl>
  </w:abstractNum>
  <w:abstractNum w:abstractNumId="3" w15:restartNumberingAfterBreak="0">
    <w:nsid w:val="553D4E2A"/>
    <w:multiLevelType w:val="hybridMultilevel"/>
    <w:tmpl w:val="BAE2FD84"/>
    <w:lvl w:ilvl="0" w:tplc="5A9EC87A">
      <w:start w:val="1"/>
      <w:numFmt w:val="bullet"/>
      <w:lvlText w:val=""/>
      <w:lvlJc w:val="left"/>
      <w:pPr>
        <w:ind w:left="0" w:firstLine="705"/>
      </w:pPr>
      <w:rPr>
        <w:strike w:val="0"/>
        <w:dstrike w:val="0"/>
        <w:u w:val="none"/>
        <w:effect w:val="none"/>
      </w:rPr>
    </w:lvl>
    <w:lvl w:ilvl="1" w:tplc="767CDE42">
      <w:numFmt w:val="decimal"/>
      <w:lvlText w:val=""/>
      <w:lvlJc w:val="left"/>
      <w:pPr>
        <w:ind w:left="0" w:firstLine="0"/>
      </w:pPr>
    </w:lvl>
    <w:lvl w:ilvl="2" w:tplc="101AFE74">
      <w:numFmt w:val="decimal"/>
      <w:lvlText w:val=""/>
      <w:lvlJc w:val="left"/>
      <w:pPr>
        <w:ind w:left="0" w:firstLine="0"/>
      </w:pPr>
    </w:lvl>
    <w:lvl w:ilvl="3" w:tplc="39B8D5E2">
      <w:numFmt w:val="decimal"/>
      <w:lvlText w:val=""/>
      <w:lvlJc w:val="left"/>
      <w:pPr>
        <w:ind w:left="0" w:firstLine="0"/>
      </w:pPr>
    </w:lvl>
    <w:lvl w:ilvl="4" w:tplc="C8223EDE">
      <w:numFmt w:val="decimal"/>
      <w:lvlText w:val=""/>
      <w:lvlJc w:val="left"/>
      <w:pPr>
        <w:ind w:left="0" w:firstLine="0"/>
      </w:pPr>
    </w:lvl>
    <w:lvl w:ilvl="5" w:tplc="5A70F194">
      <w:numFmt w:val="decimal"/>
      <w:lvlText w:val=""/>
      <w:lvlJc w:val="left"/>
      <w:pPr>
        <w:ind w:left="0" w:firstLine="0"/>
      </w:pPr>
    </w:lvl>
    <w:lvl w:ilvl="6" w:tplc="7F1A8A08">
      <w:numFmt w:val="decimal"/>
      <w:lvlText w:val=""/>
      <w:lvlJc w:val="left"/>
      <w:pPr>
        <w:ind w:left="0" w:firstLine="0"/>
      </w:pPr>
    </w:lvl>
    <w:lvl w:ilvl="7" w:tplc="F0301F52">
      <w:numFmt w:val="decimal"/>
      <w:lvlText w:val=""/>
      <w:lvlJc w:val="left"/>
      <w:pPr>
        <w:ind w:left="0" w:firstLine="0"/>
      </w:pPr>
    </w:lvl>
    <w:lvl w:ilvl="8" w:tplc="01A67F20">
      <w:numFmt w:val="decimal"/>
      <w:lvlText w:val=""/>
      <w:lvlJc w:val="left"/>
      <w:pPr>
        <w:ind w:left="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F19"/>
    <w:rsid w:val="00256A7F"/>
    <w:rsid w:val="002C2769"/>
    <w:rsid w:val="002F23C5"/>
    <w:rsid w:val="003B5AC0"/>
    <w:rsid w:val="00450171"/>
    <w:rsid w:val="007C21DF"/>
    <w:rsid w:val="00900F19"/>
    <w:rsid w:val="009F460F"/>
    <w:rsid w:val="00BF2C5A"/>
    <w:rsid w:val="00D551CC"/>
    <w:rsid w:val="00D84634"/>
    <w:rsid w:val="00E41E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EFE32"/>
  <w15:docId w15:val="{326DCF0B-92DD-436E-868F-6E351CF8A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3B5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97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2504</Words>
  <Characters>1428</Characters>
  <Application>Microsoft Office Word</Application>
  <DocSecurity>0</DocSecurity>
  <Lines>11</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protokollemums_21-TA-950.docx</dc:title>
  <dc:creator>Inese Vanaga</dc:creator>
  <cp:lastModifiedBy>Inese Vanaga</cp:lastModifiedBy>
  <cp:revision>2</cp:revision>
  <dcterms:created xsi:type="dcterms:W3CDTF">2022-03-22T10:16:00Z</dcterms:created>
  <dcterms:modified xsi:type="dcterms:W3CDTF">2022-03-22T10:16:00Z</dcterms:modified>
</cp:coreProperties>
</file>