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24. februāra noteikumos Nr. 106 "Noteikumi par speciālo ekonomisko zonu un brīvostu kapitālsabiedrību un pašvaldību pārskatu veidlapu paraugiem un to aizpildīšanas un iesniegšanas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2.2. apakšpunkta nav saprotams kādēļ norādot atsauces uz pielikuma rindām tiek lietotas daudzpunktes.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pašreizējā redakcijā minētā norma ir ļoti gara, tādēļ lūdzam precizēt, sadalīt normu, lai tā būtu pietiekami skaidra un saprotama.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ietverto tekstu: </w:t>
            </w:r>
            <w:r w:rsidR="00000000" w:rsidRPr="00000000" w:rsidDel="00000000">
              <w:rPr>
                <w:i w:val="1"/>
                <w:rtl w:val="0"/>
              </w:rPr>
              <w:t xml:space="preserve">"Pamatojoties uz grozījumiem likuma 8.pantā, visām kapitālsabiedrībām tiek mainītas valsts atbalsta intensitātes, tādēļ ir nepieciešams koriģēt pārskata veidlapu, lai  kapitālsabiedrības spētu sniegt informāciju Valsts ieņēmumu dienestam par noslēgtajiem līgumiem par ieguldījumu vai par paredzamo algu izmaksu veikšanu un to piemērojamo tiešo nodokļu atlaižu summu</w:t>
            </w:r>
            <w:r w:rsidR="00000000" w:rsidRPr="00000000" w:rsidDel="00000000">
              <w:rPr>
                <w:rtl w:val="0"/>
              </w:rPr>
              <w:t xml:space="preserve">.", lūdzam to precizēt, jo grozījumi noteikumos attieksies uz jauniem noslēgtiem līgumiem, nevis esošiem līgumiem, t.i., attieksies tikai uz tām kapitālsabiedrībām, kurām atbalsts tiek piešķirts pēc grozījumu likumā “Par nodokļu piemērošanu brīvostās un speciālajās ekonomiskajās zonās”, kas pieņemti 03.03.2022. un stājās spēkā 05.03.2022.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1.3.sadaļa "Pašreizējā situācija, problēmas un risinajumi".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 nav korekti aizpildīta, jo noteikumu projekta ietekme uz budžetu ir jānorāda ailēs “izmaiņas, salīdzinot ar vidēja termiņa budžeta ietvaru”, attiecīgi lūdzam precizēt. Vienlaikus norādām, ka izziņas 3.punktā norādīts skaidrojums, ka finansiālie līdzekļi izmaiņu veikšanai informācijas sistēmā un arī turpmākai uzturēšanai ir nodrošināmi no Finanšu ministrijas budžeta līdzekļiem, tomēr anotācijas 3.sadaļā ir norādīta negatīva ietekme uz budžetu, kā arī protokollēmuma projektā norādīts, ka jautājums par nepieciešamo papildu finansējumu skatāms budžeta sagatavošanas procesā. Lūdzam novērst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tādu projektu virzība, kuru izpildei nav nodrošināts finansējums, turklāt arī Satiksmes ministrija nav iesniegusi prioritārā pasākuma pieteikumu, lai likumprojekta “Par valsts budžetu 2023. gadam un budžeta ietvaru 2023., 2024. un 2025. gadam” sagatavošanas procesā Ministru kabinetā varētu tikt skatīts jautājums par Valsts ieņēmumu dienestam papildu nepieciešamā finansējuma 2023.gadam 125 054 euro apmērā un turpmāk ik gadu 8 754 euro apmērā piešķiršanu. Ņemot vērā minēto, noteikumu projekts virzāms izskatīšanai Ministru kabinetā tikai pēc tam, kad tiks atrisināts jautājums par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administrēšanas sistēma ir Valsts ieņēmumu dienesta un Finanšu ministrijas pārraudzībā, tādejādi finanšiālie līdzekļi izmaiņu veikšanai informācijas sistēmā un arī turpmākai uzturesanai ir nodrošināmi no Finanšu ministrijas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valsts budžetu 2022.gadam” noteiktie izdevumi ir saplānoti konkrētiem pasākumiem, finansējums nepieciešamo izmaiņu veikšanai informācijas sistēmās 2022.gadā, kā arī turpmākai uzturēšanai ir nodrošināms esošo budžeta līdzekļu ietvaros, līdz ar to 4.punktā jānorāda kompensējošo pasākumu finansējumu, kā arī pie citas informācijas paredzēto finansēšanas avotu. Vienlaikus vēršam uzmanību, ka izdevumi nav norādāmi ailē “saskaņā ar valsts budžetu kārtējam gadam”, ja valsts budžetā šādi izdevumi nav paredzēti, ietekme uz izdevumiem norādāma ailē “izmaiņas kārtējā gadā, salīdzinot ar valsts budžetu kārtējam gadam”, attiecīgi lūdzam korekti aizpildīt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administrēšanas sistēma ir Valsts ieņēmumu dienesta un Finanšu ministrijas pārraudzībā, tādejādi finanšiālie līdzekļi izmaiņu veikšanai informācijas sistēmā un arī turpmākai uzturesanai ir nodrošināmi no Finanšu ministrijas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anotācijas sadaļas “Risinājuma apraksts” pirmajā teikumā vārdus “vai paredzamo algu izmaksu veikšanu”. Vēršam uzmanību, ka normatīvie akti neparedz nodokļu atbalstu par paredzamo algu izmaksu veikšanu Rīgas brīvostas teritorijā. Ņemot vērā, ka normatīvie akti neparedz nodokļu atbalstu par paredzamo algu izmaksu veikšanu arī Ventspils brīvostā, lūdzam precizēt arī otrajā teikumā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par pārskata veidlapas aizpildīšanu praksē (MK noteikumu 1.pielikums), aicinām papildināt anotācijas 1.6.sadaļu ar piemēriem tās aizpildīšanai, t.sk. skaidrojot, kā būtu norādāma informācija attiecībā uz piešķirtajiem atbalstiem līgumu par ieguldījumu veikšanu ietvaros, kas noslēgti pirms 2012.gada.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informāciju un kā kārtējo gadu norādīt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4.punktā “Finanšu līdzekļi papildu izdevumu finansēšanai” 2023.gadam ailē “izmaiņas kārtējā gadā, salīdzinot ar valsts budžetu kārtējam gadam” norādīt finansējumu 125 054 euro, savukārt 2024., 2025. un 2026.gadam ailē “izmaiņas, salīdzinot ar vidēja termiņa budžeta ietvaru” 8 754 euro apmērā, attiecīgi 5. punktā un 5.1. apakšpunktā jābūt nullei.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nepieciešamais finansējums izmaiņu veikšanai Valsts ieņēmumu dienesta informācijas sistēmās un uzturēšanai ik gadu tiks nodrošināts Finanšu ministrijas pamatbudžeta programmas 33.00.00 “Valsts ieņēmumu un muitas politikas nodrošināšana” piešķirto līdzekļu ietvaros, tajā skaitā 2023.gadam nepieciešamo finansējumu 125 054 euro apmērā normatīvo aktu noteiktajā kārtībā pārdalot no budžeta resora “74. Gadskārtējā valsts budžeta izpildes procesā pārdalāmais finansējums” budžeta programmas 01.00.00 “Apropriācijas rezerve”.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speciālo ekonomisko zonu un brīvostu kapitālsabiedrību un pašvaldību pārskatu veidlapu paraugiem un to aizpildīšanas un iesniegšanas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Satiksmes ministrija 2023.gadā plāno veikt grozījumus likumā "Par nodokļu piemērošanu brīvostās un speciālajās ekonomiskajās zonās" (turpmāk - Likums), kas saistīti ar Eiropas Komisijas 2023.gada 9.martā apstiprinātajiem grozījumiem Komisijas regulā Nr.651/2014, kuros, t.sk., tiks veiktas piemērojamajās atbalsta intensitātēs, lūdzam izvērtēt iespēju grozījumus Ministru kabineta noteikumos Nr.106 "Noteikumi par speciālo ekonomisko zonu un brīvostu kapitālsabiedrību un pašvaldību pārskatu veidlapu paraugiem un to aizpildīšanas un iesniegšanas kārtību" veikt, salāgojot ar iepriekš minētajiem Likuma grozījumiem, pēc to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speciālo ekonomisko zonu un brīvostu kapitālsabiedrību un pašvaldību pārskatu veidlapu paraugiem un to aizpildīšanas un iesniegšanas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22-TA-2075</w:t>
    </w:r>
    <w:r>
      <w:br/>
    </w:r>
    <w:r w:rsidR="00000000" w:rsidRPr="00000000" w:rsidDel="00000000">
      <w:rPr>
        <w:rtl w:val="0"/>
      </w:rPr>
      <w:t xml:space="preserve">01.06.2023. 13.39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22-TA-2075</w:t>
    </w:r>
    <w:r>
      <w:br/>
    </w:r>
    <w:r w:rsidR="00000000" w:rsidRPr="00000000" w:rsidDel="00000000">
      <w:rPr>
        <w:rtl w:val="0"/>
      </w:rPr>
      <w:t xml:space="preserve">01.06.2023. 13.39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Izziņa_22-TA-2075.docx</dc:title>
</cp:coreProperties>
</file>

<file path=docProps/custom.xml><?xml version="1.0" encoding="utf-8"?>
<Properties xmlns="http://schemas.openxmlformats.org/officeDocument/2006/custom-properties" xmlns:vt="http://schemas.openxmlformats.org/officeDocument/2006/docPropsVTypes"/>
</file>