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21-TA-980: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Kravas celtņu drošības un tehniskās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Kravas celtņu drošības un tehniskās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pārskatīt noteikumu projektā paredzēto regulējumu, jo tajā ir paredzēta virkne prasību, kas neatbilst deleģējumam. Vēršam uzmanību, ka, izstrādājot Ministru kabineta noteikumus, to saturam jāatbilst likumā noteiktajam pilnvarojumam. Ministru kabineta noteikumu saturs nedrīkst būt ne šaurāks, ne plašāks par likumā noteikto pilnvarojumu. Noteikumu projektā ir jāparedz prasības, kas </w:t>
            </w:r>
            <w:r w:rsidR="00000000" w:rsidRPr="00000000" w:rsidDel="00000000">
              <w:rPr>
                <w:u w:val="single"/>
                <w:rtl w:val="0"/>
              </w:rPr>
              <w:t xml:space="preserve">jāievēro, organizējot un veicot darbus ar kravas celtņiem</w:t>
            </w:r>
            <w:r w:rsidR="00000000" w:rsidRPr="00000000" w:rsidDel="00000000">
              <w:rPr>
                <w:rtl w:val="0"/>
              </w:rPr>
              <w:t xml:space="preserve">, kā arī to tehniskās </w:t>
            </w:r>
            <w:r w:rsidR="00000000" w:rsidRPr="00000000" w:rsidDel="00000000">
              <w:rPr>
                <w:u w:val="single"/>
                <w:rtl w:val="0"/>
              </w:rPr>
              <w:t xml:space="preserve">uzraudzības kārtība</w:t>
            </w:r>
            <w:r w:rsidR="00000000" w:rsidRPr="00000000" w:rsidDel="00000000">
              <w:rPr>
                <w:rtl w:val="0"/>
              </w:rPr>
              <w:t xml:space="preserve">. Savukārt, noteikumu projektā ir ietverts regulējums ar daudz plašāku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sākotnēji tika plānots veikt grozījumus Ministru kabineta 2010.gada 9.februāra noteikumos Nr.113 "Kravas celtņu tehniskā uzraudzības kārtība", bet ņemot vērā, ka grozījumu apjoms pārsniedz pusi no spēkā esošo tiesību normām, tādēļ izstrādāts jauns noteikumu projekts. Informējam, ka jaunās tiesību normas būtiski nemainās no spēkā esošajiem noteikumiem un noteikumu projektā izteiktās tiesību normas atbilst deliģējumam. Informējam, ka Noteikumu projekta 4., 5., 6. nodaļa attiecas uz prasībām, kas jāievēro organizējot un veicot darbus ar kravas celtņiem, savukārt Noteikumu projekta 7.nodaļa attiecas uz tehniskās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Kravas celtņu drošības un tehniskās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Kravas celtnis sastāv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izstrādājot Ministru kabineta noteikumus, to saturam jāatbilst likumā noteiktajam pilnvarojumam. Ministru kabineta noteikumu saturs nedrīkst būt ne šaurāks, ne plašāks par likumā noteikto pilnvarojumu. Lūdzam pārskatīt noteikumu projekta 3., 4., 5. punkta nepieciešamību un atbilstību deleģējumam (sk.arī iebildumu par noteikumu projektu kopumā). Vienlaikus vēršam uzmanību, ka normatīvajos aktos nav ieteicams ietvert pārāk sīkumainu (detalizētu) regulējumu. Ja šāds regulējums tiek saglabāts, tad tam jābūt pamatotam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sniegta informācija, lai noteikumu projektā noteiktās prasības būtu saprotamākas un caurspīdīgākas tās lietotājiem un piemērotājiem, ir noteikta kravas celtņa definīcija, to sastāvdaļas un kravas celtņa klasifikācija atkarībā no konstrukcijas, lietošanas biežuma un pēc to iesaistes ceļu satiksmē atbilstoši normatīvajiem aktiem par ceļu satiksmi. Vēršam uzmanību, ka no minētā skaidrojuma viennozīmīgi nav saprotams, kāpēc noteikumu projektā ir jāparedz regulējums, no kā sastāv kravas celtnis, to klasifikācija, proti, nav saprotams šī regulējuma mērķis un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esošajos Ministru kabineta 2010.gada 9.februāra noteikumos Nr.113 "Kravas celtņu tehniskā uzraudzības kārtība" 3.punktā ir noteikta gan kravas celtņa definīcija, gan no kā kravas celtnis sastāv. Tādēļ, lai valditājam šī norma būtu skaidrāk saprotāmāka un pārskatāmāka, Noteikumu projektā ir sadalīts, kas ir kravas celtnis un no kā kravas celtnis sastāv. Turklāt arī spēkā esošajos noteikumos ir iekļauta kravas celtņa klasifikācija pēc to konstrukcijas, līdz ar to Noteikumu projektā ietvertā klasifikācija pēc būtības nemainās. Noteikumu projekts ir papildināts ar 5.punktu, kuru pamatojums ir izskaidrots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Kravas celtnis sastāv 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Kravas celtņu tehniskās pārbaudes veic inspicēšanas institūcija, kura: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izstrādājot Ministru kabineta noteikumus, to saturam jāatbilst likumā noteiktajam pilnvarojumam. Ministru kabineta noteikumu saturs nedrīkst būt ne šaurāks, ne plašāks par likumā noteikto pilnvarojumu. Vienlaikus likuma "Par bīstamo iekārtu tehnisko uzraudzību" 7. pants jau paredz, ka bīstamo iekārtu pārbaudi veic inspicēšanas institūcijas, kurām ir juridiskās personas statuss un kuras normatīvajos aktos noteiktajā kārtībā akreditētas nacionālajā akreditācijas institūcijā. Līdz ar to nav saprotams, kāpēc noteikumu projekts paredz atšķirīgas prasības, nekā tās ir noteiktas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deleģējošā norma paredz, ka jānosaka </w:t>
            </w:r>
            <w:r w:rsidR="00000000" w:rsidRPr="00000000" w:rsidDel="00000000">
              <w:rPr>
                <w:u w:val="single"/>
                <w:rtl w:val="0"/>
              </w:rPr>
              <w:t xml:space="preserve">tehniskās uzraudzības kārtība</w:t>
            </w:r>
            <w:r w:rsidR="00000000" w:rsidRPr="00000000" w:rsidDel="00000000">
              <w:rPr>
                <w:rtl w:val="0"/>
              </w:rPr>
              <w:t xml:space="preserve"> un likuma "Par bīstamo iekārtu tehnisko uzraudzību" 6. un 7. pantā pārbaudes un uzraudzība ir nodalītas. Uzraudzību veic Patērētāju tiesību aizsardzības centrs. Līdz ar to ir izvērtējams, vai pārbaužu ietveršana regulējumā atbilst deleģējumam. Ņemot vērā minēto, lūdzam precizēt noteikumu projektu vai papildināt anotāciju ar pamatojumu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bīstamo iekārtu tehnisko uzraudzību" 7.pantā ir definētas vispārējas prasības attiecībā uz inspicēšanas institūcijām, bet Noteikumu projektā ir ietvertas detalizētākas tiesību normas. Norādām, ka Noteikumu projektā ietvertā tiesību norma  būtībā nav mainījusies salīdzinot ar šobrīd spēkā esošajiem Ministru kabineta 2010.gada 9.februāra  noteikumiem Nr.113 "Kravas celtņu tehniskā uzraudzības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citu ES tiesību aktus un uz likuma "Par atbilstības novērtēšanu" pamata izdotajiem normatīvajiem aktiem, Noteikumu projekta 9.punkts ir papildināts ar normu, kas nosaka, ka inspicēšanas institūcija piedalās vai nodrošina deleģēta pārstāvja dalību standartizācijas tehniskajā komitējā, jo šobrīd minētajās komitejās piedalās inspicēšanas institūcijas eksperti, lai izstrādātu jaunus nacionālos piemērojamos standartus.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anotācijā ir papildināts ar pamatojumu Noteikumu projekta nepieciešamībai.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Kravas celtņu tehniskās pārbaudes veic inspicēšanas institūcija, kura: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Kravas celtņa uzturēšana darba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nodaļas atbilstību deleģējumam (skatīt iebildumu par noteikumu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bīstamo iekārtu tehnisko uzraudzību" 2.pantā ir definēts mērķis, kā panākt kravas celtņu drošu, cilvēka dzīvībai, veselībai un īpašumam, kā arī videi nekaitīgu </w:t>
            </w:r>
            <w:r w:rsidR="00000000" w:rsidRPr="00000000" w:rsidDel="00000000">
              <w:rPr>
                <w:u w:val="single"/>
                <w:rtl w:val="0"/>
              </w:rPr>
              <w:t xml:space="preserve">lietošanu un uzturēšanu</w:t>
            </w:r>
            <w:r w:rsidR="00000000" w:rsidRPr="00000000" w:rsidDel="00000000">
              <w:rPr>
                <w:rtl w:val="0"/>
              </w:rPr>
              <w:t xml:space="preserve">, līdz ar to likums atrunā jēdzienus lietošanu un uzturēšanu. Turklāt šobrīd spēkā esošie Ministru kabineta 2010.gada 9.februāra  noteikumi Nr.113 "Kravas celtņu tehniskā uzraudzības kārtība" arī ietver prasības kravas celtņa lietošanai, bet Noteikumu projektā tiesību normas nosaka vispārējus nosacījumus kravas celtņa lietošanai un uzturēšanai.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Kravas celtņa lietošana un uzturēšana darba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Kravas celtņa rekonstrukcija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nodaļas atbilstību deleģējumam (skatīt iebildumu par noteikumu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bīstamo iekārtu tehnisko uzraudzību" 3.pants nosaka, ka prasības attiecas uz kravas celtņu valdītājiem, kas veic kravas celtņa montāžu, remontu, tehnisko apkopi, modernizāciju un tehniskās pārbaudes. Jēdziens modernizācija ir tas pats kas rekonstrukcija, tādēļ tas nav pretrunā ar deliģējumu. Vienlaikus paskaidrojam, ka jau šobrīd spēkā esošajos Ministru kabineta 2010.gada 9.februāra noteikumos Nr.113 "Kravas celtņu tehniskās uzraudzības kārtība" ir noteiktas prasības rekonstrukcijai, bet Noteikumu projektā ir plašāk noteikts, kādos gadījumos veic kravas celtnim rekonstrukciju un kāda dokumentācija valdītājam jāsagatavo pirms kravas celtņa rekonstrukcijas.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Kravas celtņa rekonstrukcija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mērījumiem un pārbaudēm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nodaļas atbilstību deleģējumam (skatīt iebildumu par noteikumu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bīstamo iekārtu tehnisko uraudzību" 2.panta mērķis ir panākt kravas celtņa drošu, cilvēka dzīvībai, veselībai un īpašumam, kā arī videi nekaitīgu lietošanu un uzturēšanu un tiesisko un organizatorisko pamatu kravas celtņa tehniskajām pārbaudēm. Tādēļ, lai panāktu drošu kravas celtņa lietošanu, Noteikumu projektā ietverts regulējums, kas ietver, ka inspicēšanas institūcijai tehniskās pārbaudes laikā padziļināti jāizvērtē kravas celtņa tehniskais stāvoklis, veicot mērījumus,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metināšanas un metināto savienojumu pārbaudes, elektroinstalācijas pārbaudes, funkcionālām pārbaudes un statistiskās, dinamiskās un stabilitātes pārbaudes.Līdz ar to šī nodaļa atbilst deliģējumam.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Kravas celtņa tehniskās pārbaudes, uzraudzība un kontrole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attiecīgās konstrukcijas celtni atbilstoši šo noteikumu 1. pielikumam, ievērojot kravas celtņa lietošanas instrukcijas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skaitli "1", jo noteikumu projektam nav vairāku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attiecīgās konstrukcijas celtni atbilstoši šo noteikumu pielikumam, ievērojot kravas celtņa lietošanas instrukcijas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veikt izlices pašgājējceltņa uzstādīšanu atbilstoši lietošanas instrukcijai, tai skaitā pārliecināties par uzstādīšanas laukuma atbilstību un ievērot šo noteikumu 2. pielikumā noteiktos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55.1. apakšpunktu. Vēršam uzmanību, ka noteikumu projektam nav 2.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veikt izlices pašgājējceltņa uzstādīšanu atbilstoši šo noteikumu 30. punktā noteiktajiem nosacījumiem;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Kravas celtņa tehniskās pārbaudes, uzraudzība un kontrole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nodaļas nosaukuma un tā satura atbilstību deleģējumam (skatīt iebildumu par noteikumu projektu kopumā). Vēršam uzmanību, ka noteikumu projektā ir jābūt paredzētai tehniskās </w:t>
            </w:r>
            <w:r w:rsidR="00000000" w:rsidRPr="00000000" w:rsidDel="00000000">
              <w:rPr>
                <w:u w:val="single"/>
                <w:rtl w:val="0"/>
              </w:rPr>
              <w:t xml:space="preserve">uzraudzības kārtībai</w:t>
            </w:r>
            <w:r w:rsidR="00000000" w:rsidRPr="00000000" w:rsidDel="00000000">
              <w:rPr>
                <w:rtl w:val="0"/>
              </w:rPr>
              <w:t xml:space="preserve">.  Likuma "Par bīstamo iekārtu tehnisko uzraudzību" 6. un 7. pantā pārbaudes un uzraudzība ir nodalītas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bīstamo iekārtu tehnisko uzraudzību" tehniskā uzraudzības kārtība attiecas gan uz uzraudzību un kontroli, ko veic Patērētāju tiesību aizsardzības centrs, gan uz tehniskajām pārbaudēm, ko veic inspicēšanas institūcija. Līdz ar to 7.nodaļa ir papildināta ar 7.13.apakšnodaļu.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Inspicēšanas institūcija pēc tehniskās pārbaudes veikšanas aktualizē informāciju reģistrā, aizpildot tehniskās pārbaudes protokolu, detalizēti norāda tehniskās pārbaudes rezultātus un pēc valdītāja pieprasījuma izsniedz tehniskās pārbaudes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 regulējuma atbilstību likuma "Par bīstamo iekārtu tehnisko uzraudzību" 11. pantam, kas paredz, ka informāciju par bīstamās iekārtas pārbaudi ieraksta bīstamās iekārtas reģistrā, pārbaudes rezultātus - protokolā, </w:t>
            </w:r>
            <w:r w:rsidR="00000000" w:rsidRPr="00000000" w:rsidDel="00000000">
              <w:rPr>
                <w:u w:val="single"/>
                <w:rtl w:val="0"/>
              </w:rPr>
              <w:t xml:space="preserve">un vienu pārbaudes protokola eksemplāru triju darba dienu laikā pēc pārbaudes pabeigšanas nodod bīstamās iekārtas valdītājam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Inspicēšanas institūcija pēc tehniskās pārbaudes veikšanas aktualizē informāciju reģistrā, aizpildot tehniskās pārbaudes protokolu, detalizēti norāda tehniskās pārbaudes rezultātus un izsniedz valdītājam tehniskās pārbaudes protokolu.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noteikumu projekts ietekmēs kravas celtņa valdītājus, uzņēmumus, akreditētas inspicēšanas institūcijas un bīstamo iekārtu uzraudzības institūciju - Patērētāju tiesību aizsardzības centru, bet nav sniegts detalizēts ietekmes apraksts.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anotāciju, aizpildot arī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ietekmi uz publisko pārvaldi ir jāsniedz anotācijas 7. sadaļā. Attiecīgi lūdzam aizpildīt 7. sadaļu, minot tajā  bīstamo iekārtu uzraudzības institūciju - Patērētāju tiesību aizsardzības centru. Tāpat ir sniedzama ietekme uz administratīvo slogu (publiskai pārvaldei slogu aprēķina sākot no 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biedrība "Latvijas kravas celtņu un pacēlāju valdītāju asociācija" ir sniegusi priekšlikumus noteikumu projektam, kā arī, vai atbalsta tā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pie problēmas apraksta ir sniegta informācija, ka noteikumu projekts izstrādāts ņemot vērā 2019. un 2020. gadā Patērētāju tiesību aizsardzības centra kravas celtņu uzraudzības pārbaudēs konstatēto un pietiekami lielo skaitu kravas celtņu avāriju. Vēršam uzmanību, ka problēmas apraksts ir ļoti vispārīgs, kas faktiski ir ietverams pie situācijas apraksta un nesniedz detalizētu problēmas aprakstu (neraksturo </w:t>
            </w:r>
            <w:r w:rsidR="00000000" w:rsidRPr="00000000" w:rsidDel="00000000">
              <w:rPr>
                <w:u w:val="single"/>
                <w:rtl w:val="0"/>
              </w:rPr>
              <w:t xml:space="preserve">pastāvošā tiesiskā regulējuma nepilnības</w:t>
            </w:r>
            <w:r w:rsidR="00000000" w:rsidRPr="00000000" w:rsidDel="00000000">
              <w:rPr>
                <w:rtl w:val="0"/>
              </w:rPr>
              <w:t xml:space="preserve">). Proti, nav sniegts detalizēts problēmas apraksts,  kādas tieši nepilnības šobrīd ir Ministru kabineta 2010. gada 9. februāra noteikumos Nr. 113 "Kravas celtņu tehniskās uzraudzības kārtība" un vai tas ir cēlonis Patērētāju tiesību aizsardzības centra konstatētajiem pārkāpumiem, nevis normatīvo aktu neievērošanas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atbilstoši vadlīnijām tiesību akta projekta sākotnējās ietekmes novērtējuma ziņojuma sagatavošanai vienotajā tiesību aktu izstrādes un saskaņošanas portālā, laukā "Problēma", aprakstot problēmu, savukārt laukā "Risinājums" ierakstot attiecīgās problēmas risinājumu. Ja tiek identificētas vairākas problēmas, tad katru ievada atsevišķā laukā.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2.4. apakšpunktu, jo noteikumu projektā paredzēto prasību izpildei attiecīgajai sabiedrības mērķgrupai radīsies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ietvertās prasības kravas celtņa valdītājiem būtiski nemaina tiesības un pienākumus salīdzinot ar šobrīd spēkā esošajiem Ministru kabineta 2010.gada 9.februāra noteikumiem Nr.113 "Kravas celtņu tehniskās uzraudzības kārtība". Noteikumu projektā ietvertās prasības palielinās administratīvo slogu valdītājiem, lai izpildītu noteiktās prasības attiecībā uz padziļinātām tehniskajām pārbaudēm. Norādām, ka atbilstības izmaksas nav iespējams noteikt, jo nav zināms, cik daudz ekspluatācijā esošajiem kravas celtņiem būtu jāveic padziļinātās tehniskās pārbaudes, ka arī nav zināms, cik lielas izmaksas valdītājam jāiegulda, lai novērstu konstatētās neatbilstības padziļinātās tehniskās pārbaudes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7. sadaļu, ņemot vērā iebildumu pie anotācijas 2.1.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Ņemot vērā šobrīd spēkā esošo regulējumu, Noteikumu projektā ietvertās prasības nerada papildus administratīvo slogu inspicēšanas institūcijām un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Kravas celtņu klasifikācija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tiek numurēti punkti (apakšpunkti), tad tiem ir jābūt vismaz diviem. Lūdzam precizēt pielikuma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Kravas celtņa klasifikācija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apakšpunktā minēto Ministru kabineta 2008. gada 25. marta noteikumu Nr. 195 "Mašīnu drošības </w:t>
            </w:r>
            <w:r w:rsidR="00000000" w:rsidRPr="00000000" w:rsidDel="00000000">
              <w:rPr>
                <w:u w:val="single"/>
                <w:rtl w:val="0"/>
              </w:rPr>
              <w:t xml:space="preserve">noteikumi</w:t>
            </w:r>
            <w:r w:rsidR="00000000" w:rsidRPr="00000000" w:rsidDel="00000000">
              <w:rPr>
                <w:rtl w:val="0"/>
              </w:rPr>
              <w:t xml:space="preserve">" nosaukumu, jo tas nav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ir sniegta informācija, ka, pamatojoties uz Patērētāju tiesību aizsardzības centra sniegto informāciju, 2019. gadā kravas celtņa uzraudzības projekta ietvaros tika pārbaudīti 13 kravas celtņi no kuriem 12 kravas celtņiem (92%) konstatētas neatbilstības,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kravas celtņiem (31%) </w:t>
            </w:r>
            <w:r w:rsidR="00000000" w:rsidRPr="00000000" w:rsidDel="00000000">
              <w:rPr>
                <w:u w:val="single"/>
                <w:rtl w:val="0"/>
              </w:rPr>
              <w:t xml:space="preserve">nav veikta kārtējā tehniskā pārbaude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kravas celtnis nav reģistrēts Bīstamo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kravas celtņiem (71%) konstatētas neatbilstības, kas var ietekmēt drošu kravas celtņu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 9 kravas celtņiem (56%), kuriem bija spēkā esoša tehniskā pārbaude, tika konstatētas neatbilstības, kas var ietekmēt drošu kravas celtņa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kravas celtnim </w:t>
            </w:r>
            <w:r w:rsidR="00000000" w:rsidRPr="00000000" w:rsidDel="00000000">
              <w:rPr>
                <w:u w:val="single"/>
                <w:rtl w:val="0"/>
              </w:rPr>
              <w:t xml:space="preserve">nav veikta kārtējā tehniskā pārbaude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minēto informāciju, kas saistīta ar kārtējo tehnisko pārbaudi, jo tā ir minēta divas reizes un nav saprotams, cik tad īsti kravas celtņiem ir konstatēta neatbilstība.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2.2.1. apakšpunktu, jo tas nav aizpildīts. Ja attiecīgais apakšpunkts uz noteikumu projektu neattiecas, jāizvēlas opcija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2.2.2. apakšpunktu, jo tas nav aizpildīts. Ja attiecīgais apakšpunkts uz noteikumu projektu neattiecas, jāizvēlas opcija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2.2.3. apakšpunktu, jo tas nav aizpildīts. Ja attiecīgais apakšpunkts uz noteikumu projektu neattiecas, jāizvēlas opcija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2.2.5. apakšpunktu, jo tas nav aizpildīts. Ja attiecīgais apakšpunkts uz noteikumu projektu neattiecas, jāizvēlas opcija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2.2.6. apakšpunktu, jo tas nav aizpildīts. Ja attiecīgais apakšpunkts uz noteikumu projektu neattiecas, jāizvēlas opcija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21-TA-980</w:t>
    </w:r>
    <w:r>
      <w:br/>
    </w:r>
    <w:r w:rsidR="00000000" w:rsidRPr="00000000" w:rsidDel="00000000">
      <w:rPr>
        <w:rtl w:val="0"/>
      </w:rPr>
      <w:t xml:space="preserve">18.04.2022. 21.07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21-TA-980</w:t>
    </w:r>
    <w:r>
      <w:br/>
    </w:r>
    <w:r w:rsidR="00000000" w:rsidRPr="00000000" w:rsidDel="00000000">
      <w:rPr>
        <w:rtl w:val="0"/>
      </w:rPr>
      <w:t xml:space="preserve">18.04.2022. 21.07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Izziņa_21-TA-980.docx</dc:title>
</cp:coreProperties>
</file>

<file path=docProps/custom.xml><?xml version="1.0" encoding="utf-8"?>
<Properties xmlns="http://schemas.openxmlformats.org/officeDocument/2006/custom-properties" xmlns:vt="http://schemas.openxmlformats.org/officeDocument/2006/docPropsVTypes"/>
</file>