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23-TA-419: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Elektroenerģijas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pantā minētā secinām, ka ieņēmumu no pārdotās elektroenerģijas maksimālo apmēru 0,180 euro par vienu kilovatstundu piemēro elektroenerģijas ražotājiem, kuri reģistrēti elektroenerģijas ražotāju reģistrā, kuru vidū ir arī elektroenerģijas ražotāji, kas ražo elektroenerģiju no dabasgāzes. LSUA ieskatā šis nosacījums ir pretrunā ar ES PADOMES REGULAS 2022/1854 (2022. gada 6. oktobris) par ārkārtas intervenci augsto enerģijas cenu problēmas risināšanai 7. pantā iekļauto uzskaitījumu par energoresursiem, no kuriem ražotajai elektroenerģijai tiek piemēroti tirgus ieņēmumu griesti. Tāpat Regulas ievadā teikts, ka “(33) Tirgus ieņēmumu griesti nebūtu jāpiemēro tehnoloģijām ar augstām robežizmaksām, kas saistītas ar elektroenerģijas ražošanai nepieciešamās ielaides degvielas cenu, piemēram, ar gāzi un akmeņoglēm darbināmām elektrostacijām, jo to darbības izmaksas ievērojami pārsniegtu tirgus ieņēmumu griestu līmeni un to piemērošana apdraudētu to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Elektroenerģijas ražotāju reģistrā ir reģistrēti arī regulēti centralizētās siltumapgādes komersanti, kas ražo siltumenerģiju un elektroenerģiju koģenerācijā. Atbilstoši likumam “Par sabiedrisko pakalpojumu regulatoriem” un saskaņā ar to izdotajai “Siltumenerģijas apgādes pakalpojumu tarifu aprēķināšanas metodikai”, šādu uzņēmumu peļņa ir regulēta un ierobežota jau bez tirgus ieņēmumu maksimālā apmēra noteikšanas, pamatojoties uz tarifu projektā paredzēto pārdodamās elektroenerģijas cenu. Ja faktiskā pārdotās elektroenerģijas cena pārsniedz tarifu projektā paredzēto (neparedzētie ieņēmumi), tad regulētam centralizētās siltumapgādes komersantam ir pienākums iesniegt jaunu siltumenerģijas apgādes pakalpojumu tarifu aprēķinu, kas ietver iepriekšējā gadā gūtos neparedzētos ieņēmumus un novirza tos siltumenerģijas tarifa samazināšanai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minētajiem komersantiem šis likumprojekts paredzētu dubultas saistības attiecībā uz ieņēmumu daļu, kas pārsniedz 27.</w:t>
            </w:r>
            <w:r w:rsidR="00000000" w:rsidRPr="00000000" w:rsidDel="00000000">
              <w:rPr>
                <w:vertAlign w:val="superscript"/>
                <w:rtl w:val="0"/>
              </w:rPr>
              <w:t xml:space="preserve">1</w:t>
            </w:r>
            <w:r w:rsidR="00000000" w:rsidRPr="00000000" w:rsidDel="00000000">
              <w:rPr>
                <w:rtl w:val="0"/>
              </w:rPr>
              <w:t xml:space="preserve"> panta pirmajā daļā noteikto ieņēmumu maksimālo apmēru (virsieņēmumus), ja tarifu projektā paredzētā pārdodamās elektroenerģijas cena nepārsniedz 0,180 euro par vienu kilovatstundu – tā būtu gan jānovirza siltumenerģijas tarifa samazināšanai, gan jāizlieto kā paredzēts 27.</w:t>
            </w:r>
            <w:r w:rsidR="00000000" w:rsidRPr="00000000" w:rsidDel="00000000">
              <w:rPr>
                <w:vertAlign w:val="superscript"/>
                <w:rtl w:val="0"/>
              </w:rPr>
              <w:t xml:space="preserve">1</w:t>
            </w:r>
            <w:r w:rsidR="00000000" w:rsidRPr="00000000" w:rsidDel="00000000">
              <w:rPr>
                <w:rtl w:val="0"/>
              </w:rPr>
              <w:t xml:space="preserve"> panta otrajā daļā. Ja tarifu projektā paredzētā pārdodamās elektroenerģijas cena pārsniedz 0,180 euro par vienu kilovatstundu, tad virsieņēmumi jau ir novirzīti siltumenerģijas tarifa samazināšanai (jo peļņa ir ierobežota un fiksēta) un tie nerada līdzekļus, kas varētu tikt izlietoti kā paredzēts 27.</w:t>
            </w:r>
            <w:r w:rsidR="00000000" w:rsidRPr="00000000" w:rsidDel="00000000">
              <w:rPr>
                <w:vertAlign w:val="superscript"/>
                <w:rtl w:val="0"/>
              </w:rPr>
              <w:t xml:space="preserve">1</w:t>
            </w:r>
            <w:r w:rsidR="00000000" w:rsidRPr="00000000" w:rsidDel="00000000">
              <w:rPr>
                <w:rtl w:val="0"/>
              </w:rPr>
              <w:t xml:space="preserve">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grozījumu projektā ir jāiekļauj izņēmums, ka ieņēmumu no pārdotās elektroenerģijas maksimālo apmēru 0,180 euro par vienu kilovatstundu nepiemēro elektroenerģijas ražotājiem, kuri ražo elektroenerģiju no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veikt labojumus grozījumu projektā, paredzot izņēmumu, ka pārdotās elektroenerģijas maksimālā apmēra nosacījums netiek attiecināts uz centralizētās siltumapgādes komersantiem, kuru tarifus apstiprina Sabiedrisko pakalpojumu regulēšanas komisija (SPRK).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w:t>
            </w:r>
            <w:r w:rsidR="00000000" w:rsidRPr="00000000" w:rsidDel="00000000">
              <w:rPr>
                <w:vertAlign w:val="superscript"/>
                <w:rtl w:val="0"/>
              </w:rPr>
              <w:t xml:space="preserve">1</w:t>
            </w:r>
            <w:r w:rsidR="00000000" w:rsidRPr="00000000" w:rsidDel="00000000">
              <w:rPr>
                <w:rtl w:val="0"/>
              </w:rPr>
              <w:t xml:space="preserve"> panta redakcija, kas paredz elektroenerģijas ražotājiem, kuri ražo elektroenerģiju no dabasgāzes, nepiemērot tirgus ieņēmumu griestus. Kā arī precizēta panta trešā daļa, nosakot, ka siltumenerģijas ražotāji, kuri koģenerācijā saražotās elektroenerģijas virspeļņu izlietojuši galalietotāju siltumenerģijas tarifa samazināšanai, tiks atbrīvoti no virspeļņas uzskaites, jo tā jau tiek izlietota galalietotāju energoresursu cenu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Gren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02.03.2023. SIA Gren Latvija, reģistrācijas Nr. 40103854352, (turpmāk – Gren Latvija) iesniedza Klimata un enerģētikas ministrijai (turpmāk – KEM) iebildumu (turpmāk – Iebildums) par likumprojekta Id. Nr. 23-TA-419 “Grozījumi Elektroenerģijas tirgus likumā” 27.1 panta pirmo daļu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27.1 panta pirmā daļa šā brīža redakcijā nosaka, ka “tirgus ieņēmumu maksimālais apmērs tiek noteikts elektroenerģijas cenai, kas ir norēķinu perioda elektroenerģijas biržas “Nord Pool AS” Latvijas tirdzniecības apgabala mēneša cena, kura publicēta elektroenerģijas biržas tīmekļa vietnē, kā arī divpusējos elektroenerģijas tirdzniecības pārdošanas līgumos noteiktā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Gren Latvija savā Iebildumā vērsa KEM uzmanību, ka, veicot elektroenerģijas tirdzniecību elektroenerģijas biržā “Nord Pool AS”, var tikt izmantoti dažādu finanšu instrumenti kā cenu hedžēšana, kā rezultātā elektroenerģijas ražotāja faktiskā pārdotās elektroenerģijas cena var arī nesasniegt “Nord Pool AS” attiecīgā apgabala norādīto mēneša cenu, bet gan var būt krietni zemāka vai pat negatīva, ievērojot, ka ražotājam ir izdevies realizēt nolīgto ražošanas plānu, kāds apjoms ir bijis pakļauts cenas hedžēšanai un kādā līmenī nofiksēta konkrētajam apjomam noteikta cena. Tā pat Gren Latvija ieskatā Likumprojekta nav ņemta vērā balansēšana un tās izmaksas, bez kurām ražotājs biržā nemaz nevar veikt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Izrietoši Iebildumā Gren Latvija lūdza KEM precizēt Likumprojektu, novēršot situāciju, kur virsienākumu (virs 0,180 EUR/KWh) apjoms tiek noteikts pret “Nord Pool AS” attiecīgā apgabala mēneša cenu, kas pārsniedz ražotāja faktiskos ienākumus attiecīgajā mēnesī, Likumprojekta 27.1 pantā paredzot, ka elektroenerģijas cena, kurai noteikti tirgus ieņēmumu griesti, ir </w:t>
            </w:r>
            <w:r w:rsidR="00000000" w:rsidRPr="00000000" w:rsidDel="00000000">
              <w:rPr>
                <w:b w:val="1"/>
                <w:i w:val="1"/>
                <w:u w:val="single"/>
                <w:rtl w:val="0"/>
              </w:rPr>
              <w:t xml:space="preserve">faktiskie gūtie ražotāja ieņēmumi norēķinu periodā, ņemot vērā balansēšanas izmaksas</w:t>
            </w:r>
            <w:r w:rsidR="00000000" w:rsidRPr="00000000" w:rsidDel="00000000">
              <w:rPr>
                <w:rtl w:val="0"/>
              </w:rPr>
              <w:t xml:space="preserve">, kā arī divpusējos elektroenerģijas tirdzniecības pārdošanas līgumos noteiktā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KEM, nesaskaņot Iebildumā pausto, skaidro, ka tirgus ieņēmumu maksimālais apjoms tiek noteikts cenai, kur ārpus aprēķina tiek atstātas balansēšanas izmaksas, ievērojot, ka elektroenerģijas cenu veido vairākas pozīcijas, un gadījumos, kad vienas megavatstundas saražošanas izmaksas ir bijušas objektīvi augstas un virsieņēmumi nav gūti, elektroenerģijas ražotājs var iesniegt sertificēta auditora sagatavotu apliecinājumu par virspeļņas negūšanu.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Gren Latvija ieskatā KEM skaidrojums nav uzskatāms par pietiekamu un faktiski rada vēl lielāku neskaidrību un nenoteiktību attiecībā uz iesniedzamajiem pierādījumiem par virspeļņas negūšanu, bet arī ir pretrunā ar 07.10.2022. Padomes Regulas Nr. 2022/1854 (turpmāk – Regula)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u w:val="single"/>
                <w:rtl w:val="0"/>
              </w:rPr>
              <w:t xml:space="preserve">Pirmkārt</w:t>
            </w:r>
            <w:r w:rsidR="00000000" w:rsidRPr="00000000" w:rsidDel="00000000">
              <w:rPr>
                <w:rtl w:val="0"/>
              </w:rPr>
              <w:t xml:space="preserve">, Gren Latvija norāda, ka Regulas 2. panta 5. punkts paredz, ka tirgus ieņēmumi Regulas izpratnē ir </w:t>
            </w:r>
            <w:r w:rsidR="00000000" w:rsidRPr="00000000" w:rsidDel="00000000">
              <w:rPr>
                <w:b w:val="1"/>
                <w:i w:val="1"/>
                <w:u w:val="single"/>
                <w:rtl w:val="0"/>
              </w:rPr>
              <w:t xml:space="preserve">“</w:t>
            </w:r>
            <w:r w:rsidR="00000000" w:rsidRPr="00000000" w:rsidDel="00000000">
              <w:rPr>
                <w:b w:val="1"/>
                <w:i w:val="1"/>
                <w:u w:val="single"/>
                <w:rtl w:val="0"/>
              </w:rPr>
              <w:t xml:space="preserve">realizētie ienākumi, ko ražotājs saņem apmaiņā pret elektroenerģijas pārdošanu un piegādi Savienībā</w:t>
            </w:r>
            <w:r w:rsidR="00000000" w:rsidRPr="00000000" w:rsidDel="00000000">
              <w:rPr>
                <w:b w:val="1"/>
                <w:u w:val="single"/>
                <w:rtl w:val="0"/>
              </w:rPr>
              <w:t xml:space="preserve"> </w:t>
            </w:r>
            <w:r w:rsidR="00000000" w:rsidRPr="00000000" w:rsidDel="00000000">
              <w:rPr>
                <w:rtl w:val="0"/>
              </w:rPr>
              <w:t xml:space="preserve">neatkarīgi no šādas apmaiņas līgumiskās formas, </w:t>
            </w:r>
            <w:r w:rsidR="00000000" w:rsidRPr="00000000" w:rsidDel="00000000">
              <w:rPr>
                <w:b w:val="1"/>
                <w:i w:val="1"/>
                <w:u w:val="single"/>
                <w:rtl w:val="0"/>
              </w:rPr>
              <w:t xml:space="preserve">ietverot </w:t>
            </w:r>
            <w:r w:rsidR="00000000" w:rsidRPr="00000000" w:rsidDel="00000000">
              <w:rPr>
                <w:rtl w:val="0"/>
              </w:rPr>
              <w:t xml:space="preserve">elektroenerģijas pirkuma līgumus un</w:t>
            </w:r>
            <w:r w:rsidR="00000000" w:rsidRPr="00000000" w:rsidDel="00000000">
              <w:rPr>
                <w:b w:val="1"/>
                <w:i w:val="1"/>
                <w:u w:val="single"/>
                <w:rtl w:val="0"/>
              </w:rPr>
              <w:t xml:space="preserve"> citas pret svārstībām elektroenerģijas vairumtirgū veiktas riska ierobežošanas darbības</w:t>
            </w:r>
            <w:r w:rsidR="00000000" w:rsidRPr="00000000" w:rsidDel="00000000">
              <w:rPr>
                <w:rtl w:val="0"/>
              </w:rPr>
              <w:t xml:space="preserve"> un neietverot nekādu dalībvalstu piešķirtu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Gren Latvija secina, ka Regula sniedz vispārsaistošas vadlīnijas dalībvalstu likumdevējiem, definējot tos elektroenerģijas ražotāja tirgus ieņēmumus, kuriem būtu nosakāmi “griesti” jeb ieņēmumu maksimālais apjoms. Gren Latvija ieskatā no minētās definīcijas izriet, ka likumdevējam, definējot jēdzienu “tirgus ieņēmumi”, izriet pienākums ņemt vērā ražotāja veiktās riska ierobežošanas darbības, tātad arī īstenoto hedžēšanu kā ieņēmumu risku pārvaldības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Gren Latvija ieskatā tirgus ieņēmumu “griesti” būtu nosakāmi ražotāja faktiski gūtajiem tirgus ieņēmumiem, tostarp ņemot vērā balansēšanas izmaksas un īstenotās riska ierobežošanas darbības. Šāda definīcija būtu atbilstoša Regulas 2. panta 5. punktam, tai pašā laikā aizsargājot tos ražotājus, kuri faktiski nesaņem jebkādu saimniecisku labumu no augstajām elektroenerģijas cenām, ievērojot to īstenotos savu ieņēmumu riska ierobežošanas finanšu darījumus, lai nodrošinātos pret svārstībām elektroenerģijas vairumtirdzniecības tirgū, ko expressis verbis pieprasa Regulas 30. apsvērums. Uz šiem apsvērumiem uzmanību tostarp ir vērsusi Eiropas elektroenerģētikas nozares asociācija Eurelectric.</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Tāpat Gren Latvija ieskatā, lai nodrošinātu vienotu pieeju Regulas noteikumu harmonizētā piemērošanā un tālab nodrošinātu integrētu ES iekšējo elektroenerģijas tirgu, KEM būtu jāapsver Regulas noteikumu sistēmiskais tvērums, kā arī citu valstu prakse, nosakot tirgus ieņēmumu griestus jeb maksimālo apmēru. Tā, piemēram, Vācijā</w:t>
            </w:r>
            <w:r w:rsidR="00000000" w:rsidRPr="00000000" w:rsidDel="00000000">
              <w:rPr>
                <w:vertAlign w:val="superscript"/>
                <w:rtl w:val="0"/>
              </w:rPr>
              <w:t xml:space="preserve">2</w:t>
            </w:r>
            <w:r w:rsidR="00000000" w:rsidRPr="00000000" w:rsidDel="00000000">
              <w:rPr>
                <w:rtl w:val="0"/>
              </w:rPr>
              <w:t xml:space="preserve"> tirgus ieņēmumu maksimālo griestu aprēķinā tostarp ņem vērā hedžinga darījumu ietekmi uz tirgus ieņēmumiem. Līdzīga pieeja ir īstenota arī Nīderlandē, kur cenu hedžēšana ir elements, kas tiek ņemts vērā, nosakot faktiskos tirgus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 Gren Latvija ieskatā Likumprojektā 27.1 pantā būtu nosakāms, ka tirgus ieņēmumu griesti tiek noteikti ražotāja faktiski gūtajiem ieņēmumiem norēķinu periodā, kas tātad secīgi ietvertu gan pārdoto elektroenerģiju “Nord Pool AS” biržā, gan elektroenerģiju, kas pārdota un piegādāta saskaņā ar divpusējiem elektroenerģijas tirdzniecības pārdošanos līgumiem, ievērojot balansēšanas izmaksas un arī ņemot vērā ietekmi, ko rada finanšu tirgus darījumi, kā tas tostarp tiek īstenots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minēto, Gren Latvija uztur savu 02.03.2023. Iebildumā pausto nostāju un lūdz KEM, precizēt Likumprojekta 27.1 pantu šādā redakcijā: “[…] Elektroenerģijas cena, kurai noteikts tirgus ieņēmumu maksimālais apmērs, ir faktiskie gūtie ražotāja ieņēmumi norēķinu periodā, ņemot vērā balansēšana izmaksas, kā arī divpusējos elektroenerģijas tirdzniecības pārdošanas līgumos noteiktā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u w:val="single"/>
                <w:rtl w:val="0"/>
              </w:rPr>
              <w:t xml:space="preserve">Otrkārt</w:t>
            </w:r>
            <w:r w:rsidR="00000000" w:rsidRPr="00000000" w:rsidDel="00000000">
              <w:rPr>
                <w:rtl w:val="0"/>
              </w:rPr>
              <w:t xml:space="preserve">, attiecībā uz Likumprojekta 27.1 panta trešajā daļā noteikto atkāpi no minētā panta pirmās daļas, jānorāda, ka, pirmkārt, panta daļā lietotais jēdziens “finanšu zaudējumi” ir atvērts jēdziens, ko Būvniecības valsts kontroles birojs katrā gadījumā piepildīs ar saturu. Tāpat tas, vai tirgus ieņēmumu maksimālais apmērs rada finansiālus zaudējumus jebkurā gadījumā tiks salīdzināts ar panta pirmajā daļā noteikto biržas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u w:val="single"/>
                <w:rtl w:val="0"/>
              </w:rPr>
              <w:t xml:space="preserve">Visbeidzot</w:t>
            </w:r>
            <w:r w:rsidR="00000000" w:rsidRPr="00000000" w:rsidDel="00000000">
              <w:rPr>
                <w:rtl w:val="0"/>
              </w:rPr>
              <w:t xml:space="preserve">, Gren Latvija, ievērojot piedāvāto Likumprojekta 27.1 pirmās daļas redakciju, aicina KEM Likumprojektā papildināt ar nosacījumu, ka sertificēts auditors var informāciju par ražotāja faktiski gūtajiem ieņēmumiem norēķinu periodā, tostarp novērtējot un ietverot ienākumus par pārdoto elektroenerģiju “Nord Pool AS” biržā, pārdoto elektroenerģiju saskaņā ar divpusējiem elektroenerģijas pārdošanas – piegādes darījumiem, kā arī riska pārvaldības pasākumu ietekmi uz šiem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Skat. 2022. oktobra Eurelectric paziņojumu “Implementation Guidance for the Price Cap on Market Revenues”. Pieejams: https://cdn.eurelectric.org/media/6116/price-cap-on-market-revenues_implementation-guidance_eurelectric_final_1310202-h-1E7BB0F6.pdf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16.12.2022. likums, ar ko tiek ieviesti Regulas 8. pantā paredzētie krīzes pasākumi. (Gesetz zur Einführung einer Strompreisbremse und zur Änderung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weiterer energierechtlicher Bestimmungen) Pieejams: https://www.bundesrat.de/SharedDocs/drucksachen/2022/0601-0700/663-22.pdf?__blob=publicationFile&amp;v=1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w:t>
            </w:r>
            <w:r w:rsidR="00000000" w:rsidRPr="00000000" w:rsidDel="00000000">
              <w:rPr>
                <w:vertAlign w:val="superscript"/>
                <w:rtl w:val="0"/>
              </w:rPr>
              <w:t xml:space="preserve">1</w:t>
            </w:r>
            <w:r w:rsidR="00000000" w:rsidRPr="00000000" w:rsidDel="00000000">
              <w:rPr>
                <w:rtl w:val="0"/>
              </w:rPr>
              <w:t xml:space="preserve"> panta pirmajā daļā noteikts, ka aprēķinots virsieņēmumu apmēru, tiek ņemtas vērā elektroenerģijas tirdzniecības darījumam piesaistīto finanšu instrumentu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secināms, ka ar likumprojekta 3.pantu tiek ieviests tai skaitā Padomes 2022. gada 6. oktobra Regulas (ES) 2022/1854  par ārkārtas intervenci augsto enerģijas cenu problēmas risināšanai (turpmāk - Regula) 6.panta 1.punkts, kas paredz, ka "Ražotāju tirgus ieņēmumiem, kas gūti, ražojot elektroenerģiju no 7. panta 1. punktā minētajiem energoresursiem, piemēro maksimālos griestus 180 EUR par saražotās elektroenerģijas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27.</w:t>
            </w:r>
            <w:r w:rsidR="00000000" w:rsidRPr="00000000" w:rsidDel="00000000">
              <w:rPr>
                <w:vertAlign w:val="superscript"/>
                <w:rtl w:val="0"/>
              </w:rPr>
              <w:t xml:space="preserve">1</w:t>
            </w:r>
            <w:r w:rsidR="00000000" w:rsidRPr="00000000" w:rsidDel="00000000">
              <w:rPr>
                <w:rtl w:val="0"/>
              </w:rPr>
              <w:t xml:space="preserve">panta pirmā daļa paredz elektroenerģijas ražotājiem, kuri reģistrēti elektroenerģijas ražotāju reģistrā (atbilstoši likumprojekta 27.</w:t>
            </w:r>
            <w:r w:rsidR="00000000" w:rsidRPr="00000000" w:rsidDel="00000000">
              <w:rPr>
                <w:vertAlign w:val="superscript"/>
                <w:rtl w:val="0"/>
              </w:rPr>
              <w:t xml:space="preserve">1</w:t>
            </w:r>
            <w:r w:rsidR="00000000" w:rsidRPr="00000000" w:rsidDel="00000000">
              <w:rPr>
                <w:rtl w:val="0"/>
              </w:rPr>
              <w:t xml:space="preserve">panta trešajai daļai - elektroenerģijas ražotāji, kuri ražo elektroenerģiju no atkritumu poligonu un notekūdeņu attīrīšanas iekārtu gāzēm, biogāzes, biometāna vai biomasas), piemērot izņēmumu no pārdotās elektroenerģijas maksimālā apmēra 0,180 euro par vienu kilovatstundu.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secināms, ka likumprojekta 27.</w:t>
            </w:r>
            <w:r w:rsidR="00000000" w:rsidRPr="00000000" w:rsidDel="00000000">
              <w:rPr>
                <w:vertAlign w:val="superscript"/>
                <w:rtl w:val="0"/>
              </w:rPr>
              <w:t xml:space="preserve">1</w:t>
            </w:r>
            <w:r w:rsidR="00000000" w:rsidRPr="00000000" w:rsidDel="00000000">
              <w:rPr>
                <w:rtl w:val="0"/>
              </w:rPr>
              <w:t xml:space="preserve">panta pirmā daļas tvērums ir šaurāks nekā Regulas 7.panta 1.punktā uzskaitītie energoresursi, kas ietver arī atkritumus un biomasas kurināmo (cietais vai gāzveida biomasas kurināmais), izņemot biometānu.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Regulā minētā izriet, ka, piemērojot tajā minētos pasākumu, netiek kropļota konkurence, kā arī, ņemot vērā, ka likumprojekts paredz izņēmumus no Regulā noteiktā, lūdzam izvērtēt, vai pasākums šādā formā nesniedz selektīvas un ekonomiskās priekšrocības konkrētiem komersantiem, uz kuriem maksimālais apjoms neattiecas. Attiecīgi komercdarbības atbalsta kontroles kontekstā lūdzam, ja nepieciešams, papildināt likumprojektu ar piemērojamā komercdarbības atbalsta regulējuma normām vai papildināt ar skaidrojumu anotācijā, kas pierādītu, ka vienlaikus neizpildās visas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pirmā daļa atbilstoši precizēta un trešajā daļā noteiktie izņēmumi aizstāti ar izņēmumu koģenerācijas elektrostacijām, kuras elektroenerģijas virspeļņu jau izlietojušas siltumenerģijas tarifa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27.</w:t>
            </w:r>
            <w:r w:rsidR="00000000" w:rsidRPr="00000000" w:rsidDel="00000000">
              <w:rPr>
                <w:vertAlign w:val="superscript"/>
                <w:rtl w:val="0"/>
              </w:rPr>
              <w:t xml:space="preserve">1</w:t>
            </w:r>
            <w:r w:rsidR="00000000" w:rsidRPr="00000000" w:rsidDel="00000000">
              <w:rPr>
                <w:rtl w:val="0"/>
              </w:rPr>
              <w:t xml:space="preserve"> panta otrās daļas redakcija neatbilst Eiropas Savienības Padomes 2022.gada 6.oktobra Regulas (ES) 2022/1854 par ārkārtas intervenci augsto enerģijas cenu problēmas risināšanai (turpmāk – Regula 2022/1854) 10.panta 1. un 2.punktam, kas noteic, ka dalībvalstis nodrošina, ka visi tirgus ieņēmumiem piemēroto griestu rezultātā radušies virsieņēmumi tiek izmantoti, lai finansētu </w:t>
            </w:r>
            <w:r w:rsidR="00000000" w:rsidRPr="00000000" w:rsidDel="00000000">
              <w:rPr>
                <w:u w:val="single"/>
                <w:rtl w:val="0"/>
              </w:rPr>
              <w:t xml:space="preserve">elektroenerģijas galalietotājiem domātus atbalsta pasākumus</w:t>
            </w:r>
            <w:r w:rsidR="00000000" w:rsidRPr="00000000" w:rsidDel="00000000">
              <w:rPr>
                <w:rtl w:val="0"/>
              </w:rPr>
              <w:t xml:space="preserve">, kuri mērķtiecīgi mīkstina augsto elektroenerģijas cenu ietekmi uz minētajiem lietotājiem. Atbilstoši Regulas 2022/1854 10.panta 1. un 4.punktam virsieņēmumus jāizmanto, lai finansētu elektroenerģijas galalietotājiem domātus atbalsta pasākumus, kuri mērķtiecīgi mīkstina augsto elektroenerģijas cenu ietekmi uz minētajiem lietotājiem,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elektroenerģijas galalietotājiem piešķirt finansiālu kompensāciju par elektroenerģijas patēriņa samazināšanu, arī izmantojot pieprasījuma samazināšanas izsoles vai konkursu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tiešus pārskaitījumus elektroenerģijas galalietotājiem, tostarp, izmantojot proporcionālus tīkla tarifu samazinājumus;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piešķirt kompensāciju piegādātājiem, kuriem pēc valsts vai publiskas intervences cenu noteikšanā saskaņā ar 13. pantu elektroenerģija lietotājiem jāpiegādā zem pašizmaksas;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samazināt elektroenerģijas galalietotāju elektroenerģijas iegādes izmaksas, tostarp attiecībā uz ierobežotu patērētās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veicināt elektroenerģijas galalietotāju investīcijas dekarbonizācijas tehnoloģijās, atjaunīgajos energoresursos un energoefektivitātē.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ražotāju ražošanas jaudas modernizēšana un energoefektivitātes palielināšana, Regulatora ieskatā, nebūtu uzskatāma par galalietotāju atbalsta vai elektroenerģijas patēriņu samazinošu pasākumu. Arī attiecībā uz energoefektivitātes pasākumiem Regula 2022/1854 noteic, ka </w:t>
            </w:r>
            <w:r w:rsidR="00000000" w:rsidRPr="00000000" w:rsidDel="00000000">
              <w:rPr>
                <w:u w:val="single"/>
                <w:rtl w:val="0"/>
              </w:rPr>
              <w:t xml:space="preserve">virsieņēmumus var ieguldīt galalietotāju</w:t>
            </w:r>
            <w:r w:rsidR="00000000" w:rsidRPr="00000000" w:rsidDel="00000000">
              <w:rPr>
                <w:rtl w:val="0"/>
              </w:rPr>
              <w:t xml:space="preserve">, nevis ražotāju energoefektivitātes paaugstināšanai. Attiecīgi Likumprojektā nav pamata noteikt, ka elektroenerģijas ražotāji, kuriem ar Likumprojektu tiek noteikts tirgus ieņēmumu maksimālais apmērs, virsieņēmumus izmanto sava uzņēmuma vai saistītā uzņēmuma atjaunojamo energoresursu ražošanas iekārtu ieviešanā, modernizēšanā vai energoefektivitātes veicināšanā. Tā vietā, Regulatora ieskatā, virsieņēmumi būtu jānovirza valsts vai pašvaldības energoefektivitātes fondam, vai, ņemot vērā, ka ražotāji ir arī galalietotāji, jāiegulda no tīkla saņemtās elektroenerģijas (pašpatēriņa) efektīvā izmantošanā.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anotācijā, Latvijas un Igaunijas kopīgā paziņojumā, par Regulas 2022/1854 10. panta 1.V punkta interpretāciju pausts, ka vēlamais veids kādā īstenot regulā noteikto, būtu nevis gūtās virsieņēmumu iekasēšana un ieskaitīšana valsts budžetā vai atsevišķa nodokļa administrēšana, bet gan labumu elektroenerģijas galalietotājiem sniegtu šo virsieņēmumu ieguldīšana ražotāju atjaunojamo energoresursu ražošanas iekārtu ieviešanā un modernizēšanā, kā arī energoefektivitātes veicināšanā. Ņemot vērā mazo ražotāju skaitu, administratīvās izmaksas, kas rastos jauna nodokļa vai cita virsieņēmumu iekasēšanas mehānisma nodrošināšanai, kopumā neatsvērtu ieguvumus no iekasētajiem virsieņēmumiem. Arī tos novirzot valsts vai pašvaldību energoefektivitātes fondam būtu jāveic uzraudzība un citas administratīvās funkcijas. Tā arī, jāņem vērā, ka regulējumam ir atpakaļejošs spēks un jārēķinās ar tiesiskajiem šķēršļiem, kas no tā varētu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investējot virsieņēmumus jaunu elektroenerģijas ražošanas iekārtu ieviešanā, tiktu kāpināta Latvijā saražotā elektroenerģijas jauda, kas rezultētos zemākās elektroenerģijas cenās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27.</w:t>
            </w:r>
            <w:r w:rsidR="00000000" w:rsidRPr="00000000" w:rsidDel="00000000">
              <w:rPr>
                <w:vertAlign w:val="superscript"/>
                <w:rtl w:val="0"/>
              </w:rPr>
              <w:t xml:space="preserve">1</w:t>
            </w:r>
            <w:r w:rsidR="00000000" w:rsidRPr="00000000" w:rsidDel="00000000">
              <w:rPr>
                <w:rtl w:val="0"/>
              </w:rPr>
              <w:t xml:space="preserve"> panta pirmās daļas redakcijas noprotams, ka elektroenerģijas cena, kurai noteikts tirgus ieņēmumu maksimālais apmērs, ir gan “Nord Pool AS” Latvijas tirdzniecības apgabala mēneša cena, gan divpusējos elektroenerģijas tirdzniecības pārdošanas līgumos noteiktā cena. Ja paredzēts, ka “Nord Pool AS” Latvijas tirdzniecības apgabala mēneša cenu attiecina uz tiem elektroenerģijas ražotājiem, kas paši pārdod elektroenerģiju “Nord Pool AS”, tas būtu skaidri jānorāda, precizējot 27.</w:t>
            </w:r>
            <w:r w:rsidR="00000000" w:rsidRPr="00000000" w:rsidDel="00000000">
              <w:rPr>
                <w:vertAlign w:val="superscript"/>
                <w:rtl w:val="0"/>
              </w:rPr>
              <w:t xml:space="preserve">1</w:t>
            </w:r>
            <w:r w:rsidR="00000000" w:rsidRPr="00000000" w:rsidDel="00000000">
              <w:rPr>
                <w:rtl w:val="0"/>
              </w:rPr>
              <w:t xml:space="preserve"> panta pirmās daļas redakciju. Regulators norāda, ka virsieņēmumi ir starpība starp ražotāja ieņēmumiem no elektroenerģijas pārdošanas un noteiktā tirgus ieņēmumu maksimālā apmēra. Tāpat Likumprojektā vai anotācijā būtu nepieciešams paskaidrot, kas saprotams ar vārdiem “norēķinu perioda”. Regulatora ieskatā, vārdi “norēķinu perioda” ir svītrojami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ražotājiem, kuri reģistrēti elektroenerģijas ražotāju reģistrā, izņemot šā panta trešajā daļā minētos ražotājus, no 2022. gada 1. decembra līdz 2023. gada 30. jūnijam piemēro ieņēmumu no pārdotās elektroenerģijas maksimālo apmēru 0,180 </w:t>
            </w:r>
            <w:r w:rsidR="00000000" w:rsidRPr="00000000" w:rsidDel="00000000">
              <w:rPr>
                <w:i w:val="1"/>
                <w:rtl w:val="0"/>
              </w:rPr>
              <w:t xml:space="preserve">euro</w:t>
            </w:r>
            <w:r w:rsidR="00000000" w:rsidRPr="00000000" w:rsidDel="00000000">
              <w:rPr>
                <w:rtl w:val="0"/>
              </w:rPr>
              <w:t xml:space="preserve"> par vienu kilovatstundu. Elektroenerģijas cena, kurai piemēro tirgus ieņēmumu maksimālo apmēru, ir elektroenerģijas biržas "Nord Pool AS" Latvijas tirdzniecības apgabala mēneša cena, kura  publicēta elektroenerģijas biržas tīmekļa vietnē, elektroenerģijai, kura tiek tieši pārdota biržā attiecīgajā mēnesī, vai divpusējos elektroenerģijas tirdzniecības pārdošanas līgumos noteiktā cena.”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 </w:t>
            </w:r>
            <w:r w:rsidR="00000000" w:rsidRPr="00000000" w:rsidDel="00000000">
              <w:rPr>
                <w:rtl w:val="0"/>
              </w:rPr>
              <w:t xml:space="preserve">pirmā daļa atbilstoši precizēta</w:t>
            </w:r>
            <w:r w:rsidR="00000000" w:rsidRPr="00000000" w:rsidDel="00000000">
              <w:rPr>
                <w:sz w:val="20"/>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"LIEPĀJAS ENERĢIJA"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2)Elektroenerģijas ražotāju reģistrā ir reģistrēti arī regulēti centralizētās siltumapgādes komersanti, kas ražo siltumenerģiju un elektroenerģiju koģenerācijā. Atbilstoši likumam “Par sabiedrisko pakalpojumu regulatoriem” un saskaņā ar to izdotajai “Siltumenerģijas apgādes pakalpojumu tarifu aprēķināšanas metodikai”, šādu uzņēmumu peļņa ir regulēta un ierobežota jau bez tirgus ieņēmumu maksimālā apmēra noteikšanas, pamatojoties uz tarifu projektā paredzēto pārdodamās elektroenerģijas cenu. Ja faktiskā pārdotās elektroenerģijas cena pārsniedz tarifu projektā paredzēto (neparedzētie ieņēmumi), tad regulētam centralizētās siltumapgādes komersantam ir pienākums iesniegt jaunu siltumenerģijas apgādes pakalpojumu tarifu aprēķinu, kas ietver iepriekšējā gadā gūtos neparedzētos ieņēmumus un novirza tos siltumenerģijas tarifa samazināšanai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minētajiem komersantiem šis likumprojekts paredzētu dubultas saistības attiecībā uz ieņēmumu daļu, kas pārsniedz 27.1 panta pirmajā daļā noteikto ieņēmumu maksimālo apmēru (virsieņēmumus), ja tarifu projektā paredzētā pārdodamās elektroenerģijas cena nepārsniedz 0,180 euro par vienu kilovatstundu – tā būtu gan jānovirza siltumenerģijas tarifa samazināšanai, gan jāizlieto kā paredzēts 27.1 panta otrajā daļā. Ja tarifu projektā paredzētā pārdodamās elektroenerģijas cena pārsniedz 0,180 euro par vienu kilovatstundu, tad virsieņēmumi jau ir novirzīti siltumenerģijas tarifa samazināšanai (jo peļņa ir ierobežota un fiksēta) un tie nerada līdzekļus, kas varētu tikt izlietoti kā paredzēts 27.1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likumprojektā būtu paredzams izņēmums, ka ieņēmumu no pārdotās elektroenerģijas maksimālo apmēru 0,180 euro par vienu kilovatstundu nepiemēro regulētiem centralizētās siltumapgādes komersantiem, vai arī paredzams pārejas periods, kura laikā Sabiedrisko pakalpojumu regulēšanas komisijai tiek uzdots veikt grozījumus “Siltumenerģijas apgādes pakalpojumu tarifu aprēķināšanas metodikā”, novēršot iepriekš aprakstītās pretrunas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trešā daļa precizēta, nosakot, ka siltumenerģijas ražotāji, kuri koģenerācijā saražotās elektroenerģijas virspeļņu izlietojuši galalietotāju siltumenerģijas tarifa samazināšanai, tiks atbrīvoti no virspeļņas uzskaites, jo tā jau tiek izlietota galalietotāju energoresursu cenu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"LIEPĀJAS ENERĢIJA"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1)27.1 pantā "Tirgus ieņēmumu maksimālais apmērs" minēts, ka ieņēmumu no pārdotās elektroenerģijas maksimālo apmēru 0,180 euro par vienu kilovatstundu piemēro elektroenerģijas ražotājiem, kuri reģistrēti elektroenerģijas ražotāju reģistrā, tātad tajā skaitā arī elektroenerģijas ražotājiem, kas ražo elektroenerģiju no dabasgāzes. Tas ir pretrunā ar ES PADOMES REGULAS 2022/1854 (2022. gada 6. oktobris) par ārkārtas intervenci augsto enerģijas cenu problēmas risināšanai 7. pantā noteikto par energoresursiem, no kuriem ražotajai elektroenerģijai tiek piemēroti tirgus ieņēmumu griesti. Arī Regulas ievadā (33) teikts, ka “Tirgus ieņēmumu griesti nebūtu jāpiemēro tehnoloģijām ar augstām robežizmaksām, kas saistītas ar elektroenerģijas ražošanai nepieciešamās ielaides degvielas cenu, piemēram, ar gāzi un akmeņoglēm darbināmām elektrostacijām, jo to darbības izmaksas ievērojami pārsniegtu tirgus ieņēmumu griestu līmeni un to piemērošana apdraudētu to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likumprojektā būtu paredzams izņēmums, ka ieņēmumu no pārdotās elektroenerģijas maksimālo apmēru 0,180 euro par vienu kilovatstundu nepiemēro elektroenerģijas ražotājiem, kuri ražo elektroenerģiju no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w:t>
            </w:r>
            <w:r w:rsidR="00000000" w:rsidRPr="00000000" w:rsidDel="00000000">
              <w:rPr>
                <w:vertAlign w:val="superscript"/>
                <w:rtl w:val="0"/>
              </w:rPr>
              <w:t xml:space="preserve">1</w:t>
            </w:r>
            <w:r w:rsidR="00000000" w:rsidRPr="00000000" w:rsidDel="00000000">
              <w:rPr>
                <w:rtl w:val="0"/>
              </w:rPr>
              <w:t xml:space="preserve"> panta pirmās daļas redakcija, kas paredz elektroenerģijas ražotājiem, kuri ražo elektroenerģiju no dabasgāzes, nepiemērot tirgus ieņēmumu griestus.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"JUGLAS JAUDA"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pantā "Tirgus ieņēmumu maksimalais apmērs"minēts, ka ieņēmumu no pārdotās elektroenerģijas maksimālo apmēru 0,180 euro par vienu kilovatstundu piemēro elektroenerģijas ražotājiem, kuri reģistrēti elektroenerģijas ražotāju reģistrā, tātad tajā skaitā arī elektroenerģijas ražotājiem, kas ražo elektroenerģiju kā kurināmo izmantojot dabasgāzi. Tas ir pretrunā ar ES PADOMES REGULAS 2022/1854 (2022.gada 6.oktobris) par ārkārtas intervenci augsto enerģijas cenu problēmas risināšanai 7.pantu, kurā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regulas 6.pantā paradzētos tirgus ieņēmumu griestus piemero tirgus ieņēmumiem, kas gūti pārdodot elektroenerģiju, kas ražota no šādiem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vēja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saules enerģija (saules siltumenerģija un saules fotoelementu 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ģeotermālā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caurteces hidroelektrostacijās ražota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biomasas kurināmais (cietais vai gāzveida biomasas kurināmais), izņemot biometānu,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kodolenerģija,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lignīts,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jēlnaftas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kūdra"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Regulas ievadā (33) teikts, ka "Tirgus ieņēmumu griesti nebūtu jāpiemēro tehnoloģijām ar augstām robežizmaksām, kas saistītas ar elektroenerģijas ražošanai nepieciešamās ielaides cenu, piemēram ar gāzi un akmeņoglēm darbināmām elektrostacijām, jo to darbības izmaksas ievērojami pārsniegtu tirgus ieņēmumu griestu līmeni un to piemērošana apdraudētu to ekonomisko dzīvospēju...."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likumprojektā būtu paredzams izņēmums, ka ieņēmumu no pārdotās elektroenerģijas maksimālo apmēru 0,180 euro par vienu kilovastundu nepiemēro elektroenerģijas ražotājiem, kas ražo elektroenerģiju no dabasgāzes.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panta (1) punkta pirmā 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ražotājiem, kuri reģistreti elektroenerģijas ražotāju reģistrā un kuri elektroenerģiju ražo no atjaunojamajiem resursiem, izņemot šā panta trešajā pantā minetos ražotājus, no 2022.gada 1.decembra līdz 2023.gada 30.jūnijam piemero ieņēmumu no pārdotās elektroenerģijas maksimālo apmeru 0,180 euro par vienu kilovatstundu.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w:t>
            </w:r>
            <w:r w:rsidR="00000000" w:rsidRPr="00000000" w:rsidDel="00000000">
              <w:rPr>
                <w:vertAlign w:val="superscript"/>
                <w:rtl w:val="0"/>
              </w:rPr>
              <w:t xml:space="preserve">1</w:t>
            </w:r>
            <w:r w:rsidR="00000000" w:rsidRPr="00000000" w:rsidDel="00000000">
              <w:rPr>
                <w:rtl w:val="0"/>
              </w:rPr>
              <w:t xml:space="preserve"> panta redakcija, kas paredz elektroenerģijas ražotājiem, kuri ražo elektroenerģiju no dabasgāzes, nepiemērot tirgus ieņēmumu griestus.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Gren Latvija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pantā "Obligātie tirgus ieņēmumu griesti." minēts, ka elektroenerģijas cena, kurai noteikti tirgus ieņēmumu griesti, ir norēķinu perioda elektroenerģijas biržas "Nord Pool AS" Latvijas tirdzniecības apgabala mēneša cena, kura publicēta elektroenerģijas biržas tīmekļa vietnē, kā arī divpusējos elektroenerģijas tirdzniecības pārdošanas līgumos noteiktā cena. Vēršam uzmanību, ka pārdodot elektroenerģiju Nord Pool biržā var tikt izmantoti dažādi finansu instrumenti kā cenu hedžēšana, kas nozīmē, ka ražotāja faktiskā pārdotās elektroenerģijas cena var arī nesasniegt Nord Pool attiecīgā apgabala norādīto mēneša cenu.  Attiecīgi sasniegtā faktiskā ražotāja mēneša elektroenerģijas cena var būt krietni zemāka, vai pat ar mīnuss zīmi, ņemot vērā, kā ražotājam ir izdevies realizēt nolīgto ražošanas plānu, kāds apjoms ir bijis nohedžēts un kādā līmenī nofiksēta konkrētajam apjomam cena. Tā pat svarīgas ir arī balansēšana un tās izmaksas, bez kuras biržā nemaz nevar pārdot.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 neveidotos situācija, ka virsienākumu (virs 0.180 EUR/kWh) apjoms tiek noteikts pret Nord Pool attiecīgā apgabala mēneša cenu, kas pārsniedz ražotāja faktiskos ienākumus attiecīgajā mēnesīs, lūdzu precizēt redakciju norādot, ka elektroenerģijas cena, kurai noteikti tirgus ieņēmumu griesti, ir </w:t>
            </w:r>
            <w:r w:rsidR="00000000" w:rsidRPr="00000000" w:rsidDel="00000000">
              <w:rPr>
                <w:b w:val="1"/>
                <w:u w:val="single"/>
                <w:rtl w:val="0"/>
              </w:rPr>
              <w:t xml:space="preserve">faktiskie gūtie ražotāja ieņemumi norēķinu periodā, ņemot vērā balansēšana izmaksas</w:t>
            </w:r>
            <w:r w:rsidR="00000000" w:rsidRPr="00000000" w:rsidDel="00000000">
              <w:rPr>
                <w:rtl w:val="0"/>
              </w:rPr>
              <w:t xml:space="preserve">, kā arī divpusējos elektroenerģijas tirdzniecības pārdošanas līgumos noteiktā cena.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saredz, ka 27.</w:t>
            </w:r>
            <w:r w:rsidR="00000000" w:rsidRPr="00000000" w:rsidDel="00000000">
              <w:rPr>
                <w:rtl w:val="0"/>
              </w:rPr>
              <w:t xml:space="preserve"> </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panta pirmajā daļā saglabājama cenas noteikšanas metodika, izmantojot "NordPool AS" biržas cenu, jo tādējādi ir skaidri virsieņēmumu noteikšanas principi un objektīvi cenu dati, kuros balstīt aprēķinu. Tā arī, jāuzsver, ka virsieņēmumi netiek iekasēti, ir noteikts to izlietojuma mērķis. Attiecībā uz balansēšanas izmaksu izkļaušanu no aprēķina, skaidrojam, ka elektroenerģijas cenu veido vairākas pozīcijas un, gadījumos, kad vienas megavatstundas saražošanas izmaksas ir bijušas objektīvi augstas un virieņēmumi nav gūti, elektroenerģijas ražotājs var iesniegt sertificēta auditora sagatavotu apliecinājumu par virspeļņas negūšanu (attiecās uz 27.</w:t>
            </w:r>
            <w:r w:rsidR="00000000" w:rsidRPr="00000000" w:rsidDel="00000000">
              <w:rPr>
                <w:vertAlign w:val="superscript"/>
                <w:rtl w:val="0"/>
              </w:rPr>
              <w:t xml:space="preserve">1</w:t>
            </w:r>
            <w:r w:rsidR="00000000" w:rsidRPr="00000000" w:rsidDel="00000000">
              <w:rPr>
                <w:rtl w:val="0"/>
              </w:rPr>
              <w:t xml:space="preserve"> panta trešajā daļā minētajiem ražotājiem). Tomēr, nav saredzama lietderība regulējumā iekļaut piedāvāto 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Regulatora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precizēt panta nosaukumu, norādot “27.</w:t>
            </w:r>
            <w:r w:rsidR="00000000" w:rsidRPr="00000000" w:rsidDel="00000000">
              <w:rPr>
                <w:vertAlign w:val="superscript"/>
                <w:rtl w:val="0"/>
              </w:rPr>
              <w:t xml:space="preserve">1</w:t>
            </w:r>
            <w:r w:rsidR="00000000" w:rsidRPr="00000000" w:rsidDel="00000000">
              <w:rPr>
                <w:rtl w:val="0"/>
              </w:rPr>
              <w:t xml:space="preserve"> pants. Tirgus ieņēmumu griesti”.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27.</w:t>
            </w:r>
            <w:r w:rsidR="00000000" w:rsidRPr="00000000" w:rsidDel="00000000">
              <w:rPr>
                <w:vertAlign w:val="superscript"/>
                <w:rtl w:val="0"/>
              </w:rPr>
              <w:t xml:space="preserve">1</w:t>
            </w:r>
            <w:r w:rsidR="00000000" w:rsidRPr="00000000" w:rsidDel="00000000">
              <w:rPr>
                <w:rtl w:val="0"/>
              </w:rPr>
              <w:t xml:space="preserve"> panta pirmajā daļā norādītās elektroenerģijas biržas “Nord Pool AS” Latvijas tirdzniecības apgabala mēneša cenas izmantošana par cenu, kurai noteikti tirgus ieņēmumu griesti, var nepamatoti paaugstināt ieņēmumus. Tā vietā būtu jāņem vērā ražotāja ieņēmumi (euro) un pārdotās elektroenerģijas apjoms (kWh) attiecīgajā laika posmā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precizēt 27.</w:t>
            </w:r>
            <w:r w:rsidR="00000000" w:rsidRPr="00000000" w:rsidDel="00000000">
              <w:rPr>
                <w:vertAlign w:val="superscript"/>
                <w:rtl w:val="0"/>
              </w:rPr>
              <w:t xml:space="preserve">1</w:t>
            </w:r>
            <w:r w:rsidR="00000000" w:rsidRPr="00000000" w:rsidDel="00000000">
              <w:rPr>
                <w:rtl w:val="0"/>
              </w:rPr>
              <w:t xml:space="preserve"> panta trešās daļas redakciju, ievērojot, ka sertificēta auditora apliecinājuma iesniegšana nevar būt par iemeslu noteikto griestu nepiemērošanai. Sertificēta auditora apliecinājumu birojam vispirms būtu jāizvērtē un tad jālemj par prasības nepiemērošanu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27.</w:t>
            </w:r>
            <w:r w:rsidR="00000000" w:rsidRPr="00000000" w:rsidDel="00000000">
              <w:rPr>
                <w:vertAlign w:val="superscript"/>
                <w:rtl w:val="0"/>
              </w:rPr>
              <w:t xml:space="preserve">1</w:t>
            </w:r>
            <w:r w:rsidR="00000000" w:rsidRPr="00000000" w:rsidDel="00000000">
              <w:rPr>
                <w:rtl w:val="0"/>
              </w:rPr>
              <w:t xml:space="preserve"> panta piektajā daļā noteikto plāna izpildes uzraudzību birojam Regulators rosina 27.</w:t>
            </w:r>
            <w:r w:rsidR="00000000" w:rsidRPr="00000000" w:rsidDel="00000000">
              <w:rPr>
                <w:vertAlign w:val="superscript"/>
                <w:rtl w:val="0"/>
              </w:rPr>
              <w:t xml:space="preserve">1</w:t>
            </w:r>
            <w:r w:rsidR="00000000" w:rsidRPr="00000000" w:rsidDel="00000000">
              <w:rPr>
                <w:rtl w:val="0"/>
              </w:rPr>
              <w:t xml:space="preserve"> panta ceturtajā daļā noteikt konkrētu kopējo gūto virsieņēmumu apjomu (slieksni), pārsniedzot kuru, ražotājam ir jāiesniedz izlietojuma plāns, kas birojam tālāk jāuzrauga. Administratīvais slogs, kas birojam būs jāvelta visu ražotāju izlietojuma plānu uzraudzībai, tai skaitā tādu, kur papildu ieņēmumi ir ļoti nelieli (piemēram, mazās hidroelektrostacijas Latvijā ir ap 150), varētu būt nesamērīgs, vadoties no lietderības apsvērumiem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piektajā daļā Regulators rosina aizstāt vārdu “neizlietoto” ar “neizlieto”.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27.</w:t>
            </w:r>
            <w:r w:rsidR="00000000" w:rsidRPr="00000000" w:rsidDel="00000000">
              <w:rPr>
                <w:vertAlign w:val="superscript"/>
                <w:rtl w:val="0"/>
              </w:rPr>
              <w:t xml:space="preserve">1</w:t>
            </w:r>
            <w:r w:rsidR="00000000" w:rsidRPr="00000000" w:rsidDel="00000000">
              <w:rPr>
                <w:rtl w:val="0"/>
              </w:rPr>
              <w:t xml:space="preserve"> panta otrās daļas redakcija neatbilst Eiropas Savienības Padomes 2022.gada 6.oktobra Regulas (ES) 2022/1854 par ārkārtas intervenci augsto enerģijas cenu problēmas risināšanai (turpmāk – Regula 2022/1854) 10.panta 1. un 2.punktam, kas noteic, ka dalībvalstis nodrošina, ka visi tirgus ieņēmumiem piemēroto griestu rezultātā radušies virsieņēmumi tiek izmantoti, lai finansētu elektroenerģijas galalietotājiem domātus atbalsta pasākumus, kuri mērķtiecīgi mīkstina augsto elektroenerģijas cenu ietekmi uz minētajiem lietotājiem. Šā panta 1.punktā minētie pasākumi ir skaidri definēti, pārredzami, samērīgi, nediskriminējoši un verificējami, un tie nav pretrunā ar 3. un 4.pantā paredzēto elektroenerģijas bruto patēriņa samazināšanas pienākumu. Atbilstoši Regulas 2022/1854 10.panta 1. un 4.punktam virsieņēmumus jāizmanto, lai finansētu elektroenerģijas galalietotājiem domātus atbalsta pasākumus, kuri mērķtiecīgi mīkstina augsto elektroenerģijas cenu ietekmi uz minētajiem lietotājiem,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elektroenerģijas galalietotājiem piešķirt finansiālu kompensāciju par elektroenerģijas patēriņa samazināšanu, arī izmantojot pieprasījuma samazināšanas izsoles vai konkursu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tiešus pārskaitījumus elektroenerģijas galalietotājiem, tostarp, izmantojot proporcionālus tīkla tarifu samazinājumus;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piešķirt kompensāciju piegādātājiem, kuriem pēc valsts vai publiskas intervences cenu noteikšanā saskaņā ar 13. pantu elektroenerģija lietotājiem jāpiegādā zem pašizmaksas;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samazināt elektroenerģijas galalietotāju elektroenerģijas iegādes izmaksas, tostarp attiecībā uz ierobežotu patērētās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veicināt elektroenerģijas galalietotāju investīcijas dekarbonizācijas tehnoloģijās, atjaunīgajos energoresursos un energoefektivitātē.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ražotāju ražošanas jaudas modernizēšana un energoefektivitātes palielināšana, Regulatora ieskatā, nebūtu uzskatāma par galalietotāju atbalsta vai elektroenerģijas patēriņa samazinošu pasākumu. Arī attiecībā uz energoefektivitātes pasākumiem Regula 2022/1854 noteic, ka virsieņēmumus var ieguldīt galalietotāju, nevis ražotāju energoefektivitātes paaugstināšanai. Līdz ar to Likumprojektā nav pamata noteikt, ka elektroenerģijas ražotāji, kuriem ar Likumprojektu tiek noteikti ieņēmumu griesti, virsieņēmumus izmanto sava uzņēmuma vai saistītā uzņēmuma atjaunojamo energoresursu ražošanas iekārtu ieviešanā, modernizēšanā un energoefektivitātes veicināšanā. Regulators, ievērojot samērīguma principu un to, ka šeit minētie pasākumi ir jāpārbauda, aicina ievērot Regulas 2022/1854 10. panta otrajā punktā noteikto, ka pasākumi ir skaidri definēti, pārredzami, samērīgi, nediskriminējoši un verificējami, un ierosina noteikt slieksni – piemēram, tirgoto apjomu 500 000 kWh norādītajā laika posmā vai uzstādīto jaudu 2 MW, uz kuriem ražotājiem attiecina virsieņēmumu izmantošanu plānotajā veidā, tā kā uzskaites, kontroles un citi ar šo procesu saistītie pasākumi nedos rezultātu (mazi vai nekādi virsieņēmumi), bet birokrātiskais process būs sarežģīts un rezultātā nelietderīgs. Regulatora priekšlikums būtu virsieņēmumus novirzīt valsts vai pašvaldības energoefektivitātes fondam, vai, ņemot vērā, ka ražotāji ir arī galalietotāji, virsieņēmumus ieguldīt no tīkla saņemtās elektroenerģijas (pašpatēriņa) efektīvā izmantošanā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Regulators vērš uzmanību, ka anotācijā minētais Latvijas un Igaunijas kopīgais paziņojums Vienotajā tiesību aktu projektu izstrādes un saskaņošanas portālā nav pievienots. Šāds paziņojums neatbrīvo Latviju no Regulā 2022/1854 noteikto normu ievērošanas. Lai Latvija varētu nepiemērot kādu no Regulas 2022/1854 normām, atkāpei bija jābūt noteiktai minētajā regulā. Regulā 2022/1854 nav noteiktas Latvijas tiesības nepiemērot Regulas 2022/1854 10.pantā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ražotājiem, kas elektroenerģiju ražo no atjaunojamiem energoresursiem, no 2022. gada 1. decembra līdz 2023. gada 30. jūnijam piemēro ieņēmumu no pārdotās elektroenerģijas griestus 0,180 euro par vienu kilovatstundu, ja šajā laika posmā elektroenerģijas ražotāja pārdotās elektroenerģijas apjoms ir bijis virs 500 000 kilovatstundas (vai uzstādītā jauda ir virs 2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Ieņēmumus, kas pārsniedz šā panta pirmajā daļā noteiktos tirgus ieņēmumu griestus, šā panta pirmajā daļā minētie ražotāji iegulda sava uzņēmuma vai saistītā uzņēmuma energoefektivitātes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ražotājs, kurš ražo elektroenerģiju no atkritumu poligonu un notekūdeņu attīrīšanas iekārtu gāzēm, biogāzes, biometāna vai biomasas un kuram šā panta pirmajā daļā noteiktie tirgus ieņēmumu griesti rada finansiālus zaudējumus, var pieprasīt atkāpi no šā panta pirmajā daļā noteiktā, iesniedzot birojā sertificēta auditora apliecinājumu par peļņas negūšanu. Birojs 15 darbadienu laikā lemj par šā panta pirmajā daļā noteikto tirgus ieņēmumu griestu nepiemērošanu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nosaka virsieņēmumu apjomu, kas gūts no 2022. gada 1. decembra līdz 2023. gada 30. jūnijam, ņemot vērā šā panta pirmajā daļā noteiktos ieņēmumu no pārdotās elektroenerģijas griestus, un līdz 2023. gada 31. jūlijam informē biroju par kopējo gūto virsieņēmumu apjomu, kā arī par pārdotās elektroenerģijas apjomu un ieņēmumiem no tā. Ja kopējais gūto virsieņēmumu apjoms pārsniedz [..] euro, elektroenerģijas ražotājs iesniedz tā izlietojuma plānu. Birojs 30 dienu laikā izskata elektroenerģijas ražotāja iesniegto informāciju un pārbauda norādītās informācijas patiesumu. Ja iesniegtajos dokumentos norādītā informācija ir nepietiekama, nepareiza vai neprecīza, birojs informē iesniedzēju par konstatētajām nepilnībām un nosaka termiņu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redakcija atbilstoši precizēta ar dažiem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panta pirmajā daļā saglabāta cenas noteikšanas metodika, izmantojot "NordPool AS" biržas cenu, jo tādējādi ir skaidri virsieņēmumu noteikšanas principi un objektīvi cenu dati, kuros balstīt aprēķinu. Tā arī, jāuzsver, ka virsieņēmumi netiek iekasēti, ir noteikts to izlietojuma mērķis. Precizēta 27.</w:t>
            </w:r>
            <w:r w:rsidR="00000000" w:rsidRPr="00000000" w:rsidDel="00000000">
              <w:rPr>
                <w:vertAlign w:val="superscript"/>
                <w:rtl w:val="0"/>
              </w:rPr>
              <w:t xml:space="preserve">1</w:t>
            </w:r>
            <w:r w:rsidR="00000000" w:rsidRPr="00000000" w:rsidDel="00000000">
              <w:rPr>
                <w:rtl w:val="0"/>
              </w:rPr>
              <w:t xml:space="preserve"> panta trešā daļa attiecībā uz auditora atzinuma iesniegšanu Būvniecības valsts kontroles birojā (turpmāk - birojs). Tomēr, atbilstoši Iesnieguma likuma 5. panta trešajai daļai </w:t>
            </w:r>
            <w:r w:rsidR="00000000" w:rsidRPr="00000000" w:rsidDel="00000000">
              <w:rPr>
                <w:i w:val="1"/>
                <w:rtl w:val="0"/>
              </w:rPr>
              <w:t xml:space="preserve"> iestāde atbildi pēc būtības sniedz saprātīgā termiņā, ņemot vērā iesniegumā minētā jautājuma risināšanas steidzamību, bet ne vēlāk kā viena mēneša laikā no iesnieguma saņemšanas, ja likumā nav noteikts citādi. </w:t>
            </w:r>
            <w:r w:rsidR="00000000" w:rsidRPr="00000000" w:rsidDel="00000000">
              <w:rPr>
                <w:rtl w:val="0"/>
              </w:rPr>
              <w:t xml:space="preserve">Izskatīšanas termiņš no 15 dienām pagarināts uz 1 mēnesi. Tā kā tieši viena mēneša laikā, proti, šā gada jūlija laikā, ražotājiem būs pienākums vai nu iesniegt virpeļņas izlietojuma plānu, vai arī minēto auditora apliecinājumu, birojs var nepaspēt izskatīt iesniegumus 15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27.</w:t>
            </w:r>
            <w:r w:rsidR="00000000" w:rsidRPr="00000000" w:rsidDel="00000000">
              <w:rPr>
                <w:vertAlign w:val="superscript"/>
                <w:rtl w:val="0"/>
              </w:rPr>
              <w:t xml:space="preserve">1</w:t>
            </w:r>
            <w:r w:rsidR="00000000" w:rsidRPr="00000000" w:rsidDel="00000000">
              <w:rPr>
                <w:rtl w:val="0"/>
              </w:rPr>
              <w:t xml:space="preserve"> panta ceturtajā daļā tiktu noteikts virsieņēmumu slieksnis, no kura ražotājam būtu pienākums veikt regulējumā noteikto ieņēmumu investēšanu, veidotos nevienlīdzīga pieeja, kā arī tā nebūtu balstīta objektīvos apsvērumos. Ņemot vērā, ka ražotāji var veikt investīcijas gan AER tehnoloģijās, gan arī energoefektivitātes veicināšanā, arī mazāka apmēra virsieņēmumu investēšanai var tikt izvēlēts atbilstošs mērķis. Tā kā regulējums precizēts, nosakot, ka regulējums attiecās uz reģistrētiem ražotājiem, tas attiektos uz aptuveni 60 komersantiem, kas neradītu pārmērīgu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27.</w:t>
            </w:r>
            <w:r w:rsidR="00000000" w:rsidRPr="00000000" w:rsidDel="00000000">
              <w:rPr>
                <w:vertAlign w:val="superscript"/>
                <w:rtl w:val="0"/>
              </w:rPr>
              <w:t xml:space="preserve">1</w:t>
            </w:r>
            <w:r w:rsidR="00000000" w:rsidRPr="00000000" w:rsidDel="00000000">
              <w:rPr>
                <w:rtl w:val="0"/>
              </w:rPr>
              <w:t xml:space="preserve"> panta pirmajā daļā piedāvāto 2 MW slieksni, jāatzīmē, ka regula 2022/1854 neparedz šāda jaudas sliekšņa ieviešanu, taču tās 7. panta 3. punkts pieļauj regulējumu attiecināt tikai uz ražotājiem, kuru jauda ir lielāka par 1 MW, sekojoši šāda pieeja ir izvēlēta precizējot regulējumu. Savukārt, attiecībā uz saražotās jaudas slieksni, kas piedāvāts 500 000 kWh apmērā, jāuzsver, ka šāda sliekšņa noteikšanai būtu nepieciešams aprēķinos balstīts pamatojums. Ņemot vērā, ka regulējums jau paredz vairākus skarto ražotāju sašaurinošus kritērijus, Ministrija nesaredz, ka būtu nepieciešams kritēriju loku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un Igaunijas kopīgo paziņojumu, ņemot vērā mazo ražotāju skaitu, administratīvās izmaksas, kas rastos jauna nodokļa vai cita virsieņēmumu iekasēšanas mehānisma nodrošināšanai, kopumā neatsvērtu ieguvumus no iekasētajiem virsieņēmumiem. Arī tos novirzot valsts vai pašvaldību energoefektivitātes fondam būtu jāveic uzraudzība un citas administratīvās funkcijas. Tā arī, jāņem vērā, ka regulējumam ir atpakaļejošs spēks un jārēķinās ar tiesiskajiem šķēršļiem, kas no tā varētu rasties.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secināms, ka ar likumprojekta 3.pantu tiek ieviests tai skaitā Padomes 2022. gada 6. oktobra Regulas (ES) 2022/1854  par ārkārtas intervenci augsto enerģijas cenu problēmas risināšanai (turpmāk - Regula) 6.panta 1.punkts, kas paredz, ka "</w:t>
            </w:r>
            <w:r w:rsidR="00000000" w:rsidRPr="00000000" w:rsidDel="00000000">
              <w:rPr>
                <w:i w:val="1"/>
                <w:rtl w:val="0"/>
              </w:rPr>
              <w:t xml:space="preserve">Ražotāju tirgus ieņēmumiem, kas gūti, ražojot elektroenerģiju no </w:t>
            </w:r>
            <w:r w:rsidR="00000000" w:rsidRPr="00000000" w:rsidDel="00000000">
              <w:rPr>
                <w:i w:val="1"/>
                <w:u w:val="single"/>
                <w:rtl w:val="0"/>
              </w:rPr>
              <w:t xml:space="preserve">7. panta 1. punktā </w:t>
            </w:r>
            <w:r w:rsidR="00000000" w:rsidRPr="00000000" w:rsidDel="00000000">
              <w:rPr>
                <w:i w:val="1"/>
                <w:rtl w:val="0"/>
              </w:rPr>
              <w:t xml:space="preserve">minētajiem energoresursiem, piemēro maksimālos griestus 180 EUR par saražotās elektroenerģijas MWh</w:t>
            </w:r>
            <w:r w:rsidR="00000000" w:rsidRPr="00000000" w:rsidDel="00000000">
              <w:rPr>
                <w:rtl w:val="0"/>
              </w:rPr>
              <w:t xml:space="preserve">". Likumprojektā (27.</w:t>
            </w:r>
            <w:r w:rsidR="00000000" w:rsidRPr="00000000" w:rsidDel="00000000">
              <w:rPr>
                <w:vertAlign w:val="superscript"/>
                <w:rtl w:val="0"/>
              </w:rPr>
              <w:t xml:space="preserve">1</w:t>
            </w:r>
            <w:r w:rsidR="00000000" w:rsidRPr="00000000" w:rsidDel="00000000">
              <w:rPr>
                <w:rtl w:val="0"/>
              </w:rPr>
              <w:t xml:space="preserve">panta pirmā daļa) savukārt norādīts, ka ieņēmumu griestus piemēro "elektroenerģijas ražotājiem, kas elektroenerģiju ražo no atjaunojamiem energoresursiem". Atjaunojamo energoresursu definīcija (uzskaitījums) atrodama Enerģētikas likuma 1. panta 1.punktā. Ir secināms, ka termina "atjaunojamie energoresursi" tvērums ir atšķirīgs (šaurāks) nekā Regulas 7.panta 1.punktā uzskaitītie energoresursi.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minēto neatbilstību (piemēram, vai tiek piemērota kāda Regulā paredzēta atkāpe) un nepieciešamības gadījumā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arī to, ka saskaņā ar Līguma par Eiropas Savienības darbību 288.panta otro daļu regulu normas ir vispārpiemērojamas un tieši piemērojamas. Līdz ar to regulu normas aizliegts pārrakstīt un interpretēt nacionālajos normatīvajos aktos. Tiesiskais regulējums nacionālajos normatīvajos aktos ir veidojams tikai tad, ja regulas korektai piemērošanai ir nepieciešams ieviešanas mehānisms. Izņēmuma gadījumos ir arī pieļaujama regulu teksta daļu inkorporēšana nacionālajos tiesību aktos, bet šāds uzņēmums attaisnojams vienīgi ar indivīdu interesēm saņemt tiem adresētu saskaņotu un labi uztveramu tiesību aktu, un šāda inkorporēšana</w:t>
            </w:r>
            <w:r w:rsidR="00000000" w:rsidRPr="00000000" w:rsidDel="00000000">
              <w:rPr>
                <w:u w:val="single"/>
                <w:rtl w:val="0"/>
              </w:rPr>
              <w:t xml:space="preserve"> nedrīkst paplašināt vai sašaurināt regulas piemērošanu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minētu, aicinām arī pārskatīt likumprojekta 3.panta redakciju un pēc iespējas novērst Regulas normu dublēšanu, piemēram, ja nepieciešams, dublējošo vai interpretējošo regulējumu aizstājot ar atsaucēm uz Regulas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pirmā daļa atbilstoši precizēta, tomēr, būtiski uzsvērt, ka daudzu kurināmo cenas ievērojami paaugstinājušās pēdējā gada laikā, tāpēc, kaut arī elektroenerģijas cena par vienu megavatstundu ir augstāka par 180 eiro, ražotājs negūst virspeļņu, jo ievērojami sadārdzinājies kurināmais. Esošajā regulējumā visi 27.</w:t>
            </w:r>
            <w:r w:rsidR="00000000" w:rsidRPr="00000000" w:rsidDel="00000000">
              <w:rPr>
                <w:vertAlign w:val="superscript"/>
                <w:rtl w:val="0"/>
              </w:rPr>
              <w:t xml:space="preserve">1</w:t>
            </w:r>
            <w:r w:rsidR="00000000" w:rsidRPr="00000000" w:rsidDel="00000000">
              <w:rPr>
                <w:rtl w:val="0"/>
              </w:rPr>
              <w:t xml:space="preserve"> panta trešajā daļā minētie ražošanas veidi netiek izkļauti no virspeļņas uzskaites pienākuma, tiek nodrošināts, ka ražotājiem netiek nodarīti zaudējumi, gadījumā, ja virspeļņa objektīvi nav gūta un ražotājam par to ir ticami pierādijumi.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3.pantā paredzētā nosacījuma par atpakaļejošu spēku ("no 2022.gada 1.decembra")  nepieciešamību un būtību. No Regulas 22.panta 2.punkta c.apakšpunkta izriet, ka Regulas 6., 7. un 8. pantu, t.sk. nosacījumus par ieņēmumu griestiem, piemēro no 2022. gada 1. decembra līdz 2023. gada 30. jūnijam. No likumprojekta anotācijas tomēr nav skaidrs, kāpēc minētie termiņi ietverti likumprojektā, tai skaitā, vai minētie cenu griesti Latvijā jau faktiski tiek piemēroti atbilstoši Regulā noteiktajam, vai arī tos tikai sāks piemērot pēc likumprojekta spēkā stāšanās, turklāt ar atpakaļejošu spēku.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atpakaļejoša spēka nepieciešamību. Regulējums paredz, ka gūtie virsieņēmumi paliek komersanta rīcībā un tam tikai jāinformē Būvniecības valsts kontroles birojs par izlietojuma plānu un šī plāna izpildi, atbilstoši  likuma grozījumu nosacījumiem. Līdz ar to, komersanti var izpildīt likuma prasības arī par laika posmu, kas jau ir pagājis.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likumprojekta anotācijas 5.4.apakšpunkta 1.tabulā norādīto informāciju par Regulas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par Regulas  3. un 4.pantu 1.tabulā norādīts, ka šie panti "nav attiecināmi uz Latviju", un vienlaikus norādīts arī, ka šo pantu normas "pārņemtas daļēji". Šāda informācija ir pretrunīga. Ņemot vērā sadaļā par dalībvalstu rīcības brīvību norādīto informāciju par Regulas 3. un 4. panta normu ieviešanas prakstiskajiem pasākumiem, aicinām 1.tabulā norādīto informāciju par Regulas 3. un 4. panta daļēju pārņemšanu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likumprojketa un tā anotācijas kopumā secināms, ka ar likumprojektu (likumprojekta 3.pantā izteikto 27.</w:t>
            </w:r>
            <w:r w:rsidR="00000000" w:rsidRPr="00000000" w:rsidDel="00000000">
              <w:rPr>
                <w:vertAlign w:val="superscript"/>
                <w:rtl w:val="0"/>
              </w:rPr>
              <w:t xml:space="preserve">1</w:t>
            </w:r>
            <w:r w:rsidR="00000000" w:rsidRPr="00000000" w:rsidDel="00000000">
              <w:rPr>
                <w:rtl w:val="0"/>
              </w:rPr>
              <w:t xml:space="preserve"> pantu)  plānots ieviest Regulas 6. un 7.panta, kā arī 10.panta 1.punkta noteikumus. Tiesiskās skaidrības nolūkos lūdzam atšifrēt, tieši ar kurām 27.</w:t>
            </w:r>
            <w:r w:rsidR="00000000" w:rsidRPr="00000000" w:rsidDel="00000000">
              <w:rPr>
                <w:vertAlign w:val="superscript"/>
                <w:rtl w:val="0"/>
              </w:rPr>
              <w:t xml:space="preserve">1</w:t>
            </w:r>
            <w:r w:rsidR="00000000" w:rsidRPr="00000000" w:rsidDel="00000000">
              <w:rPr>
                <w:rtl w:val="0"/>
              </w:rPr>
              <w:t xml:space="preserve"> panta vienībām tiek ieviestas attiecīgās Regulas normas. Šobrīd, piemēram, nav skaidrs, kā ar likumprojektu ieviests Regulas 6. panta 3.punktā noteiktais, ka, "</w:t>
            </w:r>
            <w:r w:rsidR="00000000" w:rsidRPr="00000000" w:rsidDel="00000000">
              <w:rPr>
                <w:i w:val="1"/>
                <w:rtl w:val="0"/>
              </w:rPr>
              <w:t xml:space="preserve">ievērojot 2. punktu, dalībvalstis ievieš efektīvus pasākumus, lai nepieļautu ražotājiem noteikto pienākumu apiešanu. Tās jo īpaši pārliecinās, ka tirgus ieņēmumu griesti tiek efektīvi piemēroti gadījumos, kad ražotājus kontrolē vai kad tie daļēji pieder citiem uzņēmumiem, jo īpaši, kad tie ir daļa no vertikāli integrēta uzņēmuma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vērām uzmanību, ka Regulas 6. panta 4. punkts, paredz, ka "dalībvalstis </w:t>
            </w:r>
            <w:r w:rsidR="00000000" w:rsidRPr="00000000" w:rsidDel="00000000">
              <w:rPr>
                <w:u w:val="single"/>
                <w:rtl w:val="0"/>
              </w:rPr>
              <w:t xml:space="preserve">lemj </w:t>
            </w:r>
            <w:r w:rsidR="00000000" w:rsidRPr="00000000" w:rsidDel="00000000">
              <w:rPr>
                <w:rtl w:val="0"/>
              </w:rPr>
              <w:t xml:space="preserve">par to, vai tirgus ieņēmumu griestus piemērot brīdī, kad notiek norēķins par enerģijas apmaiņu, vai pēc tam". No likumprojekta vai tā anotācijas nav skaidrs, kā ieviesta minētā Regulas norma.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vēršam uzmanību, ka Regulas 7.panta 3., 4. un 5. punkts paredz dalībvalstu izvēles pasākumus (piemēram, iespēju nepiemērot tirgus ieņēmumu "griestus" mazajiem ražotājiem). Lūdzam papildināt anotācijas 5.4. apakšpunktu ar informāciju par to, vai un kāpēc ir vai nav izmantota minētā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no likumprojekta 3.panta (piemēram, 27.</w:t>
            </w:r>
            <w:r w:rsidR="00000000" w:rsidRPr="00000000" w:rsidDel="00000000">
              <w:rPr>
                <w:vertAlign w:val="superscript"/>
                <w:rtl w:val="0"/>
              </w:rPr>
              <w:t xml:space="preserve">1</w:t>
            </w:r>
            <w:r w:rsidR="00000000" w:rsidRPr="00000000" w:rsidDel="00000000">
              <w:rPr>
                <w:rtl w:val="0"/>
              </w:rPr>
              <w:t xml:space="preserve"> panta trešās daļas) secināms, ka Latvija tomēr piemēro atkāpes no Regulas 6. panta 1.punktā noteiktā pienēkuma. Lūdzam pamatot šāda izņēmuma atbisltību Regulai (piemēram, vai tas saistīts ar Rregulas 8.pantā minētajām atkāpēm un atbilst šim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vai anotācijas 5.4.apakšpunktu nav nepieciešams papildināt ar informāciju apr citu Regulas normu (piemēram, Regulas  5.,9. un 12. - 19.panta) ieviešanas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5.4. apakšpunkts atbilstoši precizēts un papildināts. Attiecīgi, Regulas 2022/1854 6. panta 3. punkts tiek ieviests ar 27.</w:t>
            </w:r>
            <w:r w:rsidR="00000000" w:rsidRPr="00000000" w:rsidDel="00000000">
              <w:rPr>
                <w:vertAlign w:val="superscript"/>
                <w:rtl w:val="0"/>
              </w:rPr>
              <w:t xml:space="preserve">1</w:t>
            </w:r>
            <w:r w:rsidR="00000000" w:rsidRPr="00000000" w:rsidDel="00000000">
              <w:rPr>
                <w:rtl w:val="0"/>
              </w:rPr>
              <w:t xml:space="preserve"> panta ceturtajā un piektajā daļā ietverto uzraudzības mehānismu, proti, elektroenerģijas ražotājiem noteikts pienākums informēt Būvniecības valsts kontroles biroju par noteiktajā periodā gūtajiem virsieņēmumiem un to izlietojuma plānu. Tā arī, noteiktas iespējamās soda sankcijas, ja ražotājs nesniedz minēto informāciju vai neīsteno iesniegtajā plānā norādīto. 6. panta 4. punktā noteikts dalībvalstīm lemt kurā brīdi piemērot tirgus ieņēmumu griestus. Ņemot vērā, ka regulējumam būs atpakaļejošs spēks, tirgus ieņēmumu griestus vairs nevar piemērot brīdī, kad notiek norēķins par enerģijas apmaiņu, kā arī, informāciju par visā periodā gūtajiem virsieņēmumiem paredzēts iesniegt pēc 2023. gada 30. jūnija, proti, pēc  tirgus ieņēmumu griestu piemērošanas perioda beigām. Ņemot vērā iebildumā norādīto, tabula papildināta par 7. panta 3. punktu.  Attiecībā uz 7. panta 4. un 5. punktu, Latvijas gadījumā šādus izņēmumus nav nepieciešams noteikt.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precizēt 13.</w:t>
            </w:r>
            <w:r w:rsidR="00000000" w:rsidRPr="00000000" w:rsidDel="00000000">
              <w:rPr>
                <w:vertAlign w:val="superscript"/>
                <w:rtl w:val="0"/>
              </w:rPr>
              <w:t xml:space="preserve">1</w:t>
            </w:r>
            <w:r w:rsidR="00000000" w:rsidRPr="00000000" w:rsidDel="00000000">
              <w:rPr>
                <w:rtl w:val="0"/>
              </w:rPr>
              <w:t xml:space="preserve"> panta devītās daļas redakciju, ievērojot, ka balansēšanas elektroenerģijas apmaiņa nenotiek starp Latvijas pārvades sistēmas operatoru un Krievijas Federāciju, bet gan starp Latvijas pārvades sistēmas operatoru un Krievijas Federācijas pārvades sistēmas operatoru vai tirgotāju.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Pārvades sistēmas operatoram atļauts veikt balansēšanas elektroenerģijas apmaiņu ar Krievijas Federācijas pārvades sistēmas operatoru vai tirgotāju, izmantojot Krievijas Federācijas elektrotīklus, lai nodrošinātu elektroapgādes drošumu, balansēšanu un stabilitāti Latvijas pārvades sistēmā līdz sinhronizācijai ar kontinentālās Eiropas elektrotīkliem, nodrošinot, ka no Krievijas Federācijas pārvades sistēmas operatora vai tirgotāja saņemtās balansēšanas elektroenerģijas apjoms nav lielāks par Krievijas Federācijas pārvades sistēmas operatoram vai tirgotājam nodoto balansēšanas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panta devītās daļas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piektajā daļā Regulators rosina aizstāt vārdu “neizlietoto” ar “neizlieto”.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piektā 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ceturtās daļas pēdējais teikums paredz, ka, pamatojoties uz biroja aprēķiniem, kas veikti saskaņā ar saņemto informāciju, tas pieņem lēmumu par virsieņēmumu ieskaitīšanu valsts budžetā. Regulatora ieskatā, minētajā teikumā būtu jāparedz biroja tiesības nevis pienākums pieņemt lēmumu par virsieņēmumu ieskaitīšanu valsts budžetā (skat. piedāvāto redakciju). Minētais saistāms ar gadījumiem, kuros birojs, pieprasot ziņas no citām personām, gūst nepieciešamo informāciju, kas apstiprina ražotāja izstrādātā plāna pamatotību. Attiecīgi šādā gadījumā virsieņēmumus valsts budžetā nebūtu pamata ieskaitīt.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Pamatojoties uz biroja aprēķiniem, kas veikti saskaņā ar saņemto informāciju, birojs var pieņemt lēmumu par virsieņēmumu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ceturtā daļa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likumprojektā izteikto 27.</w:t>
            </w:r>
            <w:r w:rsidR="00000000" w:rsidRPr="00000000" w:rsidDel="00000000">
              <w:rPr>
                <w:vertAlign w:val="superscript"/>
                <w:rtl w:val="0"/>
              </w:rPr>
              <w:t xml:space="preserve">1</w:t>
            </w:r>
            <w:r w:rsidR="00000000" w:rsidRPr="00000000" w:rsidDel="00000000">
              <w:rPr>
                <w:rtl w:val="0"/>
              </w:rPr>
              <w:t xml:space="preserve"> panta pirmo daļu tomēr papildināt ar atsauci uz </w:t>
            </w:r>
            <w:r w:rsidR="00000000" w:rsidRPr="00000000" w:rsidDel="00000000">
              <w:rPr>
                <w:i w:val="1"/>
                <w:rtl w:val="0"/>
              </w:rPr>
              <w:t xml:space="preserve">Padomes 2022. gada 6. oktobra Regulas (ES) 2022/1854  par ārkārtas intervenci augsto enerģijas cenu problēmas risināšanai</w:t>
            </w:r>
            <w:r w:rsidR="00000000" w:rsidRPr="00000000" w:rsidDel="00000000">
              <w:rPr>
                <w:rtl w:val="0"/>
              </w:rPr>
              <w:t xml:space="preserve"> (turpmāk - Regula) 6. panta 1. punktu, lai nodrošinātu, ka pamata regulējums par ieņēmumu maksimālais apmēra ierobežojumiem atbilst Regulā noteiktajam, tai skaitā attiecībā uz adresātu loku (ražotāju tirgus ieņēmumi, kas gūti, ražojot elektroenerģiju no Regulas 7. panta 1. punktā minētajiem energoresursiem), kā arī attiecībā uz Regulā noteiktajiem "griestiem".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likumprojekta 3. pantā paredzētajiem noteikumiem par virsieņēmumu izmantošanas mērķiem vēlamies tomēr vērst uzmanību, ka dalībvalstu atsevišķie viedokļi, tai skaitā Latvijas un Igaunijas Padomei sniegtais paziņojums par Regulas 10. panta 1. punkta interpretāciju, nekļūst par attiecīgā Eiropas Savienības tiesību akta saistošu normu, līdz ar to, neraugoties uz minēto paziņojumu, nevar izslēgt risku par likumprojekta 3. panta neatbilstību Regulas 10. pantam (minētais Regulas pants paredz virsieņēmumus novirzīt elektroenerģijas galalietotājiem to izdevumu kompensēšanai).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pirmā daļa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piedāvātā 27.1 panta otrās daļas pirmajā teikumā vārdkopu “Ieņēmumus, kas pārsniedz šā panta pirmajā daļā noteiktos ieņēmumu griestus” aizstāt ar vārdkopu “Ieņēmumu daļu, kas pārsniedz šā panta pirmajā daļā noteikto ieņēmumu maksimālo apmēru (virsieņēmumus)”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iepriekšējā daļā ir noteikts, ka pastāv ieņēmumu "griesti", tad virs tiem ieņēmumu vairs nevar būt. Tomēr pēc tam parādās vēl kaut kādi ieņēmumi ar tādu pašu apzīmējumu, kāds ir pielietots ieņēmumiem līdz "ieņēmumu "griestiem"". Savukārt nākamajās daļās parādās iepriekš nedefinēts termins "virsieņēmumi". No konteksta var nojaust, ka ir runa par ieņēmumiem, kas pārsniedz… (..) "griestus", tomēr normatīvajā aktā tas būtu jāpasaka precīzāk, ko var izdarīt vai nu terminu skaidrojumā, vai tekstā pirms šī termina pielietojuma.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 daļu, kas pārsniedz šā panta pirmajā daļā noteikto ieņēmumu maksimālo apmēru (virsieņēmumus), šī panta pirmajā daļā minētie ražotāji iegulda sava uzņēmuma vai saistītā uzņēmuma atjaunojamo energoresursu ražošanas iekārtu ieviešanā, modernizēšanā un energoefektivitātes veicināšanā.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otrā daļa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priekšlikumu KEM piedāvātā 27.1 panta nosaukumā, kā arī pirmajā, otrajā un trešajā daļā vārdu “griesti”( ietvertajā locījumā) aizstāt ar vārdiem "maksimālais apmērs"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"griesti", visdrīzāk, ir pārņemts no ES padomes 2022. gada 6. oktobra regulas “Par ārkārtas intervenci augsto enerģijas cenu problēmas risināšanai” (2022/1854) tulkojuma. Tas  ir labs termins sarunvalodā, tomēr normatīvajā aktā būtu vēlams vai nu īpaši skaidrot tā tvērumu terminu skaidrojumā, vai arī izmantot nepārprotamu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pantā vārds "griesti" aizstāts ar vārdiem "maksimālais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"Grozījumi Elektroenerģijas tirgus likumā" sākotnējās ietekmes (ex-ante) novērtējuma ziņojuma 1.1. sadaļu "Apraksts" ar informāciju, ka likumprojekts izstrādāts, lai arī atļautu pārvades sistēmas operatoram veikt balansēšanas elektroenerģijas apmaiņu ar Krievijas Federāciju (Ministru kabineta sēdes protokola Nr. 52, 71. §, 5. punkts). Minētais iekļauts likumprojekta 2. pantā, ar kuru Enerģētikas tirgus likuma 13.</w:t>
            </w:r>
            <w:r w:rsidR="00000000" w:rsidRPr="00000000" w:rsidDel="00000000">
              <w:rPr>
                <w:vertAlign w:val="superscript"/>
                <w:rtl w:val="0"/>
              </w:rPr>
              <w:t xml:space="preserve">1</w:t>
            </w:r>
            <w:r w:rsidR="00000000" w:rsidRPr="00000000" w:rsidDel="00000000">
              <w:rPr>
                <w:rtl w:val="0"/>
              </w:rPr>
              <w:t xml:space="preserve"> pants papildināts ar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likumprojekts sagatavots, lai ieviestu Padomes 2022. gada 6. oktobra Regulā (ES) 2022/1854  par ārkārtas intervenci augsto enerģijas cenu problēmas risināšanai (turpmāk - Regula) </w:t>
            </w:r>
            <w:r w:rsidR="00000000" w:rsidRPr="00000000" w:rsidDel="00000000">
              <w:rPr>
                <w:u w:val="single"/>
                <w:rtl w:val="0"/>
              </w:rPr>
              <w:t xml:space="preserve">noteiktās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pēc sākotnējās saskaņošanas veiktos precizējumus likumprojekta anotācijas 5.4. apakšpunktā, secināms, ka ar likumprojektu tiek ieviesta daļa no Regulā minētajiem dalībvalstu uzdevumiem, jo Regulas 1. pantā minētie mērķi ir plašāki, nekā paredzēts likumprojektā. Regula paredz pasākumus ar mērķi "samazināt elektroenerģijas patēriņu, ieviest griestus tirgus ieņēmumiem, ko daži ražotāji gūst no elektroenerģijas ražošanas, un mērķorientēti tos pārdalīt elektroenerģijas galalietotājiem, dot dalībvalstīm iespēju izmantot publiskās intervences pasākumus cenu noteikšanā par elektroenerģijas piegādi mājsaimniecību lietotājiem un MVU un noteikt noteikumus par obligātu pagaidu solidaritātes iemaksu no Savienības uzņēmumiem un pastāvīgajiem iedibinājumiem, kuri darbojas jēlnaftas, dabasgāzes, ogļu un rafinēšanas sektoros, ar mērķi padarīt enerģiju pieejamāku mājsaimniecībām un uzņēmumiem cenas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1.2. apakšpunktā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ieskatā likumprojekta anotācijā būtu vēlams atspoguļot, vai ir veikti vai plānots veikt arī citus Regulā minētos ārkārtas intervences pasākumus, piemēram, tādus, kas specifiski vērsti un galalietotāju, it īpaši, mājsaimniecību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“Pašreizējā situācija” un “Problēmas un risinājumi” vārdus “patērētāju” un “patērētājiem” aizstāt ar vārdiem “lietotāju” un “lietotājiem”, ievērojot, ka enerģētikas, tajā skaitā elektroenerģijas nozari regulējošos normatīvajos aktos tiek lietots termins “lietotājs” nevis “patērētājs”.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“Baltijas valstu desinhronizācijai no Krievijas Federācijas sistēmas” aizstāt ar vārdiem “Baltijas valstu elektrotīklu desinhronizācijai no Krievijas Federācijas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redakciju, ievērojot, ka balansēšanas elektroenerģijas apmaiņa nenotiek starp Latvijas pārvades sistēmas operatoru un Krievijas Federāciju, bet gan starp Latvijas pārvades sistēmas operatoru un Krievijas Federācijas pārvades sistēmas operatoru vai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sadaļas “Problēmas apraksts” norādīt Regulā 2022/1854 noteiktās prasības, kuru īstenošanai nepieciešams attiecīgais nacionālais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sadaļas “Problēmas apraksts” vārdus “alternatīvajām degvielām” aizstāt ar vārdiem “alternatīviem energoresursiem” vai “alternatīviem enerģijas viediem”.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1.2. un 1.3.apakšpunktā norādīto informāciju par Regulas "pārņemšanu", norādot, ka ar likumprojektu tiek </w:t>
            </w:r>
            <w:r w:rsidR="00000000" w:rsidRPr="00000000" w:rsidDel="00000000">
              <w:rPr>
                <w:u w:val="single"/>
                <w:rtl w:val="0"/>
              </w:rPr>
              <w:t xml:space="preserve">ieviestas</w:t>
            </w:r>
            <w:r w:rsidR="00000000" w:rsidRPr="00000000" w:rsidDel="00000000">
              <w:rPr>
                <w:rtl w:val="0"/>
              </w:rPr>
              <w:t xml:space="preserve"> atsevišķas Regulas normas. Vēršam uzmanību, ka Eiropas Savienības regulas ir vispārpiemērojamas un tieši piemērojamas, t.i., tās nedrīkst pārrakstīt, bet nepieciešamības gadījumā valsts veic ieviešanas pasākumus, lai nodrošinātu regulas korektu piemērošanu valsts tiesību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tiesiskās skaidrības nolūkos precizēt informāciju par anotācijas 1.3.apakšpunktā minēto Latvijas un Igaunijas kopīgo paziņojumu, proti, norādīt, ka tas ir Padomei sniegtais paziņojums par Regulas 10.panta 1.punkta interpretāciju.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1.2. un 1.3. sadaļas atbilstoši labotas.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7.4.sadaļas 4.punktu ar informāciju, ka Būvniecības valsts kontroles birojs papildu funkcijas veiks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sadaļas 4. punkts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23-TA-419</w:t>
    </w:r>
    <w:r>
      <w:br/>
    </w:r>
    <w:r w:rsidR="00000000" w:rsidRPr="00000000" w:rsidDel="00000000">
      <w:rPr>
        <w:rtl w:val="0"/>
      </w:rPr>
      <w:t xml:space="preserve">29.03.2023. 10.26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23-TA-419</w:t>
    </w:r>
    <w:r>
      <w:br/>
    </w:r>
    <w:r w:rsidR="00000000" w:rsidRPr="00000000" w:rsidDel="00000000">
      <w:rPr>
        <w:rtl w:val="0"/>
      </w:rPr>
      <w:t xml:space="preserve">29.03.2023. 10.26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Izziņa_23-TA-419.docx</dc:title>
</cp:coreProperties>
</file>

<file path=docProps/custom.xml><?xml version="1.0" encoding="utf-8"?>
<Properties xmlns="http://schemas.openxmlformats.org/officeDocument/2006/custom-properties" xmlns:vt="http://schemas.openxmlformats.org/officeDocument/2006/docPropsVTypes"/>
</file>