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25-TA-1641: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Islandes, Lihtenšteinas Firstistes un Norvēģijas Karalistes saprašanās memorandu par Eiropas Ekonomikas zonas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skatīt skaidrojumu pie izziņas 23.punkta.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FM šobrīd paredz šādu indikatīvo kārtību DSF iniciatīvu virzībai  - Latvijas pārstāvju DSF komitejā balsstiesību īstenošanai, t.i. Latvijas interesēm atbilstoša viedokļa sagatavošanai par iniciatīvu priekšlikumiem vadošā iestāde kā DSF komitejas sekretariāts konsultēsies primāri ar (1) Ārlietu ministriju par atbilstību prioritārām valstu divpusējām interesēm, (2) ar attiecīgās jomas nozares ministriju par atbilstību nozares specifikai, </w:t>
            </w:r>
            <w:r w:rsidR="00000000" w:rsidRPr="00000000" w:rsidDel="00000000">
              <w:rPr>
                <w:b w:val="1"/>
                <w:i w:val="1"/>
                <w:rtl w:val="0"/>
              </w:rPr>
              <w:t xml:space="preserve">(3) ar NVO Memoranda padomi, lai nodrošinātu pilsoniskās sabiedrības un nozares iesaisti rosinātā iniciatīvas priekšlikuma pilnveidē, ja nepieciešams.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sniedzam skaidrojumu un iespējamo risinājumu pēc būtības, lai attiecīgā brīdī nodrošinātu pilsoniskās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iespēju sabiedrības pārstāvjiem iesaistīties </w:t>
            </w:r>
            <w:r w:rsidR="00000000" w:rsidRPr="00000000" w:rsidDel="00000000">
              <w:rPr>
                <w:u w:val="single"/>
                <w:rtl w:val="0"/>
              </w:rPr>
              <w:t xml:space="preserve">Divpusējās sadarbības fondā (turpmāk - DSF</w:t>
            </w:r>
            <w:r w:rsidR="00000000" w:rsidRPr="00000000" w:rsidDel="00000000">
              <w:rPr>
                <w:rtl w:val="0"/>
              </w:rPr>
              <w:t xml:space="preserve">) – pieņemam, ka ar DSF komiteju ir domāta iepriekšējā periodā praktizētā nacionālā pieeja – DSF konsultatīvā darba grupa.[1] Tomēr tas nebija efektīvi, kad DSF iniciatīvu saturs pēc būtības attiecās tikai uz konkrētu nozari vai šauru potenciālo ieinteresēto loku. Formāli šāds plašs iesaistes forums radīja visiem papildus darbu, paildzināja procesus, vairumā gadījumu nedodot papildu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DSF jaunajā periodā</w:t>
            </w:r>
            <w:r w:rsidR="00000000" w:rsidRPr="00000000" w:rsidDel="00000000">
              <w:rPr>
                <w:rtl w:val="0"/>
              </w:rPr>
              <w:t xml:space="preserve">, par ko šobrīd tiek stiprināti Saprašanās memorandi, skaidrojam, ka šajā posmā vēl nav skaidrs donorvalstu redzējums par DSF ieviešamām iniciatīvām, prioritārām jomām, jauno ieviešanas kārtību. Attiecīgi FM šobrīd nevar definēt skaidru DSF ieviešanas modeli, lai tas vienlaikus nebūtu pārāk birokrātiski. Atkārtojot iepriekš minēto, iepriekšējā periodā izveidoto DSF konsultatīvo darba grupu neuzskatām par efektīvu un jēgpilnu praksi, lai to turpinātu tieši tādā pašā formā un kārtībā. Šāds mūsu viedoklis pamatojas, ņemot vērā ilgos izskatīšanas procesus un lielo pārstāvju skaitu tajā, kur pēc būtības nenovērojām būtisku ietekmi iniciatīvu pilnveidošanā. Līdzīgu viedokli mums ir pauduši arī šajos procesos iepriekš iesaistītie NVO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Turpmākā rīcība, indikatīvi, kā mēs to redzam: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Saprašanās memorandu parakstīšanas DSF komitejai (atbilstoši donorvalstu Noteikumu 4.9.pantam sastāvā pieci balsstiesīgie: vadošā iestāde, Ārlietu ministrija, Islandes Republikas vēstniecība Somijā, Lihtenšteinas Firstistes diplomātiskā pārstāvniecība Eiropas Savienībā Briselē un Norvēģijas Karalistes vēstniecība Latvijā), galvenokārt, donorvalstīm, pieejamā laikā organizēsim pirmo DSF komitejas sēdi, lai pārrunātu DSF ieviešanas modeli, donorvalstu ieceres, prioritātes u.tml. Kad mums būs lielāka skaidrība par iepriekšminētajiem jautājumiem, gatavosim iespējami optimālu, efektīvu ieviešanas modeli nacionāli, vienlaikus nodrošinot pēc būtības attiecīgās jomas, nozares politikas veidotāju un pilsoniskās sabiedrības pārstāvju iesaisti virzītās iniciatīvas iespējamā pilnveidē vai saskaņošanā vai tml. Šobrīd indikatīvi saskatām, ka par virzītiem iniciatīvu priekšlikumiem konsultēsimies ar attiecīgās nozares ministriju, Ārlietu ministriju (kas īstenos savas balsstiesības DSF komitejā) un </w:t>
            </w:r>
            <w:r w:rsidR="00000000" w:rsidRPr="00000000" w:rsidDel="00000000">
              <w:rPr>
                <w:u w:val="single"/>
                <w:rtl w:val="0"/>
              </w:rPr>
              <w:t xml:space="preserve">arī NVO Memoranda padomi (pieņemam, ka NVO Memoranda padome izvērtēs, kam pēc būtības relevanti)</w:t>
            </w:r>
            <w:r w:rsidR="00000000" w:rsidRPr="00000000" w:rsidDel="00000000">
              <w:rPr>
                <w:rtl w:val="0"/>
              </w:rPr>
              <w:t xml:space="preserve">, sniedzot iespēju izteikt viedokli un sniegt priekšlikumus iniciatīvas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EEZ un Norvēģijas investīciju, tai skaitā DSF, ieviešanas progresu arī turpmāk informēsim FM pusgada ziņojumos MK par ES fondu un citas ārvalstu finanšu palīdzības aktualitātēm, tai skaitā rosinot kādus valdības lēmumus,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 DSF ieviešanas kārtība tiks atrunāta horizontālos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Vadošā iestāde saskaņā ar MK 2018. gada 27. novembra noteikumiem Nr. 683 izveidoja DSF konsultatīvo darba grupu, kuras sastāvā ir pārstāvji no vadošās iestādes, Valsts kancelejas, visām nozaru ministrijām, t.sk. programmu apsaimniekotājiem, sociāliem un sadarbības partneriem (lielākās darba devēju, darba ņēmēju, komersantu un pašvaldības pārstāvošās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Islandes, Lihtenšteinas Firstistes un Norvēģijas Karalistes saprašanās memorandu par Eiropas Ekonomikas zonas finanšu instrumenta īstenošanu 2021.—2028.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Islandes, Lihtenšteinas Firstistes un Norvēģijas Karalistes saprašanās memorandu par Eiropas Ekonomikas zonas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("Vidusdaugavas NVO centrs"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Vidusdaugavas NVO centrs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un 23.punkta.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Islandes, Lihtenšteinas Firstistes un Norvēģijas Karalistes saprašanās memorandu par Eiropas Ekonomikas zonas finanšu instrumenta īstenošanu 2021.—2028.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Apkaimju alianse"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Apkaimju alianse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 Ministru prezidente E.Siliņa Latvijas pilsoniskās alianses konferencē uzsvēra Pilsoniskās sabiedrības organizāciju nozīmību. Šāds priekšlikums  - sadalīt naudu bez konsultēšanās, ir ļoti lielā pretrunā ar valsts nospraustajiem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23.punkta, kā arī precizēto Ministru kabineta (turpmāk - MK) sēdes protokollēmuma projektu (5.2. un 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ministrijas pārstāvji, Saprašanās memoranda un ar to saistīto dokumentu izstrādes procesā, ir tikušies gan ar “Latvijas Pilsoniskās alianses”,  gan “Providus” u.c. organizāciju pārstāvjiem, kā arī vairākkārt piedalījušies NVO Memoranda padomes sēdēs, informējot par aktualitātēm saistībā ar Eiropas Ekonomikas zonas (turpmāk — EEZ) un Norvēģijas finanšu instrumenta dokumentu pakotnes sagatavošanu. Tāpat kopš 2025.gada sākuma reizi 4-6 nedēļās notikušas dažādas diskusijas ar šīm u.c. NVO par EEZ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projektam, Viedās administrācijas un reģionālās attīstības ministrija (turpmāk - VARAM) un Kultūras ministrija (turpmāk - KM) turpinot darbu pie EEZ Programmas koncepcijas detalizācijas sadarbosies atbilstošā veidā ar dalībniekiem, pašvaldībām, sociālajiem un sadarbības partneriem, kā arī NVO. Kā viens no apliecinājumiem par veiktajām darbībām šeit: https://nvo.lv/pilsoniskas-sabiedribas-organizacijam-iespeja-tikties-ar-varam-parstavjiem-lai-parrunatu-eez-norvegijas-grantu-programmas-vieteja-attistiba-un-noturiba-planotas-aktivitates/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turpinot konceptuāli iebilst pret Saprašanās memoranda par EEZ finanšu instrumenta ieviešanu 2021.–2028. gadā tālāku virzību, tostarp apstiprināšanu MK, kavē ne tikai Saprašanās memoranda parakstīšanu un investīciju ieplūšanu Latvijā, bet arī liek šķēršļus maksimāli ātri sagatavot visu stratēģisko un tiesisko bāzi minētā finanšu instrumenta īstenošanas uzsākšanai. Jo vēlāk tiks parakstīts Saprašanās memorands, jo īsāks laika atliks projektu īstenošanai, tostarp, lai nodrošinātu civilās infrastruktūras, u.c. investīcijas, t.sk. patvertņu izveidei. Anotācijā ir sniegts skaidrojums, ka iepriekš noteikto projektu īstenošana atbilstoši donorvalstu Noteikumiem plānojama ne ātrāk kā 2026.gada nogalē/ 2027.gadā. Tādējādi atvēlot projektu īstenošanai mazāk laika, tas var būt kritisks aspekts tieši infrastruktūras projektu īstenošanas savlaicīgai uzsākšanai un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vērtējot arī šī brīža ģeopolitiskās situācijas attīstību, neredzam pamatu kavēties ar dokumentu apstiprināšanu. Vienlaikus atbalstām tālāku darbu pie EEZ Programmas efektivitātes un investīciju kvalitātes pilnveides jau pēc Saprašanās memoranda parakstīšanas.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un Islandes, Lihtenšteinas Firstistes un Norvēģijas Karalistes saprašanās memorandu par Eiropas Ekonomikas zonas finanšu instrumenta īstenošanu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un Islandes, Lihtenšteinas Firstistes un Norvēģijas Karalistes saprašanās memorandu par Eiropas Ekonomikas zonas finanšu instrumenta īstenošanu 2021.—2028.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("Ar pasaules pieredzi Latvijā"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 pasaules pieredzi Latvijā"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(Dzīvā pļava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Dzīvā pļava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(RADI DOT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"RADI DOT"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uztur iepriekš izteikto iebildumu un neatbalsta Saprašanās memoranda par EEZ finanšu instrumenta ieviešanu 2021.–2028. gadā tālāku virzību, kamēr nav nodrošinātas jēgpilnas konsultācijas ar pilsoniskās sabiedrības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process ir bijis formāls, pretrunā sabiedrības līdzdalības principiem un donorvalstu prasībām, un nav skaidrs, pēc kādiem kritērijiem noteiktas programmu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paliatīvās aprūpes biedrība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paliatīvās aprūpes biedrība"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("Papardes zieds"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"Papardes zieds"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("Tavi draugi"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(Lab Futura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Lab Futura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ir iepazinusies ar jaunāko redakciju projektam “Par Latvijas Republikas un Islandes, Lihtenšteinas Firstistes un Norvēģijas Karalistes saprašanās memorandu par Eiropas Ekonomikas zonas finanšu instrumenta ieviešanu 2021.–2028. gadā” jeb Saprašanās memorandu par EEZ finanšu instrumenta ieviešanu 2021.–2028. gadā. Secinām, ka dokuments pēc būtības nav mainīts, tādēļ </w:t>
            </w:r>
            <w:r w:rsidR="00000000" w:rsidRPr="00000000" w:rsidDel="00000000">
              <w:rPr>
                <w:b w:val="1"/>
                <w:rtl w:val="0"/>
              </w:rPr>
              <w:t xml:space="preserve">uzturam iebildumus par tā tālāku virzību, kamēr nav nodrošinātas jēgpilnas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Saprašanās memorandā noteikts ciešas sadarbības, pārredzamības, labas pārvaldības un sabiedrības līdzdalības princips, ievērojot tādas vērtības kā cilvēktiesības, demokrātija un ilgtspējīga attīstība. Tomēr pilsoniskās sabiedrības organizācijas nav tikušas jēgpilni iesaistītas, kas ir pretrunā gan donorvalstu prasībām, gan Latvijas normatīvajiem aktiem un Ministru kabineta 2025. gada 3. jūnija sēdes protokollēmumam. Līdzdalība nevar tikt īstenota tikai formāli vēlākā posmā, kamēr galvenās programmas un to īstenotāji jau šobrīd ir skaidri norādīti Saprašanās memorandā un saistošajos dokumentos. Pretējā gadījumā konsultācijas faktiski nesniedz iespējas sabiedrībai ietekmēt investīcijas pēc būtības, bet tikai formāli komentēt jau pieņemtus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 noteiktajiem projektiem (programmas apsaimniekotājs - Viedās administrācijas un reģionālās attīstības ministrija) iebilstam pret iepriekš noteiktiem partneriem, un aicinām </w:t>
            </w:r>
            <w:r w:rsidR="00000000" w:rsidRPr="00000000" w:rsidDel="00000000">
              <w:rPr>
                <w:b w:val="1"/>
                <w:rtl w:val="0"/>
              </w:rPr>
              <w:t xml:space="preserve">Viedās administrācijas un reģionālās attīstības ministrijas, Kultūras ministrijas, Iekšlietu ministrijas partnerus un aktivitāšu īstenotājus izvēlēties atklātā konkursa procedūrā, pēc iepriekš noteiktiem un skaidriem kritērijiem. </w:t>
            </w:r>
            <w:r w:rsidR="00000000" w:rsidRPr="00000000" w:rsidDel="00000000">
              <w:rPr>
                <w:b w:val="1"/>
                <w:rtl w:val="0"/>
              </w:rPr>
              <w:t xml:space="preserve">Ņemot vērā iepriekš minēto, atkārtoti aicinām: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Sadarbības memoranda tālākas virzības nodrošināt jēgpilnas konsultācijas ar iesaistītajām pusēm un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ievērotu labas pārvaldības un caurskatāmības principus, aicinām paredzēt programmu īstenotāju partneru izvēli  atklātā konkursā, nevis tos nosakot jau iepriekš, paredzot iespēju pieteikties arī biedrībām un nodibinājumiem, kam ir atbilstošā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Divpusējās sadarbības fondu (DSF), aicinām paredzēt pastāvīgu pilsoniskās sabiedrības pārstāvniecību DSF pārvaldības konsultatīvajā struktūrā (komitejā vai citā formātā, par kādu tiks nolemts), piemēram, Memoranda padomes deleģētu pārstāvi, nevis tikai konsultēšanos ar Memoranda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 3. un 23.punkta, kā arī precizēto MK sēdes protokollēmuma projektu (5.2. un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vācu kultūras biedrība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vācu kultūras biedrība  neatbalsta projekta “Par Latvijas Republikas un Islandes, Lihtenšteinas Firstistes un Norvēģijas Karalistes saprašanās memorandu par Eiropas Ekonomikas zonas finanšu instrumenta ieviešanu 2021.–2028. gadā” tālāku virzību, kamēr nav nodrošinātas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skaidri formulētajiem principiem par NVO iesaisti un caurspīdīgumu, pilsoniskās sabiedrības organizācijas līdzšinējā procesā nav tikušas iesaistītas jēgpilnā veidā. Tas ir pretrunā gan donorvalstu noteiktajām prasībām, gan Latvijas normatīvajiem aktiem par sabiedrības līdzdalības nodrošināšanu, tai skaitā publisko finansējumu plānošanas procesos. Šajā nozīmīgajā daudzgadu posmā NVO iesaiste diskusijās par memoranda saturu ir  obligāta, MVO nedrīkst tikai formāli iesaistīt "ķeksīša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 2 iekļautā informācija par notikušajām un plānotajām konsultācijām ar nevalstiskajām organizācijām un sociālajiem partneriem ir nepilnīga. Vēršam uzmanību, ka 29.janvāra Memoranda padomes sēdes protokollēmumā tika nostiprināts, ka  Viedās administrācijas un reģionālās attīstības ministrija (VARAM) koordinēs konsultāciju procesu ar pilsonisko sabiedrību par EEZ/NFI programmas saturu. Kā arī Ministru kabineta 2025. gada 3. jūnija sēdes protokollēmuma Nr. 25-TA-384 5.3. punkts paredz nevalstisko organizāciju iesaisti programmu izstrādē un īstenošanā. Kā arī laika posmā no 2025.gada februāra līdz augustam Latvijas Pilsoniskā alianse ir atkārtoti sazinājusies ar VARAM, aicinot rīkot iekļaujošas konsultācijas ar pilsonisko sabiedrību par EEZ/NFI programmu, taču šādas konsultācijas joprojām nav notikušas - VARAM rīkotā 2025.gada 27.jūnija sanāksmē bija ministriju prezentācija par jau sagatavotām programmām, tomēr netika sniegta skaidrība par to izstrādes procesu un izmantotajiem kritērijiem prioritāšu izvirzīšanai. Sanāksmē tika solīts uzsākt konsultācijas pēc būtības, tomēr tas nav noticis.  Rīgas vācu kultūras biedrība  lūdz iesaistīt gan LPA, gan citas iebildumus sniegušās biedrības apspriedes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Nr.1. un 23.punkta.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vācu kultūras biedrība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vācu kultūras biedrība  neatbalsta projekta “Par Latvijas Republikas un Islandes, Lihtenšteinas Firstistes un Norvēģijas Karalistes saprašanās memorandu par Eiropas Ekonomikas zonas finanšu instrumenta ieviešanu 2021.–2028. gadā” tālāku virzību, kamēr nav nodrošinātas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skaidri formulētajiem principiem par NVO iesaisti un caurspīdīgumu, pilsoniskās sabiedrības organizācijas līdzšinējā procesā nav tikušas iesaistītas jēgpilnā veidā. Tas ir pretrunā gan donorvalstu noteiktajām prasībām, gan Latvijas normatīvajiem aktiem par sabiedrības līdzdalības nodrošināšanu, tai skaitā publisko finansējumu plānošanas procesos. Šajā nozīmīgajā daudzgadu posmā NVO iesaiste diskusijās par memoranda saturu ir  obligāta, MVO nedrīkst tikai formāli iesaistīt "ķeksīša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 2 iekļautā informācija par notikušajām un plānotajām konsultācijām ar nevalstiskajām organizācijām un sociālajiem partneriem ir nepilnīga. Vēršam uzmanību, ka 29.janvāra Memoranda padomes sēdes protokollēmumā tika nostiprināts, ka  Viedās administrācijas un reģionālās attīstības ministrija (VARAM) koordinēs konsultāciju procesu ar pilsonisko sabiedrību par EEZ/NFI programmas saturu. Kā arī Ministru kabineta 2025. gada 3. jūnija sēdes protokollēmuma Nr. 25-TA-384 5.3. punkts paredz nevalstisko organizāciju iesaisti programmu izstrādē un īstenošanā. Kā arī laika posmā no 2025.gada februāra līdz augustam Latvijas Pilsoniskā alianse ir atkārtoti sazinājusies ar VARAM, aicinot rīkot iekļaujošas konsultācijas ar pilsonisko sabiedrību par EEZ/NFI programmu, taču šādas konsultācijas joprojām nav notikušas - VARAM rīkotā 2025.gada 27.jūnija sanāksmē bija ministriju prezentācija par jau sagatavotām programmām, tomēr netika sniegta skaidrība par to izstrādes procesu un izmantotajiem kritērijiem prioritāšu izvirzīšanai. Sanāksmē tika solīts uzsākt konsultācijas pēc būtības, tomēr tas nav noticis.  Rīgas vācu kultūras biedrība  lūdz iesaistīt gan LPA, gan citas iebildumus sniegušās biedrības apspriedes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ir iepazinusies ar projektu “Par Latvijas Republikas un Islandes, Lihtenšteinas Firstistes un Norvēģijas Karalistes saprašanās memorandu par Eiropas Ekonomikas zonas finanšu instrumenta ieviešanu 2021.–2028. gadā” jeb Saprašanās memorandu par EEZ finanšu instrumenta ieviešanu 2021.–2028. gadā, kā arī tam pievienotajiem dokumentiem, un neatbalsta tā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("Krāslavas Senioru skola"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“Krāslavas Senioru skola” neatzīst par pieņemamu Saprašanās memoranda par EEZ finanšu instrumenta ieviešanu 2021.–2028. gadā tālāku virzību, kamēr nav nodrošinātas saturīgas konsultācijas ar pilsoniskās sabiedrības organizācijām. Līdzšinējais process ir bijis formāls, pretrunā ar sabiedrības līdzdalības principiem un donorvalstu prasībām, un nav skaidri kritēriji, pēc kuriem noteiktas programmu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iebilstam pret vairāku projektu pašreizējo piedāvājumu un uzsveram nepieciešamību nodrošināt partnerību ar pilsoniskās sabiedrības organizācijām, kā arī aicinām iekļaut sabiedrības pārstāvja vietu Divpusējās sadarbības fonda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Kvalitātes biedrība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 neatbalsta nepilnvērtīgi izdiskutētu Saprašanās memoranda par EEZ finanšu instrumenta ieviešanu 2021.–2028. gadā tālāku virzību. Līdz šim notikušais neatbilst sabiedrības līdzdalības principiem. Esošajā redakcijā finansējums tiek paredzēts organizācijām, kurās nav kompetences visu nosprausto mērķu izpildei, nav tādu iestrāžu un attiecīgi piešķirtie finansu līdzekļi tiks izmantoti nelietderīgi. Finansējumam ir jāseko zināšanām un kompetencei šajās jomās, jau esošām, pierādāmām iestrādēm un jau šobrīd ikdienā notiekošiem darbiem. Nav ieteicams finansēt aktivitāti, kāda konkrētā organizācijā nekad nav tikusi īstenota, jo tas nozīmēs kompetenta personāla piesaisti, iepirkumu veikšanu ārpakalpojumu piesaistei, resursu tērēšanu pašmācībai par šiem tematiem, jaunu procesu veidošanai, ja viss jau ir izveidots un funkcionē, bet papildu finansējums to varētu tikai uzlabot. Ideja par pilsoniskās sabiedrības aktivitāšu veicināšanu to balstot no valsts puses nekad nav darbojusies un izbeidzas tiklīdz izbeidzas finansējums. Mūsu biedrības priekštece Latvijas Kvalitātes asociācija tam bija spilgts piemērs, jo pārstāja eksistēt līdz ar valsts atbalsta beigšanos un nav mehānismu kā šādi veidotām pilsoniskām aktivitātēm kļūt neatkarīgām finansējumam beidzoties. Iniciatīvai ir jānāk no sabiedrības puses, kur atbalstot dažus entuziastus aktivitāti iespējams paaugstināt un nostabilizēt. Tas nav kaut kas, ko var nopirkt un kas pēc tam vienkārši turpinās eksistēt. Attiecīgi šis viss būtu jāpārskata, jāizdiskutē no jauna un jāpārliek uzsvari atbilstoši jau esošai, nevis tikai projekta gaitā iegūstamai kompetencei, kā arī atbilstoši jau šobrīd pieejamai informācijai par konkrētajiem tematiem. Tikpat labi iespējams, ka šorīd minētās organizācijas kopumā maldās, ka ir kompetentas attiecīgajos jautājumos, labo vēsturisko piemēru tām trūkst.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jāizstrādā pusēm savstarpēji sadarbojoties. Atsevišķa organizācija to diez vai spēj piedāvāt jēgpilnu informācijas trūkuma dēļ, bet pieejamā informācija ir sadrumstalota starp dažādām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 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("Ikšķiles Senioru skola"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Ikšķiles Senioru skola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 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punkta Nr. 1 un 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ir iepazinusies ar projektu “Par Latvijas Republikas un Islandes, Lihtenšteinas Firstistes un Norvēģijas Karalistes saprašanās memorandu par Eiropas Ekonomikas zonas finanšu instrumenta ieviešanu 2021.–2028. gadā” jeb Saprašanās memorandu par EEZ finanšu instrumenta ieviešanu 2021.–2028. gadā, kā arī tam pievienotajiem dokumentiem, un </w:t>
            </w:r>
            <w:r w:rsidR="00000000" w:rsidRPr="00000000" w:rsidDel="00000000">
              <w:rPr>
                <w:b w:val="1"/>
                <w:rtl w:val="0"/>
              </w:rPr>
              <w:t xml:space="preserve">neatbalsta tā tālāku virzību, kamēr nav nodrošinātas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memorandā noteikts, ka “Donorvalstis un Saņēmējvalsts cieši sadarbojas, lai sasniegtu EEZ finanšu instrumenta 2021.–2028. gadam mērķus, ievērojot tādas kopīgās vērtības un principus kā cilvēka cieņas neaizskaramība, brīvība, demokrātija, vienlīdzība, tiesiskums un cilvēktiesību, tostarp minoritāšu tiesību, ievērošana. Puses vienojas nodrošināt maksimālu pārredzamību, pārskatatbildību un līdzekļu pienācīgu izlietojumu, kā arī labas pārvaldības principus, partnerību un daudzlīmeņu pārvaldību, ilgtspējīgu attīstību, dzimumu līdztiesību un nediskriminēšanu visos EEZ finanšu instrumenta 2021.–2028. gadam īstenošanas posmos.” Tomēr, neraugoties uz šiem skaidri formulētajiem principiem, pilsoniskās sabiedrības organizācijas līdzšinējā procesā nav tikušas iesaistītas jēgpilnā veidā. Tas ir pretrunā gan donorvalstu noteiktajām prasībām, gan Latvijas normatīvajiem aktiem par sabiedrības līdzdalības nodrošināšanu, tai skaitā publisko finansējumu plānošanas procesos.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 2 iekļautā informācija par notikušajām un plānotajām konsultācijām ar nevalstiskajām organizācijām un sociālajiem partneriem ir nepilnīga. Vēršam uzmanību, ka 29.janvāra Memoranda padomes sēdes protokollēmumā tika nostiprināts, ka  Viedās administrācijas un reģionālās attīstības ministrija (VARAM) koordinēs konsultāciju procesu ar pilsonisko sabiedrību par EEZ/NFI programmas saturu. Ministru kabineta 2025. gada 3. jūnija sēdes protokollēmuma Nr. 25-TA-384 5.3. punkts paredz nevalstisko organizāciju iesaisti programmu izstrādē un īstenošanā. Kā arī laika posmā no 2025.gada februāra līdz augustam Latvijas Pilsoniskā alianse ir atkārtoti sazinājusies ar VARAM, aicinot rīkot iekļaujošas konsultācijas ar pilsonisko sabiedrību par EEZ/NFI programmu, taču uzskatām, ka šādas konsultācijas joprojām nav notikušas - VARAM rīkotā 2025.gada 27.jūnija sanāksmē bija ministriju prezentācija par jau sagatavotām programmām, tomēr netika sniegta skaidrība par to izstrādes procesu un izmantotajiem kritērijiem prioritāšu izvirzīšanai. Sanāksmē tika solīts uzsākt konsultācijas pēc būtības, tomēr tas nav noticis.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neatbilst nedz sabiedrības līdzdalības principiem, nedz atbildīgai publiskā finansējuma pārvaldībai. Latvijas Pilsoniskā alianse izsaka kritiku par Latvijas valsts iestāžu līdzšinējo rīcību, kā tiek pieņemti lēmumi par publisko finansējumu, neiesaistot konsultācijās pilsoniskās sabiedrības organizācijas, nozaru ekspertus un mērķa grupas, kuras tieši skar attiecīgie projekti. </w:t>
            </w:r>
            <w:r w:rsidR="00000000" w:rsidRPr="00000000" w:rsidDel="00000000">
              <w:rPr>
                <w:b w:val="1"/>
                <w:rtl w:val="0"/>
              </w:rPr>
              <w:t xml:space="preserve">Tādēļ aicinām atbildīgās iestādes pirms Sadarbības memoranda virzīšanas apstiprināšanai, nodrošināt jēgpilnas konsultācijas ar ieinteresētajām pusēm.  </w:t>
            </w:r>
            <w:r w:rsidR="00000000" w:rsidRPr="00000000" w:rsidDel="00000000">
              <w:rPr>
                <w:b w:val="1"/>
                <w:rtl w:val="0"/>
              </w:rPr>
              <w:t xml:space="preserve">Par iepriekš noteiktajiem projektiem</w:t>
            </w:r>
            <w:r w:rsidR="00000000" w:rsidRPr="00000000" w:rsidDel="00000000">
              <w:rPr>
                <w:rtl w:val="0"/>
              </w:rPr>
              <w:t xml:space="preserve"> (Programmas apsaimniekotājs - Viedās administrācijas un reģionālās attīstības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“Pašvaldību noturībspējas un iedzīvotāju iesaistes stiprināšana krīzes situācijām” </w:t>
            </w:r>
            <w:r w:rsidR="00000000" w:rsidRPr="00000000" w:rsidDel="00000000">
              <w:rPr>
                <w:rtl w:val="0"/>
              </w:rPr>
              <w:t xml:space="preserve">(Projekta īstenotājs - Latvijas Pašvaldību savienība)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pašreizējo projekta piedāvājumu. Atkārtoti aicinām VARAM veikt korekcijas programmā un nodot aktivitātes, kas saistītas ar līdzdalības un iedzīvotāju iesaistes mehānismu izvērtējumu pašvaldībās un atbalstu pašvaldībām, kopienām un iedzīvotāju padomēm, īstenošanā tām pilsoniskās sabiedrības organizācijām, kuras ikdienā strādā šajā jomā. Šīm organizācijām ir nepieciešamā kompetence un uzkrāta pieredze, kā arī tieši kontakti ar vietējiem iedzīvotājiem, kas ļauj nodrošināt kvalitatīvu un sabiedrības vajadzībām atbilstošu rezultātu. Bez tādu organizāciju iesaistes, kas saprot reālo situāciju ar iedzīvotāju iesaistes problēmām un risinājumiem, šīs investīcijas būs neefektīvas.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w:t>
            </w:r>
            <w:r w:rsidR="00000000" w:rsidRPr="00000000" w:rsidDel="00000000">
              <w:rPr>
                <w:rtl w:val="0"/>
              </w:rPr>
              <w:t xml:space="preserve"> </w:t>
            </w:r>
            <w:r w:rsidR="00000000" w:rsidRPr="00000000" w:rsidDel="00000000">
              <w:rPr>
                <w:b w:val="1"/>
                <w:rtl w:val="0"/>
              </w:rPr>
              <w:t xml:space="preserve">“Bibliotēku attīstība kā pamats demokrātijai un saliedētai sabiedrībai”</w:t>
            </w:r>
            <w:r w:rsidR="00000000" w:rsidRPr="00000000" w:rsidDel="00000000">
              <w:rPr>
                <w:rtl w:val="0"/>
              </w:rPr>
              <w:t xml:space="preserve"> (Projekta īstenotājs - Latvijas Nacionālā bibliotēka)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projekta aprakstu, nerodas skaidrība, kā šī projekta aktivitātes iekļaujas valsts kopējā vīzijā par starpiestāžu sadarbību sabiedrības noturības veicināšanā. Nav arī pietiekamas informācijas par to, kādas tieši aktivitātes tiks īstenotas un kā tās palīdzēs sasniegt definētos mērķus. Aicinām paredzēt, ka aktivitātes tiek īstenotas partnerībā ar vietējām pilsoniskās sabiedrības organizācijām, kurām ir praktiska pieredze pilsoniskās izglītības, kopienu stiprināšanas un sabiedrības saliedētības jomās, tādējādi nodrošinot, ka projektā plānotās aktivitātes sniedz reālu ieguldījumu sabiedrības stiprināšanā.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“Sabiedrības un kultūras sektora gatavības uzlabošana krīzes situācijām”</w:t>
            </w:r>
            <w:r w:rsidR="00000000" w:rsidRPr="00000000" w:rsidDel="00000000">
              <w:rPr>
                <w:rtl w:val="0"/>
              </w:rPr>
              <w:t xml:space="preserve"> (Projekta īstenotājs - Iekšlietu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projektā paredzēt partnerību ar pilsoniskās sabiedrības organizācijām. Tās var būtiski palīdzēt sasniegt noteikto mērķi – koordinētākas un efektīvākas civilās aizsardzības ekosistēmas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Divpusējās sadarbības fondu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sabiedrības pārstāvja iekļaušanu Divpusējās sadarbības fonda komitejā. Šāds risinājums tika piemērots iepriekšējā periodā, un tas nodrošināja sabiedrisko monitoringu par tik būtiska publiskā finansējuma izlietojumu.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Pilsoniskās sabiedrības fonda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sagatavotajos dokumentos norādīta kļūdaina informācija par Pilsoniskās sabiedrības fonda pieejamo finansējumu. Dokumentos ir minēts, ka fondam pieejami 11,2 miljoni eiro (kopā EEZ un Norvēģijas finanšu instrumenti), bet Briseles izsludinātajā konkursā uz Latvijas fonda administratoru, kas jau noslēdzās šī gada aprīlī,  norādītā summa bija 9,8 miljoni eiro. Aicinām precizēt šos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aicinām: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Sadarbības memoranda tālākas virzības nodrošināt jēgpilnas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Projektos, kas saistīti ar sabiedrības līdzdalību, noturību un saliedētību, paredzēt to īstenošanu partnerībā ar pilsoniskās sabiedrības organizācijām, kurām ir atbilstoša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sabiedrības pārstāvja vietu Divpusējās sadarbības fonda komitejā, lai nodrošinātu sabiedrisko monitoringu un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Pilsoniskās sabiedrības fonda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noteikumu projekts “Par Latvijas Republikas un Islandes, Lihtenšteinas Firstistes un Norvēģijas Karalistes saprašanās memorandu par Eiropas Ekonomikas zonas finanšu instrumenta īstenošanu 2021.—2028.gadā” ir izstrādāts, lai apstiprinātu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likuma "Par Latvijas Republikas starptautiskajiem līgumiem" 5.pantā minēto starptautiskā līguma tekstu saskaņo </w:t>
            </w:r>
            <w:r w:rsidR="00000000" w:rsidRPr="00000000" w:rsidDel="00000000">
              <w:rPr>
                <w:b w:val="1"/>
                <w:rtl w:val="0"/>
              </w:rPr>
              <w:t xml:space="preserve">pēc pozitīva Ārlietu ministrijas, Tieslietu ministrijas un Finanšu ministrijas</w:t>
            </w:r>
            <w:r w:rsidR="00000000" w:rsidRPr="00000000" w:rsidDel="00000000">
              <w:rPr>
                <w:rtl w:val="0"/>
              </w:rPr>
              <w:t xml:space="preserve">, ja starptautiskais līgums rada ietekmi uz valsts budžetu, </w:t>
            </w:r>
            <w:r w:rsidR="00000000" w:rsidRPr="00000000" w:rsidDel="00000000">
              <w:rPr>
                <w:b w:val="1"/>
                <w:rtl w:val="0"/>
              </w:rPr>
              <w:t xml:space="preserve">atzinuma</w:t>
            </w:r>
            <w:r w:rsidR="00000000" w:rsidRPr="00000000" w:rsidDel="00000000">
              <w:rPr>
                <w:rtl w:val="0"/>
              </w:rPr>
              <w:t xml:space="preserve"> par starptautisko līgumu un paraksta pēc attiecīga pilnvarojuma saņemšanas. Ņemot vērā, ka attiecīgā līguma apstiprināšana nav saistīta ar reformu īstenošanu, un detalizēts finansējums tiks noteikts vēlāk programmas koncepcijā, līdz ar to 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līgumu izstrāde tiek uzsākta, kad valstis konstatē kādu starptautiski risināmu jautājumu, kam ir nepieciešams tiesisks regulējums. Priekšlikums izstrādāt starptautisko līgumu nāk no donorvalstu puses, ar noslēgto nolīgumu. 2024. gada 12. septembrī tika parakstīts Nolīgums starp Eiropas Savienību, Islandi, Lihtenšteinas Firstisti un Norvēģijas Karalisti par EEZ Finanšu mehānismu laikposmam no 2021. gada maija līdz 2028. gada aprīlim. Nolīguma mērķis: Islande, Lihtenšteina un Norvēģija (“EBTA valstis”) līdzdarbojas, lai mazinātu ekonomiskās un sociālās atšķirības Eiropas Ekonomikas zonā un stiprinātu attiecības ar saņēmējvalstīm, nodrošinot finansiālo ieguldījumu 3. pantā</w:t>
            </w:r>
            <w:r w:rsidR="00000000" w:rsidRPr="00000000" w:rsidDel="00000000">
              <w:rPr>
                <w:vertAlign w:val="superscript"/>
                <w:rtl w:val="0"/>
              </w:rPr>
              <w:t xml:space="preserve">1</w:t>
            </w:r>
            <w:r w:rsidR="00000000" w:rsidRPr="00000000" w:rsidDel="00000000">
              <w:rPr>
                <w:rtl w:val="0"/>
              </w:rPr>
              <w:t xml:space="preserve"> uzskaitīto tematisko prioritāšu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noteikti arī katrai Eiropas Savienības dalībvalstij paredzētie piešķīrumi.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Ierasti līgumu izstrādes iniciēšana notiek tad, kad starpvalstu līmenī ir jānoregulē noteikta satura sadarbības mehānisms ar otru valsti. Sadarbība var būt saistīta ar jebkādu pusēm aktuālu nozari. Piemēram, gadījumos, kad starp valstīm notiek intensīva ekonomiskā sadarbība, lai sadarbību padarītu efektīvāku, valstis noslēdz starpvaldību līgumu, kas noregulē jautājumus konkrētajā nozarē – nosaka, kādos sadarbības formātos un cik bieži puses tiekas, vienojas par institūciju sadarbības mehānismu, to atbildības apmēru, definē sasniedzamos uzdevumus un risina citus konkrētus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2024.gada 17.decembrī no donorvalstīm tika saņemts sākotnējais priekšlikums, kur donorvalstis norādīja precīzas prioritātes, kas būtu iekļaujamas programmā. Atbilstoši donorvalstu norādēm par programmas prioritātēm un saturu - tika izstrādāts Latvijas priekšlikums. Donorvalstīm kā finansējuma piešķīrējiem ir tiesības norādīt kādās jomās un ar kādiem sadarbības partneriem tie vēlas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(Saprašanās memoranda) apstiprināšana nacionālajā līmenī ir saistīta ar valsts iekšējām procedūrām, apstiprinot valsts apņemšanos uzņemties starptautiskajā līgumā noteiktās saistības. Iekšējā procedūra ietver sevī arī detalizētu izvērtēšanu par to, kā uzņemtās starptautiskās saistības tiks izpildītas nacionāli.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starptautisko līgumu apstiprināšanai ir noteiktas nacionālās procedūras. Tiesību akta lieta 25-TA-1641 gadījumā  izvēlētā procedūra ir Starptautiskā līguma apstiprināšana Ministru kabinetā. Attiecīgi starptautisko līgumu var parakstīt tikai pēc tam, kad tā projekts ir apstiprināts vai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Saprašanās memoranda parakstīšanu tiek noteikts vispārējs starptautiskās sadarbības ietvars. Saprašanās memorandā izklāsta programmas, līdzekļu sadalījumu starp programmas jomām, pārvaldības un kontroles struktūras un piemērojamos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Saprašanās memoranda parakstīšanas tiek uzsākts darbs pie Programmas koncepcijas (“Concept note”) izstrādes. Programmas koncepcijas (“Concept note”) veidlapa angļu valodā pieejama EEZ grantu mājas lapā (sadaļā: Par grantiem – Juridiskais ietvars - 2021-2028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03.06.2025. sēdes protokollēmuma Nr.22 25. § 5.3. apakšpunktā noteiktajam, Viedās administrācijas un reģionālās attīstības ministrija kā programmas apsaimniekotājs paralēli sarunām ar donorvalstīm programmas izstrādē pilnvērtīgi iesaista potenciālos programmas īstenošanā iesaistītos partnerus, sociālos partnerus un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MK sēdes protokollēmuma projekta 5.1. apakšpunktam, Programmas ātrākai ieviešanas uzsākšanai Programmas apsaimniekotājam jānodrošina Programmas koncepcijas (“Concept note”) projekta izstrādi angļu valodā sadarbībā ar donorvalstu programmas partneriem un Finanšu instrumenta biroju (“Financial Mechanism Office”) (turpmāk - FIB) Briselē un iesniegšanu izskatīšanai vadošai iestādei </w:t>
            </w:r>
            <w:r w:rsidR="00000000" w:rsidRPr="00000000" w:rsidDel="00000000">
              <w:rPr>
                <w:b w:val="1"/>
                <w:rtl w:val="0"/>
              </w:rPr>
              <w:t xml:space="preserve">trīs mēnešu laikā </w:t>
            </w:r>
            <w:r w:rsidR="00000000" w:rsidRPr="00000000" w:rsidDel="00000000">
              <w:rPr>
                <w:rtl w:val="0"/>
              </w:rPr>
              <w:t xml:space="preserve">no Saprašanās memoranda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Ņemot vērā iebildumu, MK sēdes protokollēmuma projekts papildināts ar uzdevumu Programmas apsaimniekotājam nodrošināt konsultācijas ar NVO un sociālajiem partneriem programmas koncepcijas, tai skaitā sadarbībā ar Latvijas partneriem - iepriekš noteikto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koncepcijas (“Concept note”) iesniegšana FIB Briselē jānodrošina sešu mēnešu laikā no dienas, kad stājies spēkā Saprašanās memorands. Programmas līgums tiks parakstīts vēl nākamo indikatīvi sešu līdz astoņu mēnešu laikā (donorvalsts Noteikumi paredz divus mēnešus iesniegto Programmu koncepciju komentēšanai un vēl četrus mēnešus programmu apstiprināšanai, papildus laiks var būt nepieciešams Programmas līguma sagatavošanai (sagatavo FIB), saskaņošanai un parakstīšanai, ja donorvalstis, apstiprinot programmu, nosaka papildus nosacījumus/ precizējumus sagatavotajā Programmas līguma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DSF - skat. skaidrojumu pie Nr.1.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Pilsoniskās sabiedrības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Pilsoniskās sabiedrības fonds (NVO fonds) ir donorvalstu (Norvēģija, Islande, Lihtenšteina) tieši administrēts.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ieviešanu pilnībā nodrošinās donorvalstu izveidotais FIB Briselē, bez saņēmējvalsts institūciju iesaistes – t.sk. īstenojot programmas apsaimniekotāja atlasi un plānojot konkrētus atbalsta pasākumus. Daļu fonda piešķir starptautiskām iniciatīvām, un to pārvalda neatkarīgi fonda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NVO pārstāvji varēs piedalīties šī fonda izsludinātajos konkursos un īstenot savas ieceres.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FIB izsludinātais termiņš piedāvājumu iesniegšanai NVO fonda programmas operatoriem/ apsaimniekotājiem bija 2025.gada 8.aprīlis. Saskaņā ar FIB nolikumu - kopējais programmas finansējums Latvijai ieplānots 9 886 085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jāņem vērā, ka fonda ieviešanai FIB nepieciešams paredzēt arī vadības izmaksu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FIB veiktajam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EEZ finanšu instrumentam 5 715 639,59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Norvēģijas finanšu instrumentam 5 518 548,06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(EEZ un Norvēģijas finanšu instrumenti) veidojot 11 234 187,65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FIB aprēķinam izmanto sarežģītu formulu, kur Pilsoniskās sabiedrības fonds (10%) - 7. pants - 10% no kopējā piešķīruma * sadalījums pa valstīm saskaņā ar protokola 6. pantu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no 11 234 187,65 euro 7% apmērā tiek noteiktas donorvalstu vadības izmaksas, t.i., 786 393,14 euro. Atskaitot šo summu, tas veido 10 447 794,52 euro. Visbeidzot, lai sasniegtu izsludināto /publicēto summu 9 886 085,14 euro, ir jāatskaita 5% no 11 234 188,65 euro (bruto summa), kas dod 561 709,38 euro. Šis atskaitījums ir piešķīrums, kas rezervēts Pilsoniskās sabiedrības fonda (NVO fonda) transnacionālām darbībām, un to atskaita no 10 447 794,52 euro pat tad, ja to aprēķina, pamatojoties uz bruto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Īslandes, Lihtenšteinas Firstistes un Norvēģijas Karalistes saprašanās memorands par Eiropas Ekonomikas zonas instrumenta ieviešanu 2021.-2028.gadā (turpmāk - Saprašanās memorands)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Atveidojot dalībvalstu nosaukumus, lūdzam nodrošināt vienveidīgu finanšu instrumenta nosaukuma atveidošanu latviešu valodā un aizstāt “Īslande” ar “Islande”.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Islandes, Lihtenšteinas Firstistes un Norvēģijas Karalistes saprašanās memorands par Eiropas Ekonomikas zonas instrumenta ieviešanu 2021.-2028.gadā (turpmāk - Saprašanās memorands)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Islandes, Lihtenšteinas Firstistes un Norvēģijas Karalistes saprašanās memorands par Eiropas Ekonomikas zonas instrumenta īstenošanu 2021.-2028.gadā (turpmāk - Saprašanās memorands) ar šiem noteikumiem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un ar to saistītajos dokumentos, to skaitā, izziņā lietots vārdu savienojums "administratīvais slogs". Valsts kanceleja vērš uzmanību, ka saskaņā ar Ministru kabineta 2021. gada 7. septembra noteikumiem Nr. 617 “Tiesību akta projekta sākotnējās ietekmes izvērtēšanas kārtība” administratīvais slogs ir tiesību aktos noteikti informācijas sniegšanas pienākumi. Attiecīgi lūdzam izvērtēt vārdu savienojuma "administratīvais slogs" tiesību akta projekta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izziņa, aizstājot anotācijā vārdu savienojumu "administratīvais slogs" ar vārdiem “vienkāršotas procedūras”, savukārt izziņā aizstājot ar vārdu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kopā ar citām ministrijām, pašvaldībām un NVO, tai skaitā VARAM un LPS, 2025. gada pirmajā pusē, piedalījās Valsts kancelejas organizētājā inovācijas sprintā ar pieteikumu "Sabiedrības līdzdalības pilnveidošana civilās aizsardzības sistēmā". Sprinta rezultāts - izstrādātas vadlīnijas pašvaldībām sabiedrības līdzdalības pilnveidošanai civilās aizsardzības sistēmā, kuras tika publicētas šī gada 12. septembrī un prezentētas Civilās aizsardzības nedēļas ietvaros gan vairākām NVO, gan pašvaldībām. Vēršam uzmanību, ka anotācijas 2. pielikuma iepriekš noteiktā projekta Nr.1. plānotā aktivitāte "Pašvaldību noturībspējas un iedzīvotāju iesaistes stiprināšana krīzes situācijām" būtu īstenojama ņemot vērā jau paveikto šajā jomā un neradot dubultā finansējuma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atbilstoši LAPA priekšlikumam (skat. izziņas 31.punktu), ņemts vērā arī Iekšlietu ministrijas atzinumā izteiktais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pielikumā (pievienots kā papildu dokuments) aicinām aizstāt 2.3. punkta trešajā rindkopā noteiktās Ārlietu ministrijas kompetences ar tādu pašu redakciju kā 2014. – 2021. gada finanšu perioda anotācijas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"FM rosina Ārlietu ministriju noteikt par atbildīgo kompetento iestādi pārstāvēt Latvijas intereses DSF komitejā, t.sk. nodefinēt Latvijas prioritātes DSF finansējuma izmantošanai, kas nepieciešams jau sākumposmā DSF Darba plāna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Ārlietu ministriju par atbildīgo nozares ministriju Latvijas stratēģisko prioritāšu definēšanā DSF nacionālā līmeņa iniciatīvām, tās iesniedzot saskaņošanai DSF komitejai.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rosina Ārlietu ministriju noteikt par atbildīgo nozares ministriju Latvijas stratēģisko prioritāšu definēšanā, kas nepieciešams jau sākumposmā DSF Darba plāna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novērst dokumentu dublēšanos un saglabāt pēdējo versiju ar aktuālajiem dokumentiem - anotācijas pielikumiem, tostarp anotācijas 1. pielikumu, kurā iekļautas precizētās Ārlietu ministrijas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TAP portāla administratora palīdzību un tehnisko atbalstu - dublēšanās novērsta.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lieta jau ir izsludināta vai nosūtīta saskaņošanai, “Papildus dokumentus” parasti vairs nevar tehniski dzēst, tikai pievienot jaunu, precizētu versiju vai lūgt noņemt/ dzēst ar TAP administratoru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Kultūras ministrija (turpmāk - KM) savlaicīgi programmas koncepcijas izstrādes laikā sagatavos un iesniegs Viedās administrācijas un reģionālās attīstības ministrijai kā programmas apsaimniekotājam ar Iekšlietu ministriju kā projekta īstenotāju saskaņotu argumentētu priekšlikumu donorvalstīm par Nacionālās kultūras mantojuma pārvaldes kā projekta partnera un Riksantikvaren (Norvēģijas Kultūras mantojuma direktorātu) kā projekta donorvalsts partnera iesaistīšanu iepriekš noteiktā projekta “Sabiedrības un kultūras sektora gatavības uzlabošana krīzes situācijām” īstenošanā, paredzot projekta partneru lomu, ieviešanas optimālāko modeli - projekta partneru atbildību, īstenojamās aktivitātes un tām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papildināt protokollēmuma 6.punktu, papildinot ar uzdevumu Kultūras ministrijai, sadarbībā ar Latvijas Nacionālo bibliotēku un nevalstiskajām organizācijām kā potenciālajiem sadarbības partneriem, savlaicīgi izstrādāt iepriekš noteiktā projekta, kas risina informācijas integritāti, pilsonisko iesaisti, noturību un sagatavotību krīzes situācijām, aktivitātes, budžetu, ieviešanas modeli un iesaistīto partneru atbildību sadalījumu, un iesniegt  to programmas apsaimniekotājam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Kultūras ministrija (turpmāk - KM) savlaicīgi programmas koncepcijas izstrādes laikā sagatavos un iesniegs Viedās administrācijas un reģionālās attīstības ministrijai kā programmas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ar Iekšlietu ministriju kā projekta īstenotāju saskaņotu argumentētu priekšlikumu donorvalstīm par Nacionālās kultūras mantojuma pārvaldes kā projekta partnera un Riksantikvaren (Norvēģijas Kultūras mantojuma direktorātu) kā projekta donorvalsts partnera iesaistīšanu iepriekš noteiktā projekta “Sabiedrības un kultūras sektora gatavības uzlabošana krīzes situācijām” īstenošanā, paredzot projekta partneru lomu, ieviešanas optimālāko modeli - projekta partneru atbildību, īstenojamās aktivitātes un tām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ar Latvijas Nacionālo bibliotēku un nevalstiskajām organizācijām kā potenciālajiem sadarbības partneriem saskaņotu iepriekš noteiktā projekta, kas risina informācijas integritāti, pilsonisko iesaisti, noturību un sagatavotību krīzes situācijām, aktivitātes, budžetu, ieviešanas modeli un iesaistīto partneru atbildību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Kultūras ministrija (turpmāk - KM) savlaicīgi programmas koncepcijas izstrādes laikā sagatavos un iesniegs Viedās administrācijas un reģionālās attīstības ministrijai kā programmas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noteikt Ārlietu ministriju par atbildīgo kompetento iestādi pārstāvēt Latvijas intereses DSF komitejā, tai skaitā definējot Latvijas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formulēt 10.1. punktā noteiktās Ārlietu ministrijas kompetences tāpat kā 2014. – 2021. gada finanšu perioda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noteikt Ārlietu ministriju par atbildīgo nozares ministriju Latvijas stratēģisko prioritāšu definēšanā DSF nacionālā līmeņa iniciatīvām, tās iesniedzot saskaņošanai DSF komitejai.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DSF ieviešanai ar mērķi sekmēt divpusējās attiecības starp Latviju un donorvalstīm: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noteikt Ārlietu ministriju par atbildīgo nozares ministriju Latvijas stratēģisko prioritāšu definēšanā, iesniedzot tās saskaņošanai DSF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noteikt Ārlietu ministriju par atbildīgo nozares ministriju Latvijas stratēģisko prioritāšu definēšanā, iesniedzot tās saskaņošanai DSF komitejā;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(LAPAS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EEZ anotācijas 2.pielikumā 1.projektu “Pašvaldību noturībspējas un iedzīvotāju iesaistes stiprināšana krīzes situācijām”, 2.projektu “Bibliotēku attīstība kā pamats demokrātijai un saliedētai sabiedrībai” un 3.projektu “Sabiedrības un kultūras sektora gatavības uzlabošana krīzes situācijām”, atbilstoši Iekšlietu ministrijas vadlīnijām pašvaldībām sabiedrības līdzdalības pilnveidošanai civilās aizsardzības sistēmā, kā arī lietderības un efektivitātes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vadlīnijas veidotas, pamatojoties uz Valsts kancelejas rīkotā inovāciju sprinta “Sabiedrības līdzdalības pilnveidošana civilās aizsardzības sistēmā” darba grupas priekšlikumiem ESF projekta ietvaros, tādējādi nav arī pieļaujams dubultfinansējums un nelietderīga resursu tērēšana, atkārtoti izstrādājot dokumentus, kurus krīžu vadībā iesaistītās puses jau ir izstrādājušas. Darba grupā piedalījās pārstāvji no vairākām ministrijām (tai skaitā, VARAM, IeM, KM), VUGD, NMPD, Nacionālajiem bruņotajiem spēkiem, pašvaldībām un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resursu ieguldījumiem pašreizējos ģeopolitiskajos apstākļos ir jābūt pēc iespējas racionālākiem, efektīvāk izmantotiem un lietedrīgākiem, projektos sasniedzot konkrētus rezultātus, kas ir saskaņā ar esošo civilās aizsardzības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Savus priekšlikumus esam balstījuši izpētē par partnervalsts pašvaldību funkcijām krīzes situācijās, tādējādi arī nodrošinot jēgpilnu pieredžu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ka IKT datu bāzes plānotas gan 1., gan 3.projektā, tādējādi ir iespējams gan dubultfinansējums, gan nelietderīga donoru resursu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divi projekti ir vērsti uz kultūras institūcijām, kaut vietējās gatavības nodrošināšanu sniedz arī izglītības iestādes kā tipiskie evakuācijas punkti, nevalstiskās organizācijas un uzņēmēji, tāpat arī mediji komunikācijas un izglītības procesos. Kaut tie ir plānoti vietumis kā partneri, nav korekti pardzēt resursus tikai šauram iesaistīto pušu lokam, neskatoties no krīžu gatavības efektivitātes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1.projektu “Pašvaldību noturībspējas un iedzīvotāju iesaistes stiprināšana krīzes situācijām”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Aktivitāšu uzskaitījumā pirmos trīs punktus aizstāt šādā redakcijā: "1. Krīžu noturības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1.1.Krīžu pārvaldības modeļa uzlabošana, tai skaitā, risku vadības mehānismu ieviešana plānošanā un situāciju novērtēšanā, kritisko pakalpojumu nodrošināšana, īstenojot arī pilotprojektus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1.2.Pašvaldību krīzes resursu apzināšana un kartēšana, tai skaitā, digitalizēšana;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Labās prakses apmaiņa par krīžu komunikāciju un krīzes komunikācijas materiālu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1.4.Krīzēs iesaistīto sabiedrības grupu, tai skaitā, NVO, uzņēmēju, vietējo kopienu sadarbības mehānismu ieviešana un kopīgu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Turpat un tālāk precizēt mērķa grupas, pie primārajām mērķa grupām papildinot ar valsts institūcijām (pašvaldībās), NVO un uzņēmējiem (īpaši, kritiskās infrastruktūras nodrošinātājiem pašvaldībās), jo bez šīm grupām nav iespējams plānot un īstenot gatavību krīzēm, jo īpaši tāpēc, ka daļa no tām ir iekļautas Civilās aizsardzības komisijās. Ja projekta mērķis ir visu pušu iesaiste un līdzdalības stiprināšana, tad tas ir jāīsteno kā caurviju pieeja arī pašā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1.3.Aizstāt pirmo sasniedzamo rezultātu ar " izstrādāti mehānismi kritisko pakalpojumu nodrošināšanai krīzēs, tai skaitā, īstenoti pilotprojekti un pieredzes apmaiņa.", jo šobrīd tas dublē otro rezultātu un rezultāti kopumā neatbilst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1.4.Papildināt otro rezultātu ar "tai skaitā, NVO un uzņēmējiem", kā arī papildināt ar "komunikācija", lai rezultāti atbilstu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 2.projektu  “Bibliotēku attīstība kā pamats demokrātijai un saliedētai sabiedrībai”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2.1.Papildināt 1.aktivitāti ar "sabiedrības un citu institūciju pārstāvjiem", jo ir kritiski svarīgi paaugstināt visu pušu gatavību un informētību par krīzēm, īpaši vietēja līmenī. Atšķirībā no bibliotēkām, piemēram, izglītības iestādes un kultūras centri ir tipiskie evakuācijas punkti, tāpēc gatavība krīzēm ir jāuzlabo pēc iespējas plašākam cilvēku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nav korekti sabiedrības informēšanā un izglītošanā noteikt kā prioritāro kanālu tikai vienu - bibliotēkas, jo kopumā šādu darbu veic arī vietējie mediji, nevalstiskās organizācijas un kopienas. Kaut tie ir plānoti kā projekta partneri, korekti ir sniegt vienādu attieksmi donoru resursu ieguldījumā.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3.projektu “Sabiedrības un kultūras sektora gatavības uzlabošana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Svītrot aktivitāti "stiprināt gatavību krīzēm kultūras mantojuma un atmiņas institūcijās, īstenojot praktiskus pilotprojektus - muzejos, bibliotēkās, arhīvos un aizsargājamās kultūras mantojuma vietās: risku novērtējumi, rīcības plānu izstrāde, apmācības un simulācijas, infrastruktūras pielāgošana.", jo tā dublē 2.projektu, kurā tiek jau īstenota krīžu gatavība Kultūras ministrijas izvēlētajam prioritārajam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ja pašvaldībās kopumā tiek izvērtēta evakuācijas punktu gatavība un to uzlabošana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Attiecīgi lūdzam svītrot arī rezultātu "palielinājies kultūras mantojuma institūciju skaits, kurās atbilstoši aktuālajiem apdraudējumiem ir papildināti un pārbaudīti rīcības plāni ārkārtas situācijām, uzlabojot institūciju gatavību, tajā skaitā praktisko rīcībspēju krīzes apstākļos; izstrādātas un izplatītas nacionālās vadlīnijas kultūras mantojuma nozares noturības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saskaņošanas laikā papildus veiktas konsultācijas ar atzinuma sniedzēju LAPA un veikti precizējumi Programmas iepriekš noteikto projektu aktivitāšu un rezultātu aprakstā. Programmas koncepcijas un iepriekš noteikto projektu izstrādes posmā Programmas apsaimniekotājs paredz aktīvu konsultāciju procesu ar priekšlikuma sniedzēju, lai diskutētu un atrastu optimālus risinājumus projektu satura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saskaņoti arī ar Latvijas Pašvaldību savienību, Latvijas Lielo pilsētu asociāciju un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atbilstoši LAPA atzinumam, ņemts vērā arī Iekšlietu ministrijas atzinumā izteiktais priekšlikums (skat. izziņas 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25-TA-1641</w:t>
    </w:r>
    <w:r>
      <w:br/>
    </w:r>
    <w:r w:rsidR="00000000" w:rsidRPr="00000000" w:rsidDel="00000000">
      <w:rPr>
        <w:rtl w:val="0"/>
      </w:rPr>
      <w:t xml:space="preserve">01.10.2025. 16.49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25-TA-1641</w:t>
    </w:r>
    <w:r>
      <w:br/>
    </w:r>
    <w:r w:rsidR="00000000" w:rsidRPr="00000000" w:rsidDel="00000000">
      <w:rPr>
        <w:rtl w:val="0"/>
      </w:rPr>
      <w:t xml:space="preserve">01.10.2025. 16.49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Izziņa_25-TA-1641.docx</dc:title>
</cp:coreProperties>
</file>

<file path=docProps/custom.xml><?xml version="1.0" encoding="utf-8"?>
<Properties xmlns="http://schemas.openxmlformats.org/officeDocument/2006/custom-properties" xmlns:vt="http://schemas.openxmlformats.org/officeDocument/2006/docPropsVTypes"/>
</file>