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22-TA-2256: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Civilprocesa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Patērētāju interešu aizstāvības asociācija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savus iepriekš izteiktos iebildumus ar zemāk norādītiem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Civilprocesa likumā regulējumu, kas prasības apmierināšanas gadījumā paredz atbildētāja pienākumu atlīdzināt prasītājam izdevumus informācijas izplatīšanai un patērētāju individuālo prasījumu savākšanai un novērtēšanai. Šāds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ļautu atgūt atpakaļ nozīmīgu daļu no tiesvedībai izmantotiem valsts līdzekļiem, ja prasības celšanai kvalificētā institūcija saņēma finansējumu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būtiski atvieglotu kvalificētas institūcijas finansiālo slogu, ja prasības celšanai kvalificētā institūcija finansējumu no valsts budžeta neizmanto;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motivētu atbildētāju ļaunprātīgi nenovilcināt lietas izskatīšanu tiesā, bet acīmredzama likumpārkāpuma gadījumā - noslēgt izlīgumu ar prasītāju, tādējādi ietaupot gan prasītāja gan tiesas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šobrīd likumprojektā nav ietverts regulējums, kurš stimulētu atbildētāju izvairīties no ļaunprātīgās lietas izskatīšanas novilcināšanas.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Acinām arī apsverst tiesas nolēmuma ar kuru tiesa izlemj jautājumu vai komersants ir atbildīgs principā (nolēmums par atbildību, deklaratīvs nolēmums) ieviešanu. Tas var ievērojami paātrināt proceduru un samazināt slogu gan tiesām, gan kvalificētām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kopumā, ņemot vērā likumprojekta lakoniskumu, mums nav pārliecības par to, ka Civilprocesa likums tika atbilstoši pielāgots kolektīvo prasību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PTAL ir iekļauts pants, kas ļaus atgūt izdevumus par patērētāju informēšanu.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jebkurš grozījums, ko plānots veikt Civilprocesa likumā, vispirms ir apspriežams ar tieslietu ministra rīkojumu  izveidotajā pastāvīgajā darba grupā Civilprocesa likuma grozījumu izstrādei. Arī šie  Civilprocesa likumā plānotie grozījumi tika apspriesti minētajā darba grupā, kur piedalījās un diskusijām sekoja līdzi arī Ekonomikas ministrijas pārstāvji. Darba grupa nonāca pie secinājuma, ka  jaunajai 30.</w:t>
            </w:r>
            <w:r w:rsidR="00000000" w:rsidRPr="00000000" w:rsidDel="00000000">
              <w:rPr>
                <w:vertAlign w:val="superscript"/>
                <w:rtl w:val="0"/>
              </w:rPr>
              <w:t xml:space="preserve">9</w:t>
            </w:r>
            <w:r w:rsidR="00000000" w:rsidRPr="00000000" w:rsidDel="00000000">
              <w:rPr>
                <w:rtl w:val="0"/>
              </w:rPr>
              <w:t xml:space="preserve"> nodaļai jāaptver ne vien atlīdzinājuma prasījumi, bet arī prasījumi piemērot t.s. pienākumrīkojumu (injunction; Direktīvas 8.pants). Ja nodaļas piemērošanas robežas tiek noteiktas pēc prasījuma veida, kā tas šobrīd ir piedāvāts (“nodarītā kaitējuma atlīdzinājums”), tad citi prasījumi, proti, prasījums piemērot “aizlieguma pasākumus”, būs jāizskata parastajā prasības tiesvedības kārtībā, taču parastajā prasības tiesvedības kārtībā nav paredzēts celt kolektīvo prasību. Ņemot vērā minēto -  vispiemērotākais jaunās 30.</w:t>
            </w:r>
            <w:r w:rsidR="00000000" w:rsidRPr="00000000" w:rsidDel="00000000">
              <w:rPr>
                <w:vertAlign w:val="superscript"/>
                <w:rtl w:val="0"/>
              </w:rPr>
              <w:t xml:space="preserve">9</w:t>
            </w:r>
            <w:r w:rsidR="00000000" w:rsidRPr="00000000" w:rsidDel="00000000">
              <w:rPr>
                <w:rtl w:val="0"/>
              </w:rPr>
              <w:t xml:space="preserve"> nodaļas nosaukums būtu "Lietas, kas izriet no kolektīvajām prasībām par patērētāju tiesību pārkāpumiem", līdz ar to arī visam pārējam likumprojekta tekstam būtu jāatbilst nodaļas nosaukumam, lai neradītu neskaidrības tiesību normu piemērotājiem.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43.panta pirmo daļu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prasītāji –kolektīvajās prasībās par patērētāju tiesību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likumprojektā un likumprojektā "Grozījumi Patērētāju tiesību aizsardzības likumā" precizēta patērētāju kolektīvās prasības definīcija un abos likumprojektos tā lietota vienā nozīmē. Jēdziena būtība nav ietvert visu tā skaidrojumu nosaukumā, bet lai no nosaukuma ir saprotams, ko tas nozīmē, skaidrojumā sniedzot detalizētu definīcijas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skaidrojot, ka patērētāju kolektīvo prasību kvalificētā institūcija var iesniegt tiesā lūdzot kaitējuma atlīdzinājumu, kā arī lūdzot aizlieguma pasākumu jeb konstatēt un pārtraukt patērētāju tiesību pārkāpumu vienlaicīgi ar atlīdzinājuma prasījumu jeb kaitējuma atllīdzinājumu.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214.pantu ar 8.punktu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Sk.iepriekšējo iebildumu.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214.pantu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Patērētāju tiesību aizsardzības centrs izskata lietu par patērētāju tiesību pārkāpumu, kas saistīta ar kolektīvo prasību par patērētāju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likumprojektā un likumprojektā "Grozījumi Patērētāju tiesību aizsardzības likumā" precizēta patērētāju kolektīvās prasības definīcija un abos likumprojektos tā lietota vienā nozīmē. Jēdziena būtība nav ietvert visu tā skaidrojumu nosaukumā, bet lai no nosaukuma ir saprotams, ko tas nozīmē, skaidrojumā sniedzot detalizētu definīcijas aprakstu.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214.panta 8.punkta redakcija tiek izteikta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Patērētāju tiesību aizsardzības centrs izskata lietu par patērētāju tiesību pārkāpumu, kas saistīts ar patērētāju kolektīvo prasību.”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214.pantu ar 8.punktu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30.</w:t>
            </w:r>
            <w:r w:rsidR="00000000" w:rsidRPr="00000000" w:rsidDel="00000000">
              <w:rPr>
                <w:vertAlign w:val="superscript"/>
                <w:rtl w:val="0"/>
              </w:rPr>
              <w:t xml:space="preserve">9</w:t>
            </w:r>
            <w:r w:rsidR="00000000" w:rsidRPr="00000000" w:rsidDel="00000000">
              <w:rPr>
                <w:rtl w:val="0"/>
              </w:rPr>
              <w:t xml:space="preserve"> nodaļas nosaukumu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4.punktu, kas noteic: </w:t>
            </w:r>
            <w:r w:rsidR="00000000" w:rsidRPr="00000000" w:rsidDel="00000000">
              <w:rPr>
                <w:i w:val="1"/>
                <w:rtl w:val="0"/>
              </w:rPr>
              <w:t xml:space="preserve"> “Papildināt likumu ar 30.</w:t>
            </w:r>
            <w:r w:rsidR="00000000" w:rsidRPr="00000000" w:rsidDel="00000000">
              <w:rPr>
                <w:i w:val="1"/>
                <w:vertAlign w:val="superscript"/>
                <w:rtl w:val="0"/>
              </w:rPr>
              <w:t xml:space="preserve">9</w:t>
            </w:r>
            <w:r w:rsidR="00000000" w:rsidRPr="00000000" w:rsidDel="00000000">
              <w:rPr>
                <w:i w:val="1"/>
                <w:rtl w:val="0"/>
              </w:rPr>
              <w:t xml:space="preserve"> nodaļas nosaukumu šādā redakcijā”.</w:t>
            </w:r>
            <w:r w:rsidR="00000000" w:rsidRPr="00000000" w:rsidDel="00000000">
              <w:rPr>
                <w:rtl w:val="0"/>
              </w:rPr>
              <w:t xml:space="preserve"> Norādām, ka Civilprocesa likums tiks papildināts nevis ar </w:t>
            </w:r>
            <w:r w:rsidR="00000000" w:rsidRPr="00000000" w:rsidDel="00000000">
              <w:rPr>
                <w:u w:val="single"/>
                <w:rtl w:val="0"/>
              </w:rPr>
              <w:t xml:space="preserve">jaunu nodaļas nosaukumu</w:t>
            </w:r>
            <w:r w:rsidR="00000000" w:rsidRPr="00000000" w:rsidDel="00000000">
              <w:rPr>
                <w:rtl w:val="0"/>
              </w:rPr>
              <w:t xml:space="preserve">, bet </w:t>
            </w:r>
            <w:r w:rsidR="00000000" w:rsidRPr="00000000" w:rsidDel="00000000">
              <w:rPr>
                <w:u w:val="single"/>
                <w:rtl w:val="0"/>
              </w:rPr>
              <w:t xml:space="preserve">ar jaunu nodaļu</w:t>
            </w:r>
            <w:r w:rsidR="00000000" w:rsidRPr="00000000" w:rsidDel="00000000">
              <w:rPr>
                <w:rtl w:val="0"/>
              </w:rPr>
              <w:t xml:space="preserve"> – šāda nodaļa Civilprocesa likumā šobrīd nav. Vienlaikus lūdzam arī  precizēt anotācijas 1.3.punktu, norādot, ka ar šo likumprojektu Civilprocesa likums tiek papildināts ar jaunu 30.</w:t>
            </w:r>
            <w:r w:rsidR="00000000" w:rsidRPr="00000000" w:rsidDel="00000000">
              <w:rPr>
                <w:vertAlign w:val="superscript"/>
                <w:rtl w:val="0"/>
              </w:rPr>
              <w:t xml:space="preserve">9</w:t>
            </w:r>
            <w:r w:rsidR="00000000" w:rsidRPr="00000000" w:rsidDel="00000000">
              <w:rPr>
                <w:rtl w:val="0"/>
              </w:rPr>
              <w:t xml:space="preserve"> nodaļu, kurā paredzēti izņēmumi no vispārējās prasības kārtības, kas jāņem vērā, izskatot šo kategoriju lietas. Šobrīd gan no likumprojekta 4.punkta, gan no anotācijā ietvertā formulējuma rodas maldīgs iespaids, ka 30.</w:t>
            </w:r>
            <w:r w:rsidR="00000000" w:rsidRPr="00000000" w:rsidDel="00000000">
              <w:rPr>
                <w:vertAlign w:val="superscript"/>
                <w:rtl w:val="0"/>
              </w:rPr>
              <w:t xml:space="preserve">9</w:t>
            </w:r>
            <w:r w:rsidR="00000000" w:rsidRPr="00000000" w:rsidDel="00000000">
              <w:rPr>
                <w:rtl w:val="0"/>
              </w:rPr>
              <w:t xml:space="preserve"> nodaļa Civilprocesa likumā jau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30.</w:t>
            </w:r>
            <w:r w:rsidR="00000000" w:rsidRPr="00000000" w:rsidDel="00000000">
              <w:rPr>
                <w:vertAlign w:val="superscript"/>
                <w:rtl w:val="0"/>
              </w:rPr>
              <w:t xml:space="preserve">9</w:t>
            </w:r>
            <w:r w:rsidR="00000000" w:rsidRPr="00000000" w:rsidDel="00000000">
              <w:rPr>
                <w:rtl w:val="0"/>
              </w:rPr>
              <w:t xml:space="preserve">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30.</w:t>
            </w:r>
            <w:r w:rsidR="00000000" w:rsidRPr="00000000" w:rsidDel="00000000">
              <w:rPr>
                <w:vertAlign w:val="superscript"/>
                <w:rtl w:val="0"/>
              </w:rPr>
              <w:t xml:space="preserve">9</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jebkurš grozījums, ko plānots veikt Civilprocesa likumā, vispirms ir apspriežams ar tieslietu ministra rīkojumu  izveidotajā pastāvīgajā darba grupā Civilprocesa likuma grozījumu izstrādei. Arī šie Civilprocesa likumā plānotie grozījumi tika apspriesti minētajā darba grupā, kur piedalījās un diskusijām sekoja līdzi arī Ekonomikas ministrijas pārstāvji.  Darba grupa nonāca pie secinājuma, ka  jaunajai 30.</w:t>
            </w:r>
            <w:r w:rsidR="00000000" w:rsidRPr="00000000" w:rsidDel="00000000">
              <w:rPr>
                <w:vertAlign w:val="superscript"/>
                <w:rtl w:val="0"/>
              </w:rPr>
              <w:t xml:space="preserve">9</w:t>
            </w:r>
            <w:r w:rsidR="00000000" w:rsidRPr="00000000" w:rsidDel="00000000">
              <w:rPr>
                <w:rtl w:val="0"/>
              </w:rPr>
              <w:t xml:space="preserve"> nodaļai jāaptver ne vien atlīdzinājuma prasījumi, bet arī prasījumi piemērot t.s. pienākumrīkojumu (</w:t>
            </w:r>
            <w:r w:rsidR="00000000" w:rsidRPr="00000000" w:rsidDel="00000000">
              <w:rPr>
                <w:i w:val="1"/>
                <w:rtl w:val="0"/>
              </w:rPr>
              <w:t xml:space="preserve">injunction</w:t>
            </w:r>
            <w:r w:rsidR="00000000" w:rsidRPr="00000000" w:rsidDel="00000000">
              <w:rPr>
                <w:rtl w:val="0"/>
              </w:rPr>
              <w:t xml:space="preserve">; Direktīvas 8.pants). Ja nodaļas piemērošanas robežas tiek noteiktas pēc prasījuma veida, kā tas šobrīd ir piedāvāts (“nodarītā kaitējuma atlīdzinājums”), tad citi prasījumi, proti, prasījums piemērot “aizlieguma pasākumus”, būs jāizskata parastajā prasības tiesvedības kārtībā, taču parastajā prasības tiesvedības kārtībā nav paredzēts celt kolektīvo prasību. Ņemot vērā minēto -  vispiemērotākais jaunās 30.</w:t>
            </w:r>
            <w:r w:rsidR="00000000" w:rsidRPr="00000000" w:rsidDel="00000000">
              <w:rPr>
                <w:vertAlign w:val="superscript"/>
                <w:rtl w:val="0"/>
              </w:rPr>
              <w:t xml:space="preserve">9</w:t>
            </w:r>
            <w:r w:rsidR="00000000" w:rsidRPr="00000000" w:rsidDel="00000000">
              <w:rPr>
                <w:rtl w:val="0"/>
              </w:rPr>
              <w:t xml:space="preserve"> nodaļas nosaukums būtu "Lietas, kas izriet no kolektīvajām prasībām par patērētāju tiesību pārkāpumiem", līdz ar to arī visam pārējam likumprojekta tekstam būtu jāatbilst nodaļas nosaukumam, lai neradītu neskaidrības tiesību normu piemērotājiem. Lūdzam precizēt nodaļas nosaukumu atbilstoši darba grupā secinātajam, kā arī attiecīgi papildināt likumprojekta anotāciju, skaidrojot, kādus prasījumus primāri domāts aptvert ar jauno 30.</w:t>
            </w:r>
            <w:r w:rsidR="00000000" w:rsidRPr="00000000" w:rsidDel="00000000">
              <w:rPr>
                <w:vertAlign w:val="superscript"/>
                <w:rtl w:val="0"/>
              </w:rPr>
              <w:t xml:space="preserve">9</w:t>
            </w:r>
            <w:r w:rsidR="00000000" w:rsidRPr="00000000" w:rsidDel="00000000">
              <w:rPr>
                <w:rtl w:val="0"/>
              </w:rPr>
              <w:t xml:space="preserve">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attiecīgi jaunā 250.</w:t>
            </w:r>
            <w:r w:rsidR="00000000" w:rsidRPr="00000000" w:rsidDel="00000000">
              <w:rPr>
                <w:vertAlign w:val="superscript"/>
                <w:rtl w:val="0"/>
              </w:rPr>
              <w:t xml:space="preserve">93</w:t>
            </w:r>
            <w:r w:rsidR="00000000" w:rsidRPr="00000000" w:rsidDel="00000000">
              <w:rPr>
                <w:rtl w:val="0"/>
              </w:rPr>
              <w:t xml:space="preserve"> panta pirmās daļas redakcija būtu jāpielāgo nodaļas nosaukumā izmantotajai terminoloģijai. Līdz ar to lūdzam veikt attiecīgos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30.</w:t>
            </w:r>
            <w:r w:rsidR="00000000" w:rsidRPr="00000000" w:rsidDel="00000000">
              <w:rPr>
                <w:vertAlign w:val="superscript"/>
                <w:rtl w:val="0"/>
              </w:rPr>
              <w:t xml:space="preserve">9</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9</w:t>
            </w:r>
            <w:r w:rsidR="00000000" w:rsidRPr="00000000" w:rsidDel="00000000">
              <w:rPr>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kas izriet no kolektīvajām prasībām par patērētāju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jaunās 30.</w:t>
            </w:r>
            <w:r w:rsidR="00000000" w:rsidRPr="00000000" w:rsidDel="00000000">
              <w:rPr>
                <w:vertAlign w:val="superscript"/>
                <w:rtl w:val="0"/>
              </w:rPr>
              <w:t xml:space="preserve">9</w:t>
            </w:r>
            <w:r w:rsidR="00000000" w:rsidRPr="00000000" w:rsidDel="00000000">
              <w:rPr>
                <w:rtl w:val="0"/>
              </w:rPr>
              <w:t xml:space="preserve"> nodaļas 250.</w:t>
            </w:r>
            <w:r w:rsidR="00000000" w:rsidRPr="00000000" w:rsidDel="00000000">
              <w:rPr>
                <w:vertAlign w:val="superscript"/>
                <w:rtl w:val="0"/>
              </w:rPr>
              <w:t xml:space="preserve">93 </w:t>
            </w:r>
            <w:r w:rsidR="00000000" w:rsidRPr="00000000" w:rsidDel="00000000">
              <w:rPr>
                <w:rtl w:val="0"/>
              </w:rPr>
              <w:t xml:space="preserve">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r w:rsidR="00000000" w:rsidRPr="00000000" w:rsidDel="00000000">
              <w:rPr>
                <w:vertAlign w:val="superscript"/>
                <w:rtl w:val="0"/>
              </w:rPr>
              <w:t xml:space="preserve">93</w:t>
            </w:r>
            <w:r w:rsidR="00000000" w:rsidRPr="00000000" w:rsidDel="00000000">
              <w:rPr>
                <w:rtl w:val="0"/>
              </w:rPr>
              <w:t xml:space="preserve"> pants. Pamats atbrīvošanai no pierādīšanas par patērētāju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pārkāpums, kas konstatēts ar spēkā stājušos Patērētāju tiesību aizsardzības centra lēmumu vai ar likumīgā spēkā stājušos tiesas spriedumu, no jauna nav jāpierāda, izskatot kolektīvo prasību par patērētāju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likumprojektā un likumprojektā "Grozījumi Patērētāju tiesību aizsardzības likumā" precizēta patērētāju kolektīvās prasības definīcija un abos likumprojektos tā lietota vienā nozīmē. Jēdziena būtība nav ietvert visu tā skaidrojumu nosaukumā, bet lai no nosaukuma ir saprotams, ko tas nozīmē, skaidrojumā sniedzot detalizētu definīcijas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papildināta anotācija, skaidrojot, ka patērētāju kolektīvo prasību kvalificētā institūcija var iesniegt tiesā, lūdzot kaitējuma atlīdzinājumu, kā arī lūdzot aizlieguma pasākumu jeb konstatēt un pārtraukt patērētāju tiesību pārkāpumu vienlaicīgi ar atlīdzinājuma prasījumu jeb kaitējuma atllīdzinājumu.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30.</w:t>
            </w:r>
            <w:r w:rsidR="00000000" w:rsidRPr="00000000" w:rsidDel="00000000">
              <w:rPr>
                <w:vertAlign w:val="superscript"/>
                <w:rtl w:val="0"/>
              </w:rPr>
              <w:t xml:space="preserve">9</w:t>
            </w:r>
            <w:r w:rsidR="00000000" w:rsidRPr="00000000" w:rsidDel="00000000">
              <w:rPr>
                <w:rtl w:val="0"/>
              </w:rPr>
              <w:t xml:space="preserve"> nodaļas nosaukums un jaunā 250.</w:t>
            </w:r>
            <w:r w:rsidR="00000000" w:rsidRPr="00000000" w:rsidDel="00000000">
              <w:rPr>
                <w:vertAlign w:val="superscript"/>
                <w:rtl w:val="0"/>
              </w:rPr>
              <w:t xml:space="preserve">93</w:t>
            </w:r>
            <w:r w:rsidR="00000000" w:rsidRPr="00000000" w:rsidDel="00000000">
              <w:rPr>
                <w:rtl w:val="0"/>
              </w:rPr>
              <w:t xml:space="preserve"> panta pirmās daļas redakcija attiecīgi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30.</w:t>
            </w:r>
            <w:r w:rsidR="00000000" w:rsidRPr="00000000" w:rsidDel="00000000">
              <w:rPr>
                <w:vertAlign w:val="superscript"/>
                <w:rtl w:val="0"/>
              </w:rPr>
              <w:t xml:space="preserve">9</w:t>
            </w:r>
            <w:r w:rsidR="00000000" w:rsidRPr="00000000" w:rsidDel="00000000">
              <w:rPr>
                <w:rtl w:val="0"/>
              </w:rPr>
              <w:t xml:space="preserve">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1.3.punktā neizmantot terminu </w:t>
            </w:r>
            <w:r w:rsidR="00000000" w:rsidRPr="00000000" w:rsidDel="00000000">
              <w:rPr>
                <w:i w:val="1"/>
                <w:rtl w:val="0"/>
              </w:rPr>
              <w:t xml:space="preserve">“pierādījuma statuss lietā” </w:t>
            </w:r>
            <w:r w:rsidR="00000000" w:rsidRPr="00000000" w:rsidDel="00000000">
              <w:rPr>
                <w:rtl w:val="0"/>
              </w:rPr>
              <w:t xml:space="preserve">teikumā (zem virsraksta “PTAC lēmuma statuss lietā”): </w:t>
            </w:r>
            <w:r w:rsidR="00000000" w:rsidRPr="00000000" w:rsidDel="00000000">
              <w:rPr>
                <w:i w:val="1"/>
                <w:rtl w:val="0"/>
              </w:rPr>
              <w:t xml:space="preserve">“Tas nozīmē, ka ar likumprojektu tiek paredzēts, ka PTAC lēmumam ir prejudiciāla nozīme lietā, savukārt citas dalībvalsts patērētāju aizsardzības iestādes lēmumam ir tikai pierādījuma statuss lietā un tam netiek piešķirta prejudiciāla nozīme civillietā”</w:t>
            </w:r>
            <w:r w:rsidR="00000000" w:rsidRPr="00000000" w:rsidDel="00000000">
              <w:rPr>
                <w:rtl w:val="0"/>
              </w:rPr>
              <w:t xml:space="preserve">. Civilprocesa likumā netiek lietots termins </w:t>
            </w:r>
            <w:r w:rsidR="00000000" w:rsidRPr="00000000" w:rsidDel="00000000">
              <w:rPr>
                <w:i w:val="1"/>
                <w:rtl w:val="0"/>
              </w:rPr>
              <w:t xml:space="preserve">“pierādījuma statuss lietā”</w:t>
            </w:r>
            <w:r w:rsidR="00000000" w:rsidRPr="00000000" w:rsidDel="00000000">
              <w:rPr>
                <w:rtl w:val="0"/>
              </w:rPr>
              <w:t xml:space="preserve">, līdz ar to tas potenciāli praksē var radīt neskaidrības tiesību normu piemērotājiem. Atgādinām, ka Civilprocesa likuma 97.panta otrā daļa noteic, ka nekādiem pierādījumiem nav iepriekš noteikta spēka, kas saistītu tiesu.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šo teikumu izteikt šādā redakcijā:</w:t>
            </w:r>
            <w:r w:rsidR="00000000" w:rsidRPr="00000000" w:rsidDel="00000000">
              <w:rPr>
                <w:i w:val="1"/>
                <w:rtl w:val="0"/>
              </w:rPr>
              <w:t xml:space="preserve"> “Tas nozīmē, ka ar likumprojektu tiek paredzēts piešķirt prejudiciālu nozīmi Latvijas PTAC lēmumiem, taču citu Eiropas Savienības dalībvalstu patērētāju tiesību aizsardzības iestādāžu lēmumiem netiek piešķirta prejudiciāla nozīme civillietā.”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1.3.punkta dzēst šādus teikumus (kuri atrodas zem virsraksta </w:t>
            </w:r>
            <w:r w:rsidR="00000000" w:rsidRPr="00000000" w:rsidDel="00000000">
              <w:rPr>
                <w:i w:val="1"/>
                <w:rtl w:val="0"/>
              </w:rPr>
              <w:t xml:space="preserve">“Patērētāju kolektīvo prasību iesniegšana un prasības pieteikuma saturs”</w:t>
            </w:r>
            <w:r w:rsidR="00000000" w:rsidRPr="00000000" w:rsidDel="00000000">
              <w:rPr>
                <w:rtl w:val="0"/>
              </w:rPr>
              <w:t xml:space="preserve">): </w:t>
            </w:r>
            <w:r w:rsidR="00000000" w:rsidRPr="00000000" w:rsidDel="00000000">
              <w:rPr>
                <w:i w:val="1"/>
                <w:rtl w:val="0"/>
              </w:rPr>
              <w:t xml:space="preserve">“Tāpat šāda informācija ir svarīga, lai tiesa, izvērtējot saņemto informāciju, ir spējīga iespējami agrākā tiesvedības posmā izbeigt nepamatotas lietas un novērstu ļaunprātīgas tiesāšanās riskus. Arī Direktīvas 2020/1828 39.apsvērumu punkts paredz, ka, lai izvairītos no ļaunprātīgas tiesāšanās riska, dalībvalstīm būtu jāpieņem jauni noteikumi vai jāpiemēro esošie valsts tiesību aktu noteikumi, tā lai tiesa vai administratīvā iestāde var nolemt izbeigt acīmredzami nepamatotas lietas, tiklīdz tiesa vai administratīvā iestāde ir saņēmusi vajadzīgo informāciju, ar kuru var pamatot šādu lēmumu. Vienlaikus minētās direktīvas 7.panta 7.punkts nosaka, ka dalībvalstis nodrošina, ka tiesas vai administratīvās iestādes saskaņā ar valsts tiesību aktiem spēj iespējami agrīnākā tiesvedības posmā izbeigt acīmredzami nepamatotas lietas. Ņemot vērā norādīto, tiesām būtu jābūt iespējai iespējami agrākā posmā izbeigt nepamatotas lietas. Tas saprotams ar sākotnējo posmu un tas būtu skatāms kopsakarā ar Civilprocesa 132. un 133.pantu par prasības pieteikuma nepieņemšanas pamatu un prasības pieteikuma atstāšanu bez virzības.”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jau savā sākotnējā atzinumā norādīja, ka  šobrīd Civilprocesa likumā nav ietverta norma, kas ļautu tiesai izbeigt tiesvedību lietā uz šāda pamata, proti,  ka prasība vai pati lieta ir “acīmredzami nepamatota”. Līdz ar to likumprojekta anotācijā norādītais neatbilst Civilprocesa likuma regulējumam. Tāpat arī Civilprocesa likuma 132. un 133.pants nedod tiesai pamatu atteikties pieņemt prasības pieteikumu vai atstāt prasības pieteikumu bez virzības tā iemesla dēļ, ka prasība ir “acīmredzami nepamatota”. Tāpēc lūdzam nenorādīt likumprojekta anotācijā maldinošu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1.3.punktu, kurā iekļauts šāds teikums: "</w:t>
            </w:r>
            <w:r w:rsidR="00000000" w:rsidRPr="00000000" w:rsidDel="00000000">
              <w:rPr>
                <w:i w:val="1"/>
                <w:rtl w:val="0"/>
              </w:rPr>
              <w:t xml:space="preserve">Lai sniegtu atbalstu patērētājiem to interešu aizstāvībā tiesā, ņemot vērā to, ka patērētājs ir uzskatāms par neaizsargātāko līgumslēdzējpusi un tā tiesības likumdevējs īpaši aizsargā, ir tikai lietderīgi noteikt PTAC PTAL un NKAL noteiktajā kārtībā pieņemto lēmumu, kas stājušies spēkā un kļuvuši neapstrīdami un nepārsūdzami Administratīvā procesa likuma izpratnē, kā pierādījuma statusu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pirmkārt, likumprojekts paredz noteikt prejudiciālu nozīmi  Patērētāju tiesību aizsardzības centra lēmumam, kas ir stājies spēkā. Likumprojekta tekstā netiek lietots termins “neapstrīdams un nepārsūdzams lēmums”. Līdz ar to lūdzam anotācijā neizmantot šādu terminoloģiju. Otrkārt, norādām, ka ir atšķirība starp lēmumu, kuram ir prejudiciāla nozīme lietā un lēmumu, kam ir “pierādījuma statuss” lietā. Proti, prejudicialitāte rada pamatu atbrīvošanai no pierādīšanas. Savukārt saskaņā ar Civilprocesa likuma 97.panta otro daļu -  nekādiem pierādījumiem nav iepriekš noteikta spēka, kas saistītu tiesu. Ņemot vērā minēto lūdzam likumprojekta anotācijā nejaukt šos divus terminus kopā, lai neradītu neskaidrības tiesību normu piemērotājiem.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1.3.punktu, kurā iekļauts šāds teikums: </w:t>
            </w:r>
            <w:r w:rsidR="00000000" w:rsidRPr="00000000" w:rsidDel="00000000">
              <w:rPr>
                <w:i w:val="1"/>
                <w:rtl w:val="0"/>
              </w:rPr>
              <w:t xml:space="preserve">“Tāpat šāda informācija ir svarīga, lai tiesa, izvērtējot saņemto informāciju, ir spējīga iespējami agrākā tiesvedības posmā izbeigt acīmredzami nepamatotas lietas un novērstu ļaunprātīgas tiesāšanās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Civilprocesa likumā nav ietverta norma, kas ļautu tiesai izbeigt tiesvedību lietā uz šāda pamata, proti,  ka prasība vai pati lieta ir “acīmredzami nepamatota”. Līdz ar to likumprojekta anotācijā norādītais neatbilst Civilprocesa likuma regulējumam, tāpēc lūdzam šo teikumu svītrot no likumprojekta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Dzēsts vārds "acīmredzami"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39.apsvērumu punkts paredz, ka, lai izvairītos no ļaunprātīgas tiesāšanās riska, dalībvalstīm būtu jāpieņem jauni noteikumi vai jāpiemēro esošie valsts tiesību aktu noteikumi, tā lai tiesa vai administratīvā iestāde var nolemt izbeigt acīmredzami nepamatotas lietas, tiklīdz tiesa vai administratīvā iestāde ir saņēmusi vajadzīgo informāciju, ar kuru var pamatot šādu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direktīvas 7.panta 7.punkts nosaka, ka dalībvalstis nodrošina, ka tiesas vai administratīvās iestādes saskaņā ar valsts tiesību aktiem spēj iespējami agrīnākā tiesvedības posmā izbeigt acīmredzami nepamatotas lietas.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tiesām būtu jābūt iespējai iespējami agrākā posmā izbeigt nepamatotas lietas. Tas saprotams ar sākotnējo posmu, vai prasība vispār atbilst patērētāju kolektīvās prasības kritērijiem, un tas būtu skatāms kopsakarā ar Civilprocesa 132. un 133.pantu par prasības pieteikuma nepieņemšanas pamatu un prasības pieteikuma atstāšana bez virzības.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TIS papildinājumi saistībā ar PTAC sūdzību iesniegšanu (2023.gads)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provizoriskā risinājuma izstrādes darbietilpība 1300 c/ h x 45 euro (vienas c/h izmaksas saskaņā ar noslēgto līgumu ir 45 euro, neieskaitot pievienotās vērtības nodokli)  x 1,21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70 785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2., 2.1., 3., 3.1., 5., 5.1. punktos norādītais finansējums ir jāpārliek uz 3. kolonnu – 2023. gads “Izmaiņas kārtējā gadā salīdzinot 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anotācijas 7.punktā – jāpapildina, ka prioritārais pasākums , kas  ietver TIS papildinājumus saistībā ar PTAC sūdzību iesniegšanu ir atbalstīts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turpina uzturēt iepriekš izteikto iebildumu, ka nav atbalstāma tādu likumprojektu pieņemšana, kuru īstenošana var netikt nodrošināta nepietiekamā finansējuma dēļ, līdz ar to Tieslietu ministrijai ir jāizvērtē iespējas likumprojektā noteikto normu izpildi nodrošināt tai piešķirto valsts budžeta līdzekļu ietvaros, atbilstoši precizējot anotācijas 3.sadaļu, vai arī likumprojekta tālāka virzība ir atliekama līdz brīdim, kad Ministru kabinetā tiks pieņemti lēmumi par tā īstenošanai papildu nepieciešamā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PTAL anotācija attiecībā uz budžeta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atbalstāma tādu likumprojektu pieņemšana, kuru īstenošana var netikt nodrošināta nepietiekamā finansējuma dēļ, līdz ar to Tieslietu ministrijai ir jāizvērtē iespējas likumprojektā noteikto normu izpildi nodrošināt tai piešķirto valsts budžeta līdzekļu ietvaros, atbilstoši precizējot anotācijas 3.sadaļu, vai arī likumprojekta tālāka virzība ir atliekama līdz brīdim, kad Ministru kabinetā tiks pieņemti lēmumi par tā īstenošanai papildu nepieciešamā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tā kā likumprojekts un tā saistītais likumprojekts "Grozījumi Patērētāju tiesību likumā" (22-TA-2270) šobrīd ir saskaņošanas procesā, tas tiek virzīts paralēli 2023.gada valsts budžeta sagatavošanas procesam. Un laikā, kad būs zināms, vai Ekonomikas ministrijas iesniegtais prioritārais pasākuma pieteikums par nepieciešamo finansējumu ir atbalstīts, būs arī saskaņots šis likumprojekts ar attiecīgajām institūcijām par citiem izteiktajiem iebildumiem. Attiecīgi ir pamatoti virzīt šo likumprojektu paralēli un negaidīt, vai pieteikums par nepieciešamo finansējumu ir atbalstīts.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Patērētāju interešu aizstāvības asociācija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likumprojektu PIAA uztur savus priekšlikumus likumprojektam "Grozījumi Patērētāju tiesību aizsardzības likumā" (22-TA-2270) ar aicinājumu ieviest vēlīno iestāšanas sistēmu (late opt-in) un izstāšanas sistēmu (opt-out).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PIAA ieskatā likumprojekts joprojām neievieš Direktīvas 7.panta 7.daļā paredzto pienākumu nodrošināt, ka tiesas vai administratīvās iestādes saskaņā ar valsts tiesību aktiem spēj iespējami agrīnākā tiesvedības posmā izbeigt acīmredzami nepamatotas lietas. Aicinām nodrošināt šīs prasības izpildi turpmākā likumprojekta izstrādes gaitā.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Diskusijās ar Tieslietu ministriju šie priekšlikumi nav guvuši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izslēgt likumprojektā ietvertā 250.94 panta pirmo daļu. Izlīgums civilprocesa kārtībā iespējams jebkura strīda risināšanā, izņemot likumā īpaši noteiktos gadījumus (Civilprocesa likuma 226.panta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250.</w:t>
            </w:r>
            <w:r w:rsidR="00000000" w:rsidRPr="00000000" w:rsidDel="00000000">
              <w:rPr>
                <w:vertAlign w:val="superscript"/>
                <w:rtl w:val="0"/>
              </w:rPr>
              <w:t xml:space="preserve">94</w:t>
            </w:r>
            <w:r w:rsidR="00000000" w:rsidRPr="00000000" w:rsidDel="00000000">
              <w:rPr>
                <w:rtl w:val="0"/>
              </w:rPr>
              <w:t xml:space="preserve"> panta pirmā 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30.</w:t>
            </w:r>
            <w:r w:rsidR="00000000" w:rsidRPr="00000000" w:rsidDel="00000000">
              <w:rPr>
                <w:vertAlign w:val="superscript"/>
                <w:rtl w:val="0"/>
              </w:rPr>
              <w:t xml:space="preserve">9</w:t>
            </w:r>
            <w:r w:rsidR="00000000" w:rsidRPr="00000000" w:rsidDel="00000000">
              <w:rPr>
                <w:rtl w:val="0"/>
              </w:rPr>
              <w:t xml:space="preserve"> nodaļas nosaukumu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Patērētāju interešu aizstāvības asociācija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250.</w:t>
            </w:r>
            <w:r w:rsidR="00000000" w:rsidRPr="00000000" w:rsidDel="00000000">
              <w:rPr>
                <w:vertAlign w:val="superscript"/>
                <w:rtl w:val="0"/>
              </w:rPr>
              <w:t xml:space="preserve">92</w:t>
            </w:r>
            <w:r w:rsidR="00000000" w:rsidRPr="00000000" w:rsidDel="00000000">
              <w:rPr>
                <w:rtl w:val="0"/>
              </w:rPr>
              <w:t xml:space="preserve"> pants paredz papildu prasības 149.</w:t>
            </w:r>
            <w:r w:rsidR="00000000" w:rsidRPr="00000000" w:rsidDel="00000000">
              <w:rPr>
                <w:vertAlign w:val="superscript"/>
                <w:rtl w:val="0"/>
              </w:rPr>
              <w:t xml:space="preserve">1</w:t>
            </w:r>
            <w:r w:rsidR="00000000" w:rsidRPr="00000000" w:rsidDel="00000000">
              <w:rPr>
                <w:rtl w:val="0"/>
              </w:rPr>
              <w:t xml:space="preserve"> panta regulējumam. Tomēr, 149.</w:t>
            </w:r>
            <w:r w:rsidR="00000000" w:rsidRPr="00000000" w:rsidDel="00000000">
              <w:rPr>
                <w:vertAlign w:val="superscript"/>
                <w:rtl w:val="0"/>
              </w:rPr>
              <w:t xml:space="preserve">1</w:t>
            </w:r>
            <w:r w:rsidR="00000000" w:rsidRPr="00000000" w:rsidDel="00000000">
              <w:rPr>
                <w:rtl w:val="0"/>
              </w:rPr>
              <w:t xml:space="preserve"> panta otrajā daļā ir noteikts, ka, ja tiesas sēde nav noteikta iepriekš, sagatavošanas sēdē tiesnesis nosaka tiesas sēdes dienu un laiku un paziņo par to klātesošajiem lietas dalībniekiem, kā arī nosaka uz tiesas sēdi aicināmās un izsaucamās personas. Ņemot vērā kolektīvās prasības specifiku (pirms lietas izskatīšanas pēc būtības notiks patērētāju pieteikšanas izsludināšana, precizētā prasības pieteikuma iesniegšana, atbildētāja paskaidrojumu pieprasīšana, iesniegšana un nosūtīšana prasītājam), mums ir bažas, ka sagatavošanas tiesas sēdes laikā tiesnesis var nebūt spējīgs noteikt precīzu tiesas sēdes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likumprojektu attiecīgi.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ietvert iespēju tiesai veikt prasības pieteikuma izvērtējumu nolūkā novērst acīmredzami nepamatotu prasību celšanu (Direktīvas 7.panta 7.daļa).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250.</w:t>
            </w:r>
            <w:r w:rsidR="00000000" w:rsidRPr="00000000" w:rsidDel="00000000">
              <w:rPr>
                <w:vertAlign w:val="superscript"/>
                <w:rtl w:val="0"/>
              </w:rPr>
              <w:t xml:space="preserve">92</w:t>
            </w:r>
            <w:r w:rsidR="00000000" w:rsidRPr="00000000" w:rsidDel="00000000">
              <w:rPr>
                <w:rtl w:val="0"/>
              </w:rPr>
              <w:t xml:space="preserve"> panta otrā daļa paredz, ka sagatavošanās sēdē tiesnesis nosaka ne mazāk kā 60 dienu termiņu aktārtotas patērētāju pieteikšanās izsludināšanai un prasības pieteikuma precizēšanai. Tomēr nav noteikts maksimālais termiņš, prasītājs var lūgt noteikt garāku termiņu, ja lieta ir sarežģīta vai potenciāli varētu pieteikties liels patērētāju skaits. Tāpat prasītājs var lūgt tiesu noteikt laika ziņā atbilstošu tiesas sēdes datumu. Tāpat prasītājs var lūgt pārcelt tiesas sēdes datumu, norādot objektīvus apstākļus. Tādēļ evar uzskatīt, ka tiesnesis varētu nbūt spējīgs noteikt precīzu tiesas sēdes datumu. Attiecībā uz priekšlikumu likumprojektā ietvert iespēju tiesai veikt prasības pieteikuma izvērtējumu nolūkā novērst acīmredzami nepamatotu prasību celšanu, vēršam uzmanību, ka Civilprocesa likumā nav ietverta norma, kas ļautu izbeigt tiesvedību uz šāda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30.</w:t>
            </w:r>
            <w:r w:rsidR="00000000" w:rsidRPr="00000000" w:rsidDel="00000000">
              <w:rPr>
                <w:vertAlign w:val="superscript"/>
                <w:rtl w:val="0"/>
              </w:rPr>
              <w:t xml:space="preserve">9</w:t>
            </w:r>
            <w:r w:rsidR="00000000" w:rsidRPr="00000000" w:rsidDel="00000000">
              <w:rPr>
                <w:rtl w:val="0"/>
              </w:rPr>
              <w:t xml:space="preserve">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Patērētāju interešu aizstāvības asociācija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pamatoti norādīts, ka direktīvas 7.panta 7.punktā ir noteikts, ka dalībvalstis nodrošina, ka tiesas vai administratīvās iestādes saskaņā ar valsts tiesību aktiem spēj iespējami agrīnākā tiesvedības posmā izbeigt acīmredzami nepamatotas lietas. Tomēr, anotācijā tiek apgalvots, ka šis jautājums būtu skatāms kopsakarā ar Civilprocesa 132. un 133.pantu par prasības pieteikuma nepieņemšanas pamatu un prasības pieteikuma atstāšanu bez virzības.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tam, ka šobrīd Civilprocesa likuma 132. un 133.panti neparedz tiesas tiesības nepieņemt acīmredzami nepamatotas lietas vai arī atstāt tās bez virzības. Arī likumprojektā nav paredzēti grozījumi minētajos Civilprocesa likuma pantos.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obligātu sagatavošanas sēdes rīkošanu patērētāju kolektīvo prasību lietās. Lai arī anotācijā vispārīgi raksturots sagatavošanas sēdes saturs, tajā ir minēts tikai viens kolektīvajām prasībām specifisks jautājums, kurš būtu apspriežams šajā sēdē - jautājums par patērētāju pieteikšanas izsludināšanu un termiņa precizētā prasības pieteikuma iesniegšanai tiesā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pastāv arī citi apstākļi, kuri ir svarīgi minētā jautājuma izlemšanai: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Kolektīvajā prasībā aptverto patērētāju grupas pazīmes. Mūsu ieskatā, grupas pazīmju noteikšana var būtiski ietekmēt patērētāju skaitu, kuri būs tiesīgi pievienot savu prasījumu lietai. Savukārt, jo lielāks ir potenciālo patērētāju prasījumu skaits, jo garākam jābūt termiņam šo patērētāju prasījumu savākšanai. Tādējādi, PIAA ieskatā būtu loģiski jautājumu par patērētāju grupas pazīmēm apspriest sagatavošanās sēdē vēl pirms patērētāju pieteikšanas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potenciālo prasījumu skaitu. Ceļot prasību, prasītāja rīcībā var nebūt pilnīga informācija par skarto patērētāju skaitu. Tomēr, kā jau minēts iepriekš, šis jautājums ir būtisks precizētā prasības pieteikuma termiņa noteikšanai. Mūsu ieskatā sagatavošanas sēdē būtu apspriežams arī jautājums par iespējamo nepieciešamas informācijas pieprasīšanu no atbildētāja, ja tāda var būt viņa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par patētērētāju pieteikšanās izsludināšanu izplatīšana. Šobrīd priekšikums paredz prasītāja brīvību izplatīt informāciju par pieteikšanas izsludināšanu. Kā jau minēts mūsu iepriekšējā atzinumā, viens no būtiskiem opt-in sistēmas izaicinājumiem ir iespējami plašāka cietušo iesaistīšana lietā, tajā skaitā iespējami efektīvāka informācijas izplatīšana par kolektīvās prasības lietu. Viens no veidiem, kā efektīvi sasniegt cietušos patērētājus var būt informācijas pienākuma uzlikšana arī atbildētājam. Mūsu ieskatā šis jautājums arī būtu apspriežams sagatavošanas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sagatavošanas sēdē varētu tikt izskatīts arī jautājums par direktīvas 7.panta 7.daļā minētas prasības acīmredzamas nepamatotības esamību/neesamību.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kļūdaini norādīts, ka ar likumprojektu paredzēts, ka tiesnesis nosaka termiņu prasītājam precizētā prasības pieteikuma iesniegšanai sagatavošanas sēdē. Patiesībā likumprojektā nav noteikts, ka šī darbība ir veicama tieši sagatavošanas sēdē, tādēļ aicinām attiecīgi precizēt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anotācijā norādīt, ka tiesnesis jautājumu par patērētāju pieteikšanas izsludināšanu un precizētā prasības pieteikuma iesniegšanas termiņu izlemj atsevišķā procesuālā dokumenta veidā. Šai sakarā lūdzam anotācijā norādīt arī uz to, ka lēmums ar kuru ir noteikts nesamērīgi īss termiņš būtu pretrunā ar kolektīvās prasības mērķi un tādējādi kavētu lietas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skaidrības labad, aicinām norādīt anotācijā, ka gadījumā, ja kvalificētā institūcija saņem lielu patērētāju pieteikumu skaitu, kuru nav iespējams izskatīt tiesas noteiktajā termiņā, kvalificēta institūcija ir tiesīga lūgt tiesas noteiktā termiņa pagarināšanu atbilstoši Civilprocesa 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anotāciju un papildus skaidrota iespēja lūgt pagarināt tiesas noteikto termiņu patērētāju atkārtotai pieteikšanās 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acīmredzami nepamatotu lietu izbeigšanu neguva atbalstu Civilprocesa likuma darba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papildināt anotācijas 1.3.punktu, paskaidrojot jaunā  250.</w:t>
            </w:r>
            <w:r w:rsidR="00000000" w:rsidRPr="00000000" w:rsidDel="00000000">
              <w:rPr>
                <w:vertAlign w:val="superscript"/>
                <w:rtl w:val="0"/>
              </w:rPr>
              <w:t xml:space="preserve">93 </w:t>
            </w:r>
            <w:r w:rsidR="00000000" w:rsidRPr="00000000" w:rsidDel="00000000">
              <w:rPr>
                <w:rtl w:val="0"/>
              </w:rPr>
              <w:t xml:space="preserve">panta otrās daļas nozīmi. Lūdzam norādīt, ka minētā panta otrajā daļā ir ietverta prezumpcija attiecībā uz patērētāju tiesību pārkāpumu, kas konstatēts ar spēkā stājušos citas Eiropas Savienības dalībvalsts patērētāju aizsardzības iestādes lēmumu, proti, ka šāds pārkāpums tiek uzskatīts par pierādītu, ja lietas dalībnieks neiesniedz tiesai pierādījumus par patērētāju tiesību pārkāpuma neesamību. Līdz ar to citas Eiropas Savienības dalībvalsts patērētāju aizsardzības iestādes lēmumam netiek piešķirta prejudiciāla nozīme civillietā.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anotācijas 1.3.punkts. Anotācijā ietverts, ka gadījumā, ja patērētāju tiesību pārkāpums ir konstatēts ar spēkā stājušos citas dalībvalsts patērētāju aizsardzības iestādes lēmumu, tas tiek uzskatīts par pierādītu, ja lietas dalībnieks neiesniedz tiesai pierādījumus par patērētāju tiesību pārkāpuma neesamību. Tas nozīmē, ka ar likumprojektu tiek paredzēts, ka PTAC lēmumam ir prejudiciāla nozīme lietā, savukārt citas dalībvalsts patērētāju aizsardzības iestādes lēmumam ir tikai pierādījuma statuss lietā un tam netiek piešķirta prejudiciāla nozīme civillietā.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precizējams teksts anotācijas 1.3. punktā un konkrēti - teikums “Ja ar tiesas lēmumu apstiprinātais izlīgums ir izpildāms, ievērojot tiesas spriedumu izpildes noteikumus.” Esošā redakcija formulēta neskaidri.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Civilprocesa likuma 226. – 228.panta izriet, ka vienošanās par izlīgumu (izlīgums) ir pušu vienošanās civilprocesa ietvaros, ar kuru tiek izbeigta uzsāktā civillieta. Respektīvi, izlīguma noslēgšana civilprocesā tiek uzskatīta par strīda risinājumu tiesas kārtībā. Ja tiesa atzīst, ka izlīgums atbilst Civilprocesa likuma prasībām, tā pieņem lēmumu, ar kuru apstiprina izlīgumu un izbeidz tiesvedību lietā. Civilprocesa likuma 164.panta piektā daļa noteic, ka lēmumā par izlīguma apstiprināšanu norādāmi izlīguma noteikumi. Ar izlīguma apstiprināšanu domāta gan paša izlīguma apstiprināšana (tiesa konstatē izlīguma noslēgšanas atbilstību likuma prasībām), gan arī izlīguma noteikumu apstiprināšana. Lēmuma rezolutīvajā daļā tiesa uzskaitīs tās pušu uzņemtās saistības, kuras tiesa apstiprinājusi. Tātad Civilprocesa ietvaros noslēgtajam izlīgumam ir tāds pats juridiskais spēks kā tiesas spriedumam, tas ir, izlīgums ir saistošs un obligāti izpildāms abām pusēm tāpat kā tiesas spriedums. Attiecīgi atbilstoši Civilprocesa likuma 228.panta trešajai daļai ar tiesas lēmumu apstiprinātais izlīgums izpildāms, ievērojot tiesas spriedumu izpildes noteikumus. Ikviens tiesas lēmums, ar kuru apstiprināts izlīgums un uz kura pamata izsniegts izpilu raksts, izpildāms piespiedu kārtā, ievērojot izpildu dokumentā norādītos nosacījumus (piemēram, labprātīgai izpildei pielemto termiņu) un piemērojot izpildes nodrošināšanai nepieciešamos piespiedu izpildes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anotācijas 1.3.punkts pie informācijas par izlīgumu.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svītrot pēdējo rindkopu un vienlaikus precizēt punktā “Cita informācija” sniegto informāciju, norādot, ka likumprojektā paredzēto pasākumu īstenošanai 2023.gadā nepieciešamais finansējums 70 785 euro apmērā tika iekļauts Tieslietu ministrijas iesniegtajā un Ministru kabinetā atbalstītajā prioritārajā pasākumā 19_09_P_N “Informācijas sistēmu pilnveide un attīstība” un attiecīgi paredzēts likumprojektā "Par valsts budžetu 2023. gadam un budžeta ietvaru 2023., 2024. un 2025. gadam" Tieslietu ministrijas budžeta apakšprogrammā 03.01.00 “Tiesu administrēšana”.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3.sadaļas 6.punkta svītrota pēdējā rindkopa un vienlaikus precizēta punktā “Cita informācija” sniegtā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norādot izmaiņas pie 2023.gada nevis  pie 2024.gada, jo nepieciešamais papildu finansējums ir paredzēts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 valsts budžetu 2023. gadam un budžeta ietvaru 2023., 2024. un 2025. gadam” ir iekļauts Tieslietu ministrijai likumprojekta īstenošanai nepieciešamais finansējums 70 785 euro apmērā (atbalstīts MK 13.01.2023. prot.Nr.2 1§ 2p.), lūdzam atbilstoši precizēt sadaļā “Cita informācija”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6.punktu papildināt ar informāciju, norādot, ka papildu nepieciešamais finansējums 70 785 euro apmērā 2023.gadam ir iekļauts Tieslietu ministrijas iesniegtā prioritārā pasākuma 19_09_P_N "Informācijas sistēmu pilnveide un attīstība"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anotācijas 3.sadaļas 6.punkts.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6.punktu papildināt ar informāciju, norādot, ka papildu nepieciešamais finansējums 70 785 euro apmērā (ja tiks piešķirts) 2023.gadam tiks plānots Tieslietu ministrijas budžeta apakšprogrammā 03.01.00 “Tiesu administrēšana”.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anotācijas 3.sadaļas 6.punkts.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2023. gada ailē “saskaņā ar vidēja termiņa budžeta ietvaru”  pie 2., 3. un 5.punktiem svītrot norādīto summu 70 785 euro apmērā, savukārt 2023.gada ailē “izmaiņas, salīdzinot ar vidēja termiņa budžeta ietvaru” 5.1. apakšpunktā norādīt papildu nepieciešamā finansējuma apmēru 70 785 euro apmērā ar mīnus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3.sadaļa.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22-TA-2256</w:t>
    </w:r>
    <w:r>
      <w:br/>
    </w:r>
    <w:r w:rsidR="00000000" w:rsidRPr="00000000" w:rsidDel="00000000">
      <w:rPr>
        <w:rtl w:val="0"/>
      </w:rPr>
      <w:t xml:space="preserve">15.03.2023. 12.04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22-TA-2256</w:t>
    </w:r>
    <w:r>
      <w:br/>
    </w:r>
    <w:r w:rsidR="00000000" w:rsidRPr="00000000" w:rsidDel="00000000">
      <w:rPr>
        <w:rtl w:val="0"/>
      </w:rPr>
      <w:t xml:space="preserve">15.03.2023. 12.04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Izziņa_22-TA-2256.docx</dc:title>
</cp:coreProperties>
</file>

<file path=docProps/custom.xml><?xml version="1.0" encoding="utf-8"?>
<Properties xmlns="http://schemas.openxmlformats.org/officeDocument/2006/custom-properties" xmlns:vt="http://schemas.openxmlformats.org/officeDocument/2006/docPropsVTypes"/>
</file>