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24-TA-1459: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(14.09.2023.)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w:t>
            </w:r>
            <w:r w:rsidR="00000000" w:rsidRPr="00000000" w:rsidDel="00000000">
              <w:rPr>
                <w:rtl w:val="0"/>
              </w:rPr>
              <w:t xml:space="preserve"> 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 Ja finansējuma saņēmēja projekta vadības un īstenošanas personāla iesaiste projektā ir nodrošināta saskaņā ar daļlaika izmaksu attiecināmības principu, attiecināma ir ne mazāka kā 30 procentu noslodze.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12.8.</w:t>
            </w:r>
            <w:r w:rsidR="00000000" w:rsidRPr="00000000" w:rsidDel="00000000">
              <w:rPr>
                <w:rtl w:val="0"/>
              </w:rPr>
              <w:t xml:space="preserve"> apakšpunktā</w:t>
            </w:r>
            <w:r w:rsidR="00000000" w:rsidRPr="00000000" w:rsidDel="00000000">
              <w:rPr>
                <w:rtl w:val="0"/>
              </w:rPr>
              <w:t xml:space="preserve"> minētās atbalstāmās darbības īstenošanai. Ja finansējuma saņēmēja projekta vadības un īstenošanas personāla iesaiste projektā ir nodrošināta saskaņā ar daļlaika izmaksu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pakalpojumu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personāla izmaksas ir paredzētas kā faktiskās izmaksas, nevis kā vienkāršotās izmaksas un attiecīgi personāls var tikt piesaistīts uz uzņēmuma līguma pamata, lūdzam 14.2.1. apakšpunktu papildināt ar atsauci uz 12.8.apakšpunktu.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redakcija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pakalpojumu (tai skaitā uzņēmuma līgumu)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12.7.</w:t>
            </w:r>
            <w:r w:rsidR="00000000" w:rsidRPr="00000000" w:rsidDel="00000000">
              <w:rPr>
                <w:rtl w:val="0"/>
              </w:rPr>
              <w:t xml:space="preserve"> un </w:t>
            </w:r>
            <w:r w:rsidR="00000000" w:rsidRPr="00000000" w:rsidDel="00000000">
              <w:rPr>
                <w:rtl w:val="0"/>
              </w:rPr>
              <w:t xml:space="preserve">12.8.</w:t>
            </w:r>
            <w:r w:rsidR="00000000" w:rsidRPr="00000000" w:rsidDel="00000000">
              <w:rPr>
                <w:rtl w:val="0"/>
              </w:rPr>
              <w:t xml:space="preserve"> apakšpunktā minēto atbalstāmo darbību īstenošanai, tai skaitā telpu, materiāltehnisko līdzekļu un aprīkojuma nomas izmaksas šo noteikumu </w:t>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12.4.</w:t>
            </w:r>
            <w:r w:rsidR="00000000" w:rsidRPr="00000000" w:rsidDel="00000000">
              <w:rPr>
                <w:rtl w:val="0"/>
              </w:rPr>
              <w:t xml:space="preserve"> un </w:t>
            </w:r>
            <w:r w:rsidR="00000000" w:rsidRPr="00000000" w:rsidDel="00000000">
              <w:rPr>
                <w:rtl w:val="0"/>
              </w:rPr>
              <w:t xml:space="preserve">12.7.</w:t>
            </w:r>
            <w:r w:rsidR="00000000" w:rsidRPr="00000000" w:rsidDel="00000000">
              <w:rPr>
                <w:rtl w:val="0"/>
              </w:rPr>
              <w:t xml:space="preserve"> apakšpunktā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"Pašreizējā situācija" norādīts, ka </w:t>
            </w:r>
            <w:r w:rsidR="00000000" w:rsidRPr="00000000" w:rsidDel="00000000">
              <w:rPr>
                <w:i w:val="1"/>
                <w:rtl w:val="0"/>
              </w:rPr>
              <w:t xml:space="preserve">2024. gada 16. februārī tika noslēgts līgums par projekta Nr. 4.3.4.4/1/23/I/001  “Sociālā dialoga attīstība, stiprinot Latvijas Darba devēju konfederācijas veiktspēju līdzdarboties likumdošanas, nacionālo reformu un koplīgumu slēgšanas pārrunu procesā” īstenošanu, savukārt 2024. gada 23. aprīlī tika noslēgts līgums par projekta Nr. 4.3.4.4/1/23/I/002 "Latvijas Brīvo arodbiedrību savienības kapacitātes stiprināšana dalībai sociālajā dialogā visos līmeņos"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 tiek virzīti pēc līgumu par projektu īstenošanu noslēgšanas, lūdzam anotācijā sniegt informāciju, vai tiks veikti grozījumi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1.3. 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svītrot anotācijā ietvertos argumentus par vienkāršoto izmaksu metodiku neizstrādāšanu, to pamatojot ar ilgstošu un ievērojamus resursus patērējošu procesu, kā arī norādot, ka, neizstrādājot metodikas, tiek samazināts nesamērīgs resursu ieguldījums un administratīvais slogs arī metodiku izstrādāšanā un saskaņošanā iesaistītajām iestādēm – atbildīgai iestādei, vadošai iestādei un revīzijas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metodikas izstrādi kavējošie apstākļi visbiežāk ir neatbilstošā kvalitātē izstrādāti dokumenti, t.sk. aprēķinos izmantojot neatbilstošas, nereprezentablas datu kopas. Papildus tam norādām, ka vienkāršoto izmaksu metodiku izstrāde ir viens no atbildīgās iestādes pienākumiem, un tās mērķis ir mazināt administratīvo slogu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Valsts kanceleja kā atbildīgā iestāde š.g. 21. maijā saņēma Finanšu ministrijas kā vadošās iestādes vēstuli, kurā minēts: ”Izvērtējot AI saņemtos priekšlikumus par administratīva sloga mazināšanas iespējām ES fondu projektu ieviešanā un, ņemot vērā, ka no kopējā saņemto ieteikumu skaita apjomīgs ieteikumu skaits bija vērsti saistībā ar vienkāršoto izmaksu metodiku izstrādi, VI, izprotot šī jautājuma būtiskumu investīciju sekmīgas un atbilstoši iepriekš noteiktajiem termiņiem atbilstošas īstenošanas nodrošināšanai, vēlas jūs aicināt uz klātienes tikšanos, lai kopīgi pārrunātu un izvērtētu vienkāršoto metodiku izstrādes iespējas AI pārziņā esošo specifisko atbalsta mērķu (turpmāk – SAM) pasākumos ES fondu 2021.-2027. gada plānošanas periodā, ar nolūku noteikt prioritātes vienkāršoto izmaksu metodiku izstrādē SAM pasākumos, kā arī kopīgi vienotos par citiem alternatīviem risinājuma variantiem. (..) Tāpat lūdzam AI pirms tikšanās ar VI sastādīt prioritāšu sarakstu ar SAM pasākumiem, kur saskatāmas augstas iespējas un lietderība izstrādāt vienkāršoto izmaksu metodikas, kā arī izvērtēt izstrādē esošo metodiku prioritāti un nepieciešamību, lai sekmētu administratīvā sloga samazināšanu finansējuma saņēmējiem un sekmētu ātrāku investīciju uzsākšanu.”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Valsts kanceleja š.g. 29. maija tikšanās laikā ar Finanšu ministriju vienojās, ka 4.3.4.4. pasākumā plānoto mācību un atlīdzības izmaksu vienkāršoto izmaksu metodiku izstrādes iespējas un lietderība nav augstas un nesekmē ātrāku investīciju uzsākšanu. Attiecīgi ir izstrādāts šis tiesību akta projekts, un anotācijā izvērsts tā izstrādes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mācību pasākumu organizēšanas izmaksas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atrunāt kādas tieši izmaksas sevī ietver mācību pasākumu organizēšanas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anotācijas 1.3. sadaļā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14.2.9. mācību pasākumu organizēšanas izmaksas šo noteikumu </w:t>
            </w:r>
            <w:r w:rsidR="00000000" w:rsidRPr="00000000" w:rsidDel="00000000">
              <w:rPr>
                <w:rtl w:val="0"/>
              </w:rPr>
              <w:t xml:space="preserve">12.1.</w:t>
            </w:r>
            <w:r w:rsidR="00000000" w:rsidRPr="00000000" w:rsidDel="00000000">
              <w:rPr>
                <w:rtl w:val="0"/>
              </w:rPr>
              <w:t xml:space="preserve"> apakšpunktā</w:t>
            </w:r>
            <w:r w:rsidR="00000000" w:rsidRPr="00000000" w:rsidDel="00000000">
              <w:rPr>
                <w:rtl w:val="0"/>
              </w:rPr>
              <w:t xml:space="preserve"> minētās atbalstāmās darbības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24-TA-1459</w:t>
    </w:r>
    <w:r>
      <w:br/>
    </w:r>
    <w:r w:rsidR="00000000" w:rsidRPr="00000000" w:rsidDel="00000000">
      <w:rPr>
        <w:rtl w:val="0"/>
      </w:rPr>
      <w:t xml:space="preserve">19.07.2024. 16.49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24-TA-1459</w:t>
    </w:r>
    <w:r>
      <w:br/>
    </w:r>
    <w:r w:rsidR="00000000" w:rsidRPr="00000000" w:rsidDel="00000000">
      <w:rPr>
        <w:rtl w:val="0"/>
      </w:rPr>
      <w:t xml:space="preserve">19.07.2024. 16.49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Izziņa_24-TA-1459.docx</dc:title>
</cp:coreProperties>
</file>

<file path=docProps/custom.xml><?xml version="1.0" encoding="utf-8"?>
<Properties xmlns="http://schemas.openxmlformats.org/officeDocument/2006/custom-properties" xmlns:vt="http://schemas.openxmlformats.org/officeDocument/2006/docPropsVTypes"/>
</file>