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"Cita informācija" punktu ar informāciju vai grozījumi Ministru kabineta noteikumos ietekmēs atbalsta programmas novērtējumu uz vispārējās valdības budžeta bilanci atbilstoši Eiropas Kontu sistēmas motodoloģijai. Gadījumā, ja tiek identificēts, ka grozījumi Ministru kabineta noteikumos ietekmēs iepriekš veikto novērtējumu, lūdzam papildināt punktu ar aktualizēto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grozījumi Ministru kabineta noteikumos neietekmēs atbalsta programmas novērtējumu uz vispārējās valdības budžeta bilanci atbilstoši Eiropas kontu sistēms metodoloģijai.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paplašināti programmas nosacījumi, lūdzam papildināt šo sadaļu ar informāciju, ka pēc noteikumu grozījumu spēkā stāšanās, Ekonomikas ministrija 20 darba dienu laikā iesniedz kopsavilkuma informāciju Eiropas Komisijā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izņemta daļa par enerģiju ražojošo iekārtu izmaksām, tāpat arī ar FM (KAKD) 25.05.2022. sanāksmē runātajam, vienojāmies par to, ka nav nepieciešama kopsavilkuma informācija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korektu informāciju anotācijā, lūdzam precizēt anotācijas "Risinājuma apraksts" 1) punktā iekļauto informāciju, norādot, ka Eiropas Komisija savā atbildē nenorādīja, ka šis (subsīdijas ekvivalents ir visa aizdevuma summa) ir vienīgais iespējamais veids subsīdiju ekvivalenta aprēķināšanai kombinēto finanšu instrumentu gadījumā. Papildus lūdzam sniegt skaidrojumu par konkrētās veida/metodes izvēli.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demarkācijas nodrošināšanu ar citiem atbalsta pasākumiem, piemēram, Darbības programmas “Izaugsme un nodarbinātība” 4.1.1. specifiskā atbalsta mērķa “Veicināt efektīvu energoresursu izmantošanu, enerģijas patēriņa samazināšanu un pāreju uz AER apstrādes rūpniecības nozarē”, kura ietvaros arī ir iespējams saņemt atbalstu iekārtu iegādei, ar kurām var atgūt sekundāros energoresursus, kā arī saules paneļus.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izņemta sadaļa par enerģiju ražojošo iekārtu izmaksām un uz programmu tas vairs neattiecas.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"Eiropas Komisija informēja, ka ir iespējamas arī citas aprēķina metodes atkarībā no finansēšanas modeļa, taču šai programmai, kur pieejamā kapitāla atlaide var dzēst 100% no Altum piešķirtā aizdevuma, izvēlētais subsīdijas ekvivalenta aprēķins ir atbalsta saņēmējam visizdevīgākais.", ņemot vērā, ka Eiropas Komisija nesniedza atbildi tieši saistībā ar šo programmu, bet pēc būtības par subsīdijas ekvivalenta aprēķināšanas kārību kapitāla ar aizdevuma atlaidi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izsniedz kā reģionālo atbalstu saskaņā ar Komisijas regulas Nr. </w:t>
            </w:r>
            <w:r w:rsidR="00000000" w:rsidRPr="00000000" w:rsidDel="00000000">
              <w:rPr>
                <w:rtl w:val="0"/>
              </w:rPr>
              <w:t xml:space="preserve">651/2014</w:t>
            </w:r>
            <w:r w:rsidR="00000000" w:rsidRPr="00000000" w:rsidDel="00000000">
              <w:rPr>
                <w:rtl w:val="0"/>
              </w:rPr>
              <w:t xml:space="preserve"> 14. pantu. Sabiedrības "Altum" aizdevuma apmērs nepārsniedz kapitāla atlaides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skaidroto, ka "pieejamā kapitāla atlaide </w:t>
            </w:r>
            <w:r w:rsidR="00000000" w:rsidRPr="00000000" w:rsidDel="00000000">
              <w:rPr>
                <w:b w:val="1"/>
                <w:rtl w:val="0"/>
              </w:rPr>
              <w:t xml:space="preserve">var</w:t>
            </w:r>
            <w:r w:rsidR="00000000" w:rsidRPr="00000000" w:rsidDel="00000000">
              <w:rPr>
                <w:rtl w:val="0"/>
              </w:rPr>
              <w:t xml:space="preserve"> dzēst 100% no Altum piešķirtā aizdevuma" un šo noteikumu 3.punktu: "Aizdevumu programmas ietvaros kapitāla atlaide ir sabiedrības "Altum" izsniegtā aizdevuma pamatsummas pilnīgs vai</w:t>
            </w:r>
            <w:r w:rsidR="00000000" w:rsidRPr="00000000" w:rsidDel="00000000">
              <w:rPr>
                <w:b w:val="1"/>
                <w:rtl w:val="0"/>
              </w:rPr>
              <w:t xml:space="preserve"> daļējs</w:t>
            </w:r>
            <w:r w:rsidR="00000000" w:rsidRPr="00000000" w:rsidDel="00000000">
              <w:rPr>
                <w:rtl w:val="0"/>
              </w:rPr>
              <w:t xml:space="preserve"> samazinājums, kas tiek piemērots, ja ir izpildīti konkrēti nosacījumi vai kritēriju kopa.", lūdzam dzēst šī punkta otro teikumu, jo gadījumos, kad ar kapitāla atlaidi netiks dzēsta visa aizdevuma summa, aizdevums </w:t>
            </w:r>
            <w:r w:rsidR="00000000" w:rsidRPr="00000000" w:rsidDel="00000000">
              <w:rPr>
                <w:b w:val="1"/>
                <w:rtl w:val="0"/>
              </w:rPr>
              <w:t xml:space="preserve">pārsniegs </w:t>
            </w:r>
            <w:r w:rsidR="00000000" w:rsidRPr="00000000" w:rsidDel="00000000">
              <w:rPr>
                <w:rtl w:val="0"/>
              </w:rPr>
              <w:t xml:space="preserve">kapitāla atlaides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izsniedz kā reģionālo atbalstu saskaņā ar Komisijas regulas Nr. </w:t>
            </w:r>
            <w:r w:rsidR="00000000" w:rsidRPr="00000000" w:rsidDel="00000000">
              <w:rPr>
                <w:rtl w:val="0"/>
              </w:rPr>
              <w:t xml:space="preserve">651/2014</w:t>
            </w:r>
            <w:r w:rsidR="00000000" w:rsidRPr="00000000" w:rsidDel="00000000">
              <w:rPr>
                <w:rtl w:val="0"/>
              </w:rPr>
              <w:t xml:space="preserve"> 14.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maksimāli pieļaujamā atbalsta intensitāte aizdevumu programmas ietvaros no projekta attiecināmām izmaksām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reģionālā atbalsta gadījumā ir jāpiemēro atbalsta intensitātes atbilstoši statistiskajā NUTS3 līmenī noteiktajam, lūdzam precizēt šī punkta apakšpunktus, ka intensitātes tiek piemērotas atbilstoši NUTS 3 līmenī noteiktajām. Tādējādi, nodrošinot atbilstību, Latvijas saskaņotajai reģionālā atbalsta kartei (Ministru kabineta 2021. gada 2. novembra noteikumi Nr. 729 "Noteikumi par reģionālās attīstības atbalstu Latvijas Republikā līdz 2027. gadam", saskaņoti ar Eiropas Komisiju SA.100587 (2021/N) – Latvija Latvijas reģionālā atbalsta karte (laikposmam no 2022. gada 1. janvāra līdz 2027. gada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atbalsta intensitāte aizdevumu programmas ietvaros no projekta attiecināmām izmaksām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 ja projektā plānotie sākotnējie ieguldījumi tiek veikti Latvijā divos vai vairākos dažādas maksimālās pieļaujamās NUTS 3 atbalsta intensitātes reģionos piemēro vienu no šādām atbalsta intensitātēm: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"maksimālās pieļaujamās", jo tas nav attiecināms uz NUTS 3 reģionu.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 ja projektā plānotie sākotnējie ieguldījumi tiek veikti Latvijā divos vai vairākos dažādas NUTS 3 atbalsta intensitātes reģionos piemēro vienu no šādām atbalsta intensitātēm: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7.2. ja aktīvu izmantošanas vieta ir visa Latvija, visam projektam piemēro zemāko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sniedzot reģionālo atbalstu un piemērojot konkrētu atbalsta intensitāti atbilstoši NUTS 3 reģionam, ir nepieciešams nodrošināt skaidri identificējamu aktīvu (gan materiālo, gan ne materiālo) atrašanās vietu, jo arī gadījumā, ja runa iet par nemateriālo aktīvu izmantošanu, tiem jebkurā gadījumā būtu jābūt izmantotiem uzņēmējdarbības vietā, kas saņem atbalstu, līdz ar to lūdzam pārskatīt un precizēt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ar piemēru, kādā gadījumā minētā situācija var iestāties.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precizēti un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7.2. ja no sākotnējiem ieguldījumiem neatkarīgi no to atrašanās vietas labumu gūst viens vai vairāki dažādas NUTS 3 atbalsta intensitātes reģioni, visam projektam piemēro zemāko atbalsta intensitāti starp NUTS 3 atbalsta intensitātes reģioniem, kuri gūst labumu no projekta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 projekta sākotnējie ieguldījumi var tikt veikti Latvijā arī divos vai vairākos vienādas maksimālās pieļaujamās NUTS 3 atbalsta intensitātes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13.</w:t>
            </w:r>
            <w:r w:rsidR="00000000" w:rsidRPr="00000000" w:rsidDel="00000000">
              <w:rPr>
                <w:vertAlign w:val="superscript"/>
                <w:rtl w:val="0"/>
              </w:rPr>
              <w:t xml:space="preserve">1</w:t>
            </w:r>
            <w:r w:rsidR="00000000" w:rsidRPr="00000000" w:rsidDel="00000000">
              <w:rPr>
                <w:rtl w:val="0"/>
              </w:rPr>
              <w:t xml:space="preserve">7.punkta. Vienlaicīgi aicinām šo noteikumu projekta punktu, jo attiecīgie nosacījumi jau ir aptverti ar 13.</w:t>
            </w:r>
            <w:r w:rsidR="00000000" w:rsidRPr="00000000" w:rsidDel="00000000">
              <w:rPr>
                <w:vertAlign w:val="superscript"/>
                <w:rtl w:val="0"/>
              </w:rPr>
              <w:t xml:space="preserve">1</w:t>
            </w:r>
            <w:r w:rsidR="00000000" w:rsidRPr="00000000" w:rsidDel="00000000">
              <w:rPr>
                <w:rtl w:val="0"/>
              </w:rPr>
              <w:t xml:space="preserve">.7.punktu.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Maksimālā kapitāla atlaide ir līdz 30 % no projekta attiecināmajām izmaksām, bet ne vairāk kā 10 000 000 </w:t>
            </w:r>
            <w:r w:rsidR="00000000" w:rsidRPr="00000000" w:rsidDel="00000000">
              <w:rPr>
                <w:i w:val="1"/>
                <w:rtl w:val="0"/>
              </w:rPr>
              <w:t xml:space="preserve">euro</w:t>
            </w:r>
            <w:r w:rsidR="00000000" w:rsidRPr="00000000" w:rsidDel="00000000">
              <w:rPr>
                <w:rtl w:val="0"/>
              </w:rPr>
              <w:t xml:space="preserve">, nepārsniedzot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13.16.punktu maksimāli pieļaujamā atbalsta intensitāte aizdevumu programmas ietvaros </w:t>
            </w:r>
            <w:r w:rsidR="00000000" w:rsidRPr="00000000" w:rsidDel="00000000">
              <w:rPr>
                <w:b w:val="1"/>
                <w:rtl w:val="0"/>
              </w:rPr>
              <w:t xml:space="preserve">no projekta attiecināmām izmaksām</w:t>
            </w:r>
            <w:r w:rsidR="00000000" w:rsidRPr="00000000" w:rsidDel="00000000">
              <w:rPr>
                <w:rtl w:val="0"/>
              </w:rPr>
              <w:t xml:space="preserve"> ir Rīgā un Pierīgā - 30 % lielajiem komersantiem vai 40 % vidējiem komersantiem; Kurzemes, Zemgales, Vidzemes un Latgales reģionā –– 40 % lielajiem komersantiem vai 50 %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kapitāla atlaide var būt vienāda vai mazāka ar aizdevuma summu, kas vienlaikus ir arī subsīdijas ekvivalents, ievērojot šajā punktā noteikto, uzņēmumiem būs iespējams piemērot tikai 30% atbalsta intensitāti no projekta attiecināmajām izmaksām, un ne vairāk kā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noteikumus, precizējot vai nu 13.16. vai 20.punktu, kā arī kontekstā pārskatot visus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programmā ir paredzēti kumulācijas nosacījumi. Ja lielie komersanti (piem; Rīgā) saņem maksimālo kapitāla atlaidi, tad vairs nav iespējams kumulēt, bet ja vidējais komersants, tad ir vēl iespējams kumulēt ar intenistāti, kas noteikta 13.</w:t>
            </w:r>
            <w:r w:rsidR="00000000" w:rsidRPr="00000000" w:rsidDel="00000000">
              <w:rPr>
                <w:vertAlign w:val="superscript"/>
                <w:rtl w:val="0"/>
              </w:rPr>
              <w:t xml:space="preserve">1</w:t>
            </w:r>
            <w:r w:rsidR="00000000" w:rsidRPr="00000000" w:rsidDel="00000000">
              <w:rPr>
                <w:rtl w:val="0"/>
              </w:rPr>
              <w:t xml:space="preserve">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Piešķirtā maksimālā kapitāla atlaide ir līdz 30 % no projekta attiecināmajām izmaksām, bet ne vairāk kā 10 000 000 </w:t>
            </w:r>
            <w:r w:rsidR="00000000" w:rsidRPr="00000000" w:rsidDel="00000000">
              <w:rPr>
                <w:i w:val="1"/>
                <w:rtl w:val="0"/>
              </w:rPr>
              <w:t xml:space="preserve">euro</w:t>
            </w:r>
            <w:r w:rsidR="00000000" w:rsidRPr="00000000" w:rsidDel="00000000">
              <w:rPr>
                <w:rtl w:val="0"/>
              </w:rPr>
              <w:t xml:space="preserve">, nepārsniedzot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pieļaujamo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Līgumu starp sabiedrību "Altum", komersantu un citu finansētāju paraksta sešu mēnešu laikā pēc sabiedrības "Altum" lēmuma pieņemšanas par komersanta projekta finansēšanu, bet, ja kopējā projekta izmaksu summa pārsniedz 50 000 000 </w:t>
            </w:r>
            <w:r w:rsidR="00000000" w:rsidRPr="00000000" w:rsidDel="00000000">
              <w:rPr>
                <w:i w:val="1"/>
                <w:rtl w:val="0"/>
              </w:rPr>
              <w:t xml:space="preserve">euro</w:t>
            </w:r>
            <w:r w:rsidR="00000000" w:rsidRPr="00000000" w:rsidDel="00000000">
              <w:rPr>
                <w:rtl w:val="0"/>
              </w:rPr>
              <w:t xml:space="preserve">, – divpadsmit mēnešu laikā. Sabiedrība "Altum" ir tiesīga pagarināt šajā punktā noteiktos līguma parakstīšanas termiņus, ja novirzes no šiem termiņiem ir radušās objektīvu no komersanta neatkarīgu apstākļu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20.punktu "Maksimālā kapitāla atlaide ir līdz 30 % no projekta attiecināmajām izmaksām, bet ne vairāk kā 10 000 000 euro." Attiecīgi arī kopējā maksimālā aizdevuma summa būs ne vairāk kā 30 % no projekta attiecināmajām izmaksām, t.i. ne vairāk kā 10 000 000 euro. Lai nodrošinātu viennozīmīgu normatīvā akta interpretāciju, lūdzam precizēt šo punktu tā, lai skaidrs, ko nozīmē "kopējā projekta izmaksu summa pārsniedz 50 000 000 euro". Papildus lūdzam skaidrot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plānots, ka atbalstāmi varētu būt arī lieli ieguldījuma projekti (kas nav vienotais investīciju projekts) atbilstoši Komisijas regulas Nr. 651/2014  2. panta 52. punktam, lūdzam papildināt noteikumu projektu ar nosacījumiem, kas izriet no Komisijas regulas Nr.651/2014 14.panta 12.punkta, proti, ka "Lieliem ieguldījumu projektiem atbalsta summa nepārsniedz atbalsta koriģēto summu, kas aprēķināta saskaņā ar 2. panta 20. punktā noteikto mehānismu" (noteikumu 33.punktā minēto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1.Skaidrojam, ka kopējā projekta izmaksu summa ir attiecināmās + neattiecināmās izmksas.Tādējādi tam nav tiešas saiknes ar punktu ar ko aprēķina kapitāla atlaidi. Vienlaikus norādām, ka norma tika skaņota 2022.gada 2. februāra MK Noteikumu 503 grozījumos 22-TA-475.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MK Noteikumu 33.punkts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Līgumu starp sabiedrību "Altum", komersantu un citu finansētāju paraksta sešu mēnešu laikā pēc sabiedrības "Altum" lēmuma pieņemšanas par komersanta projekta finansēšanu, bet, ja kopējā projekta izmaksu summa pārsniedz 50 000 000 </w:t>
            </w:r>
            <w:r w:rsidR="00000000" w:rsidRPr="00000000" w:rsidDel="00000000">
              <w:rPr>
                <w:i w:val="1"/>
                <w:rtl w:val="0"/>
              </w:rPr>
              <w:t xml:space="preserve">euro</w:t>
            </w:r>
            <w:r w:rsidR="00000000" w:rsidRPr="00000000" w:rsidDel="00000000">
              <w:rPr>
                <w:rtl w:val="0"/>
              </w:rPr>
              <w:t xml:space="preserve">, – divpadsmit mēnešu laikā. Sabiedrība "Altum" ir tiesīga pagarināt šajā punktā noteiktos līguma parakstīšanas termiņus, ja novirzes no šiem termiņiem ir radušās objektīvu no komersanta neatkarīgu apstākļu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Gada laikā pēc tam, kad parakstīts līgums starp sabiedrību "Altum", komersantu un citu finansētāju, investīciju projekta ietvaros komersants veic maksājumus 10 % apmērā no piemērojamās kapitāla atlaides summas. Ja maksājumi nav veikti 10 % apmērā, sabiedrībai "Altum" ir tiesības lauzt līgumu. Sabiedrība "Altum" ir tiesīga pagarināt noteikto termiņu, ja novirzes no šī termiņa ir radušās objektīvu no komersanta neatkarīgu apstākļu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minētā norma praksē tiktu piemērota viennozīmīgi, lūdzam skaidri norādīt, kas normas kontekstā uzskatāms par "noteikto termiņu", kā arī norādīt termiņa pagarināšanas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nerastos bažas par to, ka faktiski vienādos gadījumos sabiedrības "Altum" rīcība atšķiras un iespējama vienlīdzības principa neievērošana, lūdzam vārdu savienojumu "ir tiesīga pagarināt" aizstāt ar vārdu "pagarina" vai norādīt konkrētus gadījumus, kad termiņa pagarināšana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pēc iespējas izsmeļoši projekta anotācijā norādīt, kādus iemeslus varētu uzskatīt par objektīviem un no komersanta neatkarīgiem.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kontekstā "noteiktais termiņš" ir līguma datums (starp sabiedrība "Altum", komersantu un citu finansētāju)+1 gads". Termiņa pagarināšanai nav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ir saglabājama norma par tiesīgu pagarināt termiņu nevis kā obligātu pienākumu, ņemot vērā projekta specifiku un analizējot visus apstākļus, kas ļauj vai neļauj īstenot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Gada laikā pēc tam, kad parakstīts līgums starp sabiedrību "Altum", komersantu un citu finansētāju, investīciju projekta ietvaros komersants veic maksājumus 10 % apmērā no piemērojamās kapitāla atlaides summas. Ja maksājumi nav veikti 10 % apmērā, sabiedrībai "Altum" ir tiesības lauzt līgumu. Sabiedrība "Altum" ir tiesīga pagarināt komersantam šajā punktā noteikto termiņu gada laikā pēc tam, kad parakstīts līgums starp sabiedrību "Altum", komersantu un citu finansētāju, investīciju projekta ietvaros veikt maksājumus 10 % apmērā no piemērojamās kapitāla atlaides summas, ja novirzes no šī termiņa ir radušās objektīvu no komersanta neatkarīgu apstākļu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Gada laikā pēc tam, kad parakstīts līgums starp sabiedrību "Altum", komersantu un citu finansētāju, investīciju projekta ietvaros komersants veic maksājumus 10 % apmērā no piemērojamās kapitāla atlaides summas. Ja maksājumi nav veikti 10 % apmērā, sabiedrībai "Altum" ir tiesības lauzt līgumu. Sabiedrība "Altum" ir tiesīga pagarināt noteikto termiņu, ja novirzes no šī termiņa ir radušās objektīvu no komersanta neatkarīgu apstākļu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uz ko ir attiecināms termiņš, ko sabiedrība Altum ir tiesīga pagarināt, lūdzam skaidri noteikt, kādu termiņu sabiedrība "Altum" ir tiesīga pagarināta.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Gada laikā pēc tam, kad parakstīts līgums starp sabiedrību "Altum", komersantu un citu finansētāju, investīciju projekta ietvaros komersants veic maksājumus 10 % apmērā no piemērojamās kapitāla atlaides summas. Ja maksājumi nav veikti 10 % apmērā, sabiedrībai "Altum" ir tiesības lauzt līgumu. Sabiedrība "Altum" ir tiesīga pagarināt komersantam šajā punktā noteikto termiņu gada laikā pēc tam, kad parakstīts līgums starp sabiedrību "Altum", komersantu un citu finansētāju, investīciju projekta ietvaros veikt maksājumus 10 % apmērā no piemērojamās kapitāla atlaides summas, ja novirzes no šī termiņa ir radušās objektīvu no komersanta neatkarīgu apstākļu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Atbalstam, ko piešķir saskaņā ar šo noteikumu 12.punktu, subsīdijas ekvivalents ir vienāds ar komersantam piešķirtā aizdevuma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anotācijā subsīdijas ekvivalenta maiņai programmas ieviešanas vidus posmā, ņemot vērā, ka šie ir nelabvēlīgāki nosacījumi atbalsta pretendentam, nekā programmas ieviešanas sākumposmā.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 ar FM (KAKD) 25.05.2022. tika panākta vienošanās par to, ka izvēlētā redakcija subsīdijas ekvivalenta maiņai nav ar nelabvēlīgākiem nosacījumiem komersantam.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Atbalstam, ko piešķir saskaņā ar šo noteikumu 12.punktu, subsīdijas ekvivalents ir vienāds ar komersantam piešķirtā aizdevuma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5.sadaļu ar noteikumu 35.punkta izvērtējumu pret Komisijas regulas Nr.651/2014 5.panta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Risinājuma apraksta 1.punktu ar skaidrojumu, ka ne tikai aizdevuma pagarinājums neradīs jaunu atbalsta ekvivalentu, bet arī kapitāla atlaide neradīs jaunu atbalsta ekvivalentu.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antoācija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22-TA-1151</w:t>
    </w:r>
    <w:r>
      <w:br/>
    </w:r>
    <w:r w:rsidR="00000000" w:rsidRPr="00000000" w:rsidDel="00000000">
      <w:rPr>
        <w:rtl w:val="0"/>
      </w:rPr>
      <w:t xml:space="preserve">09.06.2022. 12.16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22-TA-1151</w:t>
    </w:r>
    <w:r>
      <w:br/>
    </w:r>
    <w:r w:rsidR="00000000" w:rsidRPr="00000000" w:rsidDel="00000000">
      <w:rPr>
        <w:rtl w:val="0"/>
      </w:rPr>
      <w:t xml:space="preserve">09.06.2022. 12.16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Izziņa_22-TA-1151.docx</dc:title>
</cp:coreProperties>
</file>

<file path=docProps/custom.xml><?xml version="1.0" encoding="utf-8"?>
<Properties xmlns="http://schemas.openxmlformats.org/officeDocument/2006/custom-properties" xmlns:vt="http://schemas.openxmlformats.org/officeDocument/2006/docPropsVTypes"/>
</file>