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22-TA-1170: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Elektronisko sakaru komersantam pieprasīto noslodzes datu nodošanas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Finanšu un kapitāla tirgus komisija, Izložu un azartspēļu uzraudzības inspekcija, Datu valsts inspekcija un Patērētāju tiesību aizsardzības centrs pieprasa un elektronisko sakaru komersants nodod noslodzes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Republikas Saeimā (turpmāk – Saeima) 2. lasījumā jau ir izskatīts likumprojekts “Elektronisko sakaru likums” (Nr.1216/Lp13) (turpmāk – likumprojekts) un tiek gatavots 3.lasījumam, vēlamies vērst uzmanību, ka joprojām notiek diskusijas par atsevišķu likumprojekta normu redakcijām. Proti, Saeimas Tautsaimniecības, agrārās, vides un reģionālās politikas komisijas (turpmāk – komisija) sēdē, kas notika 2022. gada 10. maijā, tika nolemts pieprasīt informāciju no Izložu un azartspēļu uzraudzības inspekcijas (turpmāk – inspekcija) par gadījumu skaitu, kad inspekcijai ir bijusi nepieciešamība pieprasīt noslodzes datus no elektronisko sakaru komersanta. Minētā informācija nepieciešama, lai noskaidrotu, vai inspekcijai arī turpmāk būtu piešķiramas tiesības pieprasīt noslodzes datus no elektronisko sakaru komersanta. Līdz ar to komisija vienojās, ka jautājums par likumprojekta 109. panta desmito daļu, kas paredz inspekcijas tiesības pieprasīt un elektronisko sakaru komersantam pienākumu sniegt noteiktus noslodzes datus par galalietotāju, kurš ir izmantojis Latvijas Republikā nelicencēta interaktīvo azartspēļu vai interaktīvo izložu organizētāja tīmekļvietni, atliekams uz nākamo komisijas sēdi. Ņemot vērā minēto, ka uz atzinuma sniegšanas brīdi nav zināms par inspekcijas tiesībām, kas izrietēs no likumprojekta, nav iespējams izvērtēt projekta atbilstību likumprojektam daļā, kas attiecināma uz inspekcijas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Saeimā  (turpmāk- Saema) 2022.gada 2. jūnijā pieņēma Elektronisko sakaru likumu (turpmāk- Likums) (13.Saeimas likumprojekts Nr.1216/Lp13) , kura spēkā stāšanās paredzēta otrā dienā pēc Likuma izsludināšanas.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Satversmes 71. pantu, 2022. gada 9. jūnijā Valsts prezidents ir prasījis 2022. gada 2. jūnijā pieņemtā Elektronisko sakaru likuma (13. Saeimas likumprojekts Nr. 1216/Lp13) otrreizēju caurlūkošanu, nosūtot motivētu rakstu Saeimas priekšsēdētājam par Likumprojekta 99., 100. un 101.pantiem.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109.panta desmitā daļa paredz inspekcijai tiesības pieprasīt un elektronisko sakaru komersantam pienākumu sniegt noteiktus noslodzes datus par galalietotāju, kurš ir izmantojis Latvijas Republikā nelicencēta interaktīvo azartspēļu vai interaktīvo izložu organizētāja tīmekļvietni. Minētais pantu nav paredzēts atkārtoti caurlūkot.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komersantam pieprasīto noslodzes datu nodošanas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Finanšu un kapitāla tirgus komisija, Izložu un azartspēļu uzraudzības inspekcija, Datu valsts inspekcija un Patērētāju tiesību aizsardzības centrs pieprasa un elektronisko sakaru komersants nodod noslodzes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nosaukums neatbilst Ministru kabineta 2009. gada 3. februāra noteikumu Nr. 108 "Normatīvo aktu projektu sagatavošanas noteikumi” 90., 91. un 92. punktam, kas noteic, ka  projekta nosaukumu veido iespējami īsu un atbilstošu likumā noteiktajam pilnvarojumam Ministru kabinetam un noteikumu saturam, vārdus “kārtība”, “noteikumi” v.tml. rakstot kā nosaukuma pēdējo vārdu. Attiecīgi lūdzam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komersantam pieprasīto noslodzes datu nodošanas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un kapitāla tirgus komisijas, Izložu un azartspēļu uzraudzības inspekcijas, Datu valsts inspekcijas un Patērētāju tiesību aizsardzības centra elektronisko sakaru komersantam pieprasīto noslodzes datu nodošanas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nosaukumu, norādot atsauci uz Valsts ieņēmumu dienestu, jo minētiem noteikumiem ir jāparedz arī kārtība, kādā Valsts ieņēmumu dienests pieprasa un elektronisko sakaru komersants nodod noslodzes datus, ievērojot  14.07.2022. Saeimā pieņemtā Elektronisko sakaru likuma 110.panta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komisijas, Izložu un azartspēļu uzraudzības inspekcijas, Datu valsts inspekcijas, Patērētāju tiesību aizsardzības centra un Valsts ieņēmumu dienesta elektronisko sakaru komersantam pieprasīto noslodzes datu nodošanas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komersantam pieprasīto noslodzes datu nodošanas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un kapitāla tirgus komisijas, Izložu un azartspēļu uzraudzības inspekcijas, Datu valsts inspekcijas un Patērētāju tiesību aizsardzības centra elektronisko sakaru komersantam pieprasīto noslodzes datu nodošanas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nosaukums neatbilst Ministru kabineta 2009. gada 3. februāra noteikumu Nr. 108 "Normatīvo aktu projektu sagatavošanas noteikumi” 90.  punktam, kas noteic, ka  projekta nosaukumu veido iespējami īsu un atbilstošu likumā noteiktajam pilnvarojumam Ministru kabinetam Attiecīgi lūdzam precizēt projekta nosaukumu, pēc iespējas saīsinot projekta nosaukumu, piemēram, izvairoties no konkrētu iestāžu uzskaitījuma, tās norādot tikai 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komersantam pieprasīto noslodzes datu nodošanas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Elektronisko sakaru likuma 104. panta ceturto daļu, 105.panta sesto daļu, 106.panta ceturto daļu, 109.panta vienpadsmito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Ministru kabineta izdošanas pamatojumu ar Elektronisko sakaru likuma 110.panta trešo daļu, kurā noteikts, ka Ministru kabinets nosaka kārtību, kādā Valsts ieņēmumu dienests pieprasa un elektronisko sakaru komersants nodod noslodzes datus. Minētais pilnvarojums ir identisks minētā  likuma 104.panta ceturtajā, 105.panta sestajā, 106.panta ceturtajā un 109.panta desmitajā daļā noteiktajam pilnvarojumam, bet ir attiecināms uz citām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projektā noteikt, ka tas ir izdots arī saskaņā ar Elektronisko sakaru likuma 110.panta trešo daļu un precizēt atsauci par izdošanu saskaņā ar 109.panta desmito, nevis vienpadsmito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Elektronisko sakaru likuma 104. panta ceturto daļu, 105.panta sesto daļu, 106.panta ceturto daļu, 109.panta desmito daļu un 110.panta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Elektronisko sakaru likuma</w:t>
            </w:r>
            <w:r w:rsidR="00000000" w:rsidRPr="00000000" w:rsidDel="00000000">
              <w:rPr>
                <w:rtl w:val="0"/>
              </w:rPr>
              <w:t xml:space="preserve"> </w:t>
            </w:r>
            <w:r w:rsidR="00000000" w:rsidRPr="00000000" w:rsidDel="00000000">
              <w:rPr>
                <w:rtl w:val="0"/>
              </w:rPr>
              <w:t xml:space="preserve">104. panta ceturto daļu, 105.panta sesto daļu, 106.panta ceturto daļu, 109.panta desmito daļu un 110.panta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Elektronisko sakaru likuma 104. panta ceturto daļu, 105.panta sesto daļu, 106.panta ceturto daļu, 109.panta vienpadsmito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109. panta desmitā daļa paredz deleģējumu Ministru kabinetam noteikt kārtību, kādā Izložu un azartspēļu uzraudzības inspekcija pieprasa un elektronisko sakaru komersants nodod noslodzes datus. Ņemot vērā minēto, kā arī to, ka minētā likuma 109. pantam ir tikai desmit daļas, savukārt projektā tiek veikta atsauce uz 109. panta vienpadsmito daļu, lūdzam aktualizēt un precizēt projekta izdošanas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to, ka likumprojekts “Elektronisko sakaru likums” (N3.1216/Lp13) tika izsludināts 2022. gada 14. jūlijā, lūdzam aktualizēt projekta anotācijā, kā arī izziņā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  un 1.2.apakšpunkts.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Elektronisko sakaru likuma</w:t>
            </w:r>
            <w:r w:rsidR="00000000" w:rsidRPr="00000000" w:rsidDel="00000000">
              <w:rPr>
                <w:rtl w:val="0"/>
              </w:rPr>
              <w:t xml:space="preserve"> </w:t>
            </w:r>
            <w:r w:rsidR="00000000" w:rsidRPr="00000000" w:rsidDel="00000000">
              <w:rPr>
                <w:rtl w:val="0"/>
              </w:rPr>
              <w:t xml:space="preserve">104. panta ceturto daļu, 105.panta sesto daļu, 106.panta ceturto daļu, 109.panta desmito daļu un 110.panta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Finanšu un kapitāla tirgus komisijas, Izložu un azartspēļu uzraudzības inspekcijas, Datu valsts inspekcijas un Patērētāju tiesību aizsardzības centra elektronisko sakaru komersantam pieprasīto noslodzes datu nodošanas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kabinetam ir jānosaka arī  kārtība, kādā Valsts ieņēmumu dienests pieprasa un elektronisko sakaru komersants nodod noslodzes datus, tad nepieciešams precizēt projekta 1.punkta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1.punkta ievaddaļā vārdus "un Patērētāju tiesību aizsardzības centra" ar vārdiem ", Patērētāju tiesību aizsardzības centra un Valsts ieņēmumu dienesta".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Finanšu un kapitāla tirgus komisijas, Izložu un azartspēļu uzraudzības inspekcijas, Datu valsts inspekcijas, Patērētāju tiesību aizsardzības centra un Valsts ieņēmumu dienesta elektronisko sakaru komersantam pieprasīto noslodzes datu nodošanas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 nodrošina saņemto noslodzes datu apriti un aizsardzību atbilstoši normatīvajiem aktiem, kas regulē informācijas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Regulā (ES) 2016/679 Par fizisku personu datu aizsardzību attiecībā uz personas datu apstrādi un šādu datu brīvu apriti un ar ko atceļ Direktīvu 95/46/EK (Vispārīgā datu aizsardzības regula) (turpmāk – Datu regula) noteiktajam pārzinis ir atbildīgs par personas datu apstrādes atbilstību datu aizsardzības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satur tiesību normas, kas dublē norādītos Datu regulas nosacījumus, piemēram, projekta 3. punkts un 4.4. apakšpunkts. Proti normatīvie akti, kas regulē informācijas aizsardzību, tajā skaitā, personas datu regulējošie normatīvie akti, pārzinim ir jāievēro neatkarīgi no tā, vai tas papildu tiek noteikts speciālajā normatīvajā aktā. Ņemot vērā minēto, kā arī, lai novērstu tādu tiesību normu ietveršanu projektā, kas jau ir noteiktas Datu regulā, lūdzam pārskatīt projekta saturu, aktualitāti un atbilstību spēkā esošajiem tiesību aktiem un atbilstoši precizēt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šajā kontekstā īpaši uzsveram, ka, ja projektā tiek saglabātas normas, kas pēc būtības dublē Datu regulā ietverto regulējumu, tad pastāv Datu regulas normu pārinterpretācijas  risks, kā arī tiek apdraudēta Datu regulas tiešā piemērošana, kas ir pretrunā Līguma par Eiropas Savienības darbību 288.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 punkts un 4.4.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Izložu un azartspēļu uzraudzības inspekcija un Patērētāju tiesību aizsardzības centrs, nepieciešamos noslodzes datus pieprasa, atbilstoši šo noteikumu 3.pielikumam, nosūtot pieprasījumu elektronisko sakaru komersantam. Pieprasījumā norāda noslodzes datu pieprasīšanas tiesisko pamatojumu, apjomu un atbildes sniegšanas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7.punktā vārdus "un Patērētāju tiesību aizsardzības centrs" ar vārdiem ", Patērētāju tiesību aizsardzības centrs un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Izložu un azartspēļu uzraudzības inspekcija, Patērētāju tiesību aizsardzības centrs un Valsts ieņēmumu dienests nepieciešamos noslodzes datus pieprasa, atbilstoši šo noteikumu </w:t>
            </w:r>
            <w:r w:rsidR="00000000" w:rsidRPr="00000000" w:rsidDel="00000000">
              <w:rPr>
                <w:rtl w:val="0"/>
              </w:rPr>
              <w:t xml:space="preserve">3. </w:t>
            </w:r>
            <w:r w:rsidR="00000000" w:rsidRPr="00000000" w:rsidDel="00000000">
              <w:rPr>
                <w:rtl w:val="0"/>
              </w:rPr>
              <w:t xml:space="preserve">pielikumam</w:t>
            </w:r>
            <w:r w:rsidR="00000000" w:rsidRPr="00000000" w:rsidDel="00000000">
              <w:rPr>
                <w:rtl w:val="0"/>
              </w:rPr>
              <w:t xml:space="preserve">, nosūtot pieprasījumu elektronisko sakaru komersantam. Pieprasījumā norāda noslodzes datu pieprasīšanas tiesisko pamatojumu, apjomu un atbildes sniegšanas veidu.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Elektronisko sakaru komersants pēc institūcijas pieprasījuma saņemšanas nodrošina noslodzes datu nodošanu 15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15 dienu atskaites termiņu, tādējādi skaidri nosakot attiecīgo  pienākumu un tiesību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Elektronisko sakaru komersants nodrošina noslodzes datu nodošanu institūcijai 15 dienu laikā no pieprasījuma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Noslodzes datu pieprasījums elektronisko sakaru komersantam, kurš sniedz publiskā fiksētā vai publiskā mobilā telefonu tīkla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 panta 1. punkta c) apakšpunktā ir noteikts datu minimizēšanas princips, kas paredz, ka datu apstrāde ir adekvāta, atbildīga un ietvert tikai to, kas nepieciešams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norādīts “sniegt noslodzes datus par” tālāk atstājot brīvu vietu iesniedzējam norādīt attiecīgo identificējošo informāciju, lai elektronisko sakaru komersants varētu izpildīt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pielikumā, kā arī anotācijā netiek paskaidrots, kāda satura informācija būtu norādāma pielikumā pēc vārdiem “sniegt noslodzes datus par”. Ņemot vērā minēto, lūdzam attiecīgi precizēt projektu kopumā, papildu norādot, kā tiks ievērots personas datu minimizēšanas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punkts, paredzot, ka ievērojot  Datu regulas 5. panta 1. punkta c) apakšpunktā noteikto datu minimizēšanas principu, kas paredz, ka datu apstrāde ir adekvāta, atbildīga un ietvert tikai to, kas nepieciešams datu apstrādes nolūkam, iestādēm, kuras pieprasīs noslodzes datus atbilstoši noteikumu projektā noteiktajam, ir saistoši ievērot šo principu, atbilstoši Datu regulā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Noslodzes datu pieprasījums elektronisko sakaru komersantam, kurš sniedz publiskā fiksētā vai publiskā mobilā telefonu tīkla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Noslodzes datu pieprasījums elektronisko sakaru komersantam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3.pielikuma “Noslodzes datu pieprasījums elektronisko sakaru komersantam” 2.punktu aiz vārdiem “109.panta desmito daļu” papildināt ar vārdiem “, 110.panta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3.pielikuma “Noslodzes datu pieprasījums elektronisko sakaru komersantam” 2.punkts aiz vārdiem “109.panta desmito daļu” papildinot ar vārdiem “, 110.panta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14.07.2022.pieņēma Elektronisko sakaru likumu, kura 110.panta trešā daļa nosaka, ka Ministru kabinets nosaka kārtību, kādā Valsts ieņēmumu dienests pieprasa un elektronisko sakaru komersants nodod noslodzes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anotācijas nosaukumu un tā saturu norādot, ka minētie noteikumi ir izdoti arī saskaņā Saeimā 14.07.2022. pieņemto Elektronisko sakaru likuma 110.panta trešo daļu un nosaka arī kārtību, kādā Valsts ieņēmumu dienests pieprasa un elektronisko sakaru komersants nodod noslodzes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izdošanas pamatojumu ar  Elektronisko saskaru likuma 110.panta trešo daļu un precizēt atsauci uz 109.panta desmito, nevis vienpadsmito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2.1.sadaļu papildināt arī ar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Anpotācijas 2.1. sadaļa papildināta ar Valts ieņēmumu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jo atbilstoši Ministru kabineta 2021. gada 7. septembra noteikumu Nr. 617 "Tiesību akta projekta sākotnējās ietekmes izvērtēšanas kārtība" 15.punktam </w:t>
            </w:r>
            <w:r w:rsidR="00000000" w:rsidRPr="00000000" w:rsidDel="00000000">
              <w:rPr>
                <w:u w:val="single"/>
                <w:rtl w:val="0"/>
              </w:rPr>
              <w:t xml:space="preserve">visiem projektiem aizpilda </w:t>
            </w:r>
            <w:r w:rsidR="00000000" w:rsidRPr="00000000" w:rsidDel="00000000">
              <w:rPr>
                <w:rtl w:val="0"/>
              </w:rPr>
              <w:t xml:space="preserve">šo noteikumu 14.1., 14.2., 14.6. un </w:t>
            </w:r>
            <w:r w:rsidR="00000000" w:rsidRPr="00000000" w:rsidDel="00000000">
              <w:rPr>
                <w:u w:val="single"/>
                <w:rtl w:val="0"/>
              </w:rPr>
              <w:t xml:space="preserve">14.7. apakšpunktā minēto anotācijas sadaļu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aizpildīta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Finanšu un kapitāla tirgus komisija, Izložu un azartspēļu uzraudzības inspekcija, Datu valsts inspekcija un Patērētāju tiesību aizsardzības centrs pieprasa un elektronisko sakaru komersants nodod noslodzes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nosaukumu, ņemot vērā precizēto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nosaukums atbilstoši noteikuma projekta aktuālajai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"Elektronisko sakaru komersantam pieprasīto noslodzes datu nodošanas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22-TA-1170</w:t>
    </w:r>
    <w:r>
      <w:br/>
    </w:r>
    <w:r w:rsidR="00000000" w:rsidRPr="00000000" w:rsidDel="00000000">
      <w:rPr>
        <w:rtl w:val="0"/>
      </w:rPr>
      <w:t xml:space="preserve">09.09.2022. 16.47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22-TA-1170</w:t>
    </w:r>
    <w:r>
      <w:br/>
    </w:r>
    <w:r w:rsidR="00000000" w:rsidRPr="00000000" w:rsidDel="00000000">
      <w:rPr>
        <w:rtl w:val="0"/>
      </w:rPr>
      <w:t xml:space="preserve">09.09.2022. 16.47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Izziņa_22-TA-1170.docx</dc:title>
</cp:coreProperties>
</file>

<file path=docProps/custom.xml><?xml version="1.0" encoding="utf-8"?>
<Properties xmlns="http://schemas.openxmlformats.org/officeDocument/2006/custom-properties" xmlns:vt="http://schemas.openxmlformats.org/officeDocument/2006/docPropsVTypes"/>
</file>