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23-TA-2521: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un civiltiesiskajos līgumos par projektu īstenošanu. </w:t>
            </w:r>
            <w:r w:rsidR="00000000" w:rsidRPr="00000000" w:rsidDel="00000000">
              <w:rPr>
                <w:rtl w:val="0"/>
              </w:rPr>
              <w:t xml:space="preserve">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5.punktā noteikto, ka gadījumos, kad finansējuma saņēmējs nevar pilnībā pabeigt projektā plānotās aktivitātes un sasniegt projektā plānotos iznākuma rādītājus līdz 2023. gada 31. decembrim un sadarbības iestāde sniedz pozitīvu atzinumu par projekta termiņa pagarināšanu, finansējuma saņēmējs var pabeigt projektā plānotās aktivitātes un sasniegt plānotos iznākuma rādītājus par saviem līdzekļiem līdz 2024. gada 31. oktobrim, kā arī ņemot vērā anotācijas 1.sadaļā minēto, ka atsevišķos projektos CFLA ir konstatējusi risku nepabeigt projektā plānotās darbības un nesasniegt plānotos rādītājus MK noteikumos Nr. 152 noteiktajā termiņā, līdz ar to lūdzam aizpildīt anotācijas 3.sadaļu, jo saskaņā ar iepriekš minēto ir paredzama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aizpildīta.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konkrētu projektu sarakstu, kuriem nepieciešams lemt par līguma pagarinājumu (nefunkcionējošs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Ministru kabineta sēdes protokollēmuma projektu ar jaunu punktu, atļaujot Centrālajai finanšu un līgumu aģentūrai (turpmāk – CFLA) izmaksāt maksājumus pirms attiecīgo projektu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un attiecīgi arī, ja attiecināms, protokollēmumu arī ar projektu Nr. 4.2.2.0/21/A/001, 4.2.2.0/21/A/033, 4.2.2.0/21/A/019, 4.2.2.0/22/A/001, 4.2.2.0/21/A/016, 4.2.2.0/21/A/030, 4.2.2.0/21/A/088, 4.2.2.0.21/A/068 problēmaprakstu un rosinātajiem risinājumiem, ņemot vērā, ka arī šiem projektiem atbilstoši Finanšu ministrijas rīcībā esošajai informācijai (KP VIS dati līdz 2023.gada 10.oktobrim) CFLA konstatē risku nepabeigt darbības līdz 2023.gada 31.decembrim. Tāpat lūdzam sadarbībā ar CFLA atkārtoti izvērtēt “Jūrmalas ūdens” projekta Nr.4.2.2.0/21/A/049 “Saules enerģijas stacijas izveidošana Slokas NAI teritorijā, Mežmalas ielā 41, Jūrmalā” nepieciešamību pabeigt pēc 31.12.2023., ņemot vērā, ka 10.10.2023. CFLA dati (KP VIS) nenorāda uz risku projektu nepabeigt līdz 31.12.2023, kā arī publiskajā telpā izskanējušo informāciju, ka minētais projekts jau ir pabeigts: (skat. piemēram tvnet.lv: "NOSKATIES 〉 Unikāls gadījums Baltijas mērogā: Jūrmalā uz ūdens tapis saules paneļu parks" https://www.tvnet.lv/7875760/noskaties-unikals-gadijums-baltijas-meroga-jurmala-uz-udens-tapis-saules-panelu-parks.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Eiropas Savienības struktūrfondu un Kohēzijas fonda 2014. - 2020. gada plānošanas perioda sekojoši projekti tiks pabeigti, īstenojot projekta darbības pēc 2023. gada 31. decembra par finansējuma saņēmēja līdzekļiem: 1) [projekta Nr.  un nosaukums]; 2) ...Atļaut Centrālajai finanšu un līgumu aģentūrai izmaksāt maksājumus pirms nefunkcionējošo projektu pabeigšanas par faktiski veiktajiem izdevumiem, kas finansējuma saņēmējam radušies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 šobrīd ir identificēti atsevišķi projekti, kurus nav iespējams pabeigt līdz 2023. gada 31. decembrim, kā arī, ja vēl kāds finansējuma saņēmējs projektu īstenošanā saskarsies ar līdzīgām problēmām, ir nepieciešams risinājums šo projektu īstenošanas pabeigšanai, iznākuma rādītāju sasniegšanai un maksājumu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potenciālie nacionālie nefunkcionējošie projekti ir norādīti MK noteikumu projekta anotācijā, anotācijas 1.3. apakšsadaļu papildinot ar visiem uz noteikumu projekta izstrādes brīdi identificētajiem potenciāli nefunkcionējošiem projektiem, kā arī dzēsta informācija par sabiedrības ar ierobežotu atbildību “Jūrmalas ūdens” projektu Nr. 4.2.2.0/21/A/049, ievērojot to, ka vairs nepastāv risks to nepabeigt līdz 2023.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apakšsadaļā "Apraksts" norādīto atsauci arī uz Eiropas Savienības struktūrfondu un Kohēzijas fonda 2014.–2020. gada plānošanas perioda vadības likuma 20.panta </w:t>
            </w:r>
            <w:r w:rsidR="00000000" w:rsidRPr="00000000" w:rsidDel="00000000">
              <w:rPr>
                <w:u w:val="single"/>
                <w:rtl w:val="0"/>
              </w:rPr>
              <w:t xml:space="preserve">6.punktu</w:t>
            </w:r>
            <w:r w:rsidR="00000000" w:rsidRPr="00000000" w:rsidDel="00000000">
              <w:rPr>
                <w:rtl w:val="0"/>
              </w:rPr>
              <w:t xml:space="preserve">, ņemot vērā deleģējumu, uz kura pamata izdoti Ministru kabineta 2016. gada 8. marta noteikumi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 anotācijā, pamatojot, kāpēc attiecīgo projektu posmošanas risinājums nav iespējams, norādot Eiropas Komisijas 2022.gada 14.decembra vadlīniju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(2014.-2020.gada periodā) slēgšanu (2022/C 474/01) nosacījumus (attiecināmo izmaksu summas minimālais slieksnis).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2015. gada 24. februāra noteikumu Nr. 108 "Kārtība, kādā uzrauga un izvērtē Eiropas Savienības struktūrfondu un Kohēzijas fonda ieviešanu, kā arī izveido un izmanto Kohēzijas politikas fondu vadības informācijas sistēmu 2014.–2020.gadam" 1.2. apakšpunktā noteikto, lūdzam anotācijas 1.3. sadaļas apakšsadaļas "Pašreizējā situācija" divpadsmitajā rindkopā aizstāt vārdus "Kohēzijas politikas vienotajā informācijas sistēmā" ar vārdiem un skaitļiem "Kohēzijas politikas fondu vadības informācijas sistēmā 2014.–2020.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sadaļas apakšsadaļā "Pašreizējā situācija" ir minēti "nekvalitatīvs būvprojekts", "neatbilstošs energo audits" u.c. faktori, kas būtiski ietekmē projektu izpildi un rādītāju sasniegšanu, lūdzam papildināt anotāciju ar norādi, kādas darbības finansējuma saņēmējs ir veicis, kādus lēmumus ir pieņēmis, kādus līgumsodus ir piemērojis pret atbildīgajām personām, kuras ir veikušas neatbilstošus energoauditus, izstrādājušas nekvalitatīvu būvprojektu, lai nodrošinātu skaidru un izsekojamu informāciju, kādās darbības ir veiktas, lai nodrošinātu sekmīgu projektu īstenošanu. Vienlaikus lūdzam izvērtēt katras puses atbildību minētajās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sadarbībā ar CFLA papildināto anotācijas 1.3. apakšsadaļu.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rindkopas "</w:t>
            </w:r>
            <w:r w:rsidR="00000000" w:rsidRPr="00000000" w:rsidDel="00000000">
              <w:rPr>
                <w:i w:val="1"/>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 termiņu, kurā sadarbības iestāde apstiprina un veic maksājumus par noslēguma maksājuma pieprasījumā iekļautajiem attiecināmajiem izdevumiem, kas veikti līdz 2023. gada 31. decembrim.</w:t>
            </w:r>
            <w:r w:rsidR="00000000" w:rsidRPr="00000000" w:rsidDel="00000000">
              <w:rPr>
                <w:rtl w:val="0"/>
              </w:rPr>
              <w:t xml:space="preserve">" pēdējo teikuma daļu piedāvātajā redakcijā, svītrojot tajā vārdus "termiņu, kurā", ņemot vērā, ka MKN paredz veikt noslēguma maksājuma pieprasījuma apmaksu nevis nosaka termiņu tā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w:t>
            </w:r>
            <w:r w:rsidR="00000000" w:rsidRPr="00000000" w:rsidDel="00000000">
              <w:rPr>
                <w:b w:val="1"/>
                <w:rtl w:val="0"/>
              </w:rPr>
              <w:t xml:space="preserve"> ka </w:t>
            </w:r>
            <w:r w:rsidR="00000000" w:rsidRPr="00000000" w:rsidDel="00000000">
              <w:rPr>
                <w:rtl w:val="0"/>
              </w:rPr>
              <w:t xml:space="preserve">sadarbības iestāde apstiprina un veic maksājumus par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ņemot vērā, ka noteikumu projekts rada administratīvo slogu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noteikumu projektā iekļautajiem grozījumiem nav ietekmes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atbilstoši tā iznākuma rādītāja vērtībai, kura izpilde proporcionāli ir vismazākā: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F</w:t>
            </w:r>
            <w:r w:rsidR="00000000" w:rsidRPr="00000000" w:rsidDel="00000000">
              <w:rPr>
                <w:rtl w:val="0"/>
              </w:rPr>
              <w:t xml:space="preserve"> – faktiskā projekta iznākuma rādītāja vērtība, kura izpilde proporcionāli ir vismazākā (kilovatstundas gadā, megavati vai ogļskābās gāzes ekvivalenta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A</w:t>
            </w:r>
            <w:r w:rsidR="00000000" w:rsidRPr="00000000" w:rsidDel="00000000">
              <w:rPr>
                <w:rtl w:val="0"/>
              </w:rPr>
              <w:t xml:space="preserve"> – apstiprinātā projekta iznākuma rādītāja vērtība, kura izpilde proporcionāli ir vismazākā (kilovatstundas gadā, megavati vai ogļskābās gāzes ekvivalenta tonnas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 ka Ministru kabineta noteikumu grozījumu 3. punktā atšķiras un ir daudz stingrāka pieeja finanšu korekcijas piemērošanā par rādītāja vērtības nesasniegšanu nekā atbilstoši Vadošās iestādes 2022. gada 21. marta vadlīniju Nr. 2.7. “Vadlīniju par finanšu korekcijas piemērošanu, ziņošanu Eiropas Savienības fondu ieviešanā konstatētajām neatbilstībām, neatbilstoši veikto izdevumu atgūšanai 2014.-2020.gada plānošanas periodā” (turpmāk - vadlīnijas Nr. 2.7.)  5.pielikuma “Projekta ietvaros piemērojamās finanšu korekcijas apjoma noteikšana” 1.punktā tiek pieļauts. Vienlaikus Ministru kabineta noteikumu grozījumu anotācijā iekļauts skaidrojums, ka grozījumi paredzēti, lai būtu atbilstība ar minētajām vadlīnijām.  Lai novērstu pretrunu, pārpratumus un pieļautu lielāku elastību objektīvi pamatotos gadījumos, aicinām izvērtēt iespēju svītrot Ministru kabineta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13.punktu par finanšu korekcijas aprēķinu un attiecīgi anotācijā iekļaut skaidrojumu par piemērojamo pieeju atbilstoši vadlīnijas Nr.2.7.  5. pielikuma 1. punktam  vadlīnijās noteiktajai vispārējai kārtībai (tā paredz, ka viena iznākuma rādītāja 65% mērķa izpildes nesasniegšanas gadījumā, korekcija nav automātiski jāpiemēro, bet gan jāpiemēro līdzvērtīga pieeja kā EK snieguma ietvara vadlīnijās, ka ja projektā ir paredzēts sasniegt vairāk kā 2 rādītājus, tad attiecīgi finanšu korekciju nepiemērotu,  ja tikai 1 rādītājs nav sasniedzis 65% neatkarībā no tā, vai projektā sasniedzami rādītāji ir snieguma ietvarā vai nav. Ja ir iespējams skaidri noteikt/nošķirt izdevumus, kas ir saistīti ar iznākuma rādītāja nesasniegšanu, tas ir skaidri jānodokumentē un attiecīgi korekciju var piemērot arī pret šiem izdevumiem, kas saistīti ar konkrēto pārkāpumu, nevis pret kopējām projekta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ievērojot to, ka atbalsts 4.2.2. SAM un 13.1.3.1. pasākuma ietvaros tiek piešķirts atmaksājamās palīdzības, nevis klasiskā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atbilstoši tā iznākuma rādītāja vērtībai, kura izpilde proporcionāli ir vismazākā: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F</w:t>
            </w:r>
            <w:r w:rsidR="00000000" w:rsidRPr="00000000" w:rsidDel="00000000">
              <w:rPr>
                <w:rtl w:val="0"/>
              </w:rPr>
              <w:t xml:space="preserve"> – faktiskā projekta iznākuma rādītāja vērtība, kura izpilde proporcionāli ir vismazākā (kilovatstundas gadā, megavati vai ogļskābās gāzes ekvivalenta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A</w:t>
            </w:r>
            <w:r w:rsidR="00000000" w:rsidRPr="00000000" w:rsidDel="00000000">
              <w:rPr>
                <w:rtl w:val="0"/>
              </w:rPr>
              <w:t xml:space="preserve"> – apstiprinātā projekta iznākuma rādītāja vērtība, kura izpilde proporcionāli ir vismazākā (kilovatstundas gadā, megavati vai ogļskābās gāzes ekvivalenta tonnas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aktivitātes un sasniegt projektā plānotos iznākuma rādītājus līdz 2023. gada 31. decembrim un sadarbības iestāde sniedz pozitīvu atzinumu par projekta termiņa pagarināšanu,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 par nefunkcionējošu projektu noteikšanu, lai izvairītos no turpmākas Ministru kabineta noteikumu grozījumu veikšanas (ja sadarbības iestāde un atbildīgā iestāde atbalsta, projektu var noteikt kā nefunkcionējošu).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darbības un sasniegt projektā plānotos iznākuma rādītājus līdz 2023. gada 31. decembrim, finansējuma saņēmējs var pabeigt projektā plānotās darbības un sasniegt plānotos iznākuma rādītājus par saviem līdzekļiem līdz 2024. gada 31. oktobrim, ja sadarbības iestāde un atbildīgā iestāde sniedz pozitīvu atzinumu par projekta termiņa pagarināšanu.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pēc būtības, norādot, ka atzinumam jābūt saskaņotam ar VARAM.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darbības un sasniegt projektā plānotos iznākuma rādītājus līdz 2023. gada 31. decembrim, finansējuma saņēmējs var pabeigt projektā plānotās darbības un sasniegt plānotos iznākuma rādītājus par saviem līdzekļiem līdz 2024. gada 31. oktobrim, ja sadarbības iestāde, saskaņojot ar atbildīgo iestādi, sniedz pozitīvu atzinumu par projekta termiņa pagarināšanu.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aktivitātes un sasniegt projektā plānotos iznākuma rādītājus līdz 2023. gada 31. decembrim un sadarbības iestāde sniedz pozitīvu atzinumu par projekta termiņa pagarināšanu,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papildinātajos MK noteikumu punktos 24.1; 24.2.2; 24.2.3 un 24.4 (MK noteikumu grozījumu projekta 5. ; 6. un 8.punkts) un anotācijā aizvietot vārdu "aktivitātes" ar "darbībām", lai nodrošinātu vienotu terminoloģiju visā MK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darbības un sasniegt projektā plānotos iznākuma rādītājus līdz 2023. gada 31. decembrim, finansējuma saņēmējs var pabeigt projektā plānotās darbības un sasniegt plānotos iznākuma rādītājus par saviem līdzekļiem līdz 2024. gada 31. oktobrim, ja sadarbības iestāde, saskaņojot ar atbildīgo iestādi, sniedz pozitīvu atzinumu par projekta termiņa pagarināšanu.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 iesniedz sadarbības iestādē vienošanās vai civiltiesiskā līguma par projekta īstenošanu grozījumus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plānotā noteikumu Nr. 152 24.</w:t>
            </w:r>
            <w:r w:rsidR="00000000" w:rsidRPr="00000000" w:rsidDel="00000000">
              <w:rPr>
                <w:vertAlign w:val="superscript"/>
                <w:rtl w:val="0"/>
              </w:rPr>
              <w:t xml:space="preserve">2</w:t>
            </w:r>
            <w:r w:rsidR="00000000" w:rsidRPr="00000000" w:rsidDel="00000000">
              <w:rPr>
                <w:rtl w:val="0"/>
              </w:rPr>
              <w:t xml:space="preserve">1. apakšpunktu piedāvātajā redakcijā. Atbilstoši lūdzam salāgot arī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 iesniedz sadarbības iestādē priekšlikumus grozījumiem vienošanās vai civiltiesiskajā līgumā par projekta īstenošanu ne vēlāk kā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 iesniedz sadarbības iestādē priekšlikumus grozījumiem vienošanās vai civiltiesiskā līgumā par projekta īstenošanu ne vēlāk kā līdz 2023.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23-TA-2521</w:t>
    </w:r>
    <w:r>
      <w:br/>
    </w:r>
    <w:r w:rsidR="00000000" w:rsidRPr="00000000" w:rsidDel="00000000">
      <w:rPr>
        <w:rtl w:val="0"/>
      </w:rPr>
      <w:t xml:space="preserve">10.11.2023. 08.41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23-TA-2521</w:t>
    </w:r>
    <w:r>
      <w:br/>
    </w:r>
    <w:r w:rsidR="00000000" w:rsidRPr="00000000" w:rsidDel="00000000">
      <w:rPr>
        <w:rtl w:val="0"/>
      </w:rPr>
      <w:t xml:space="preserve">10.11.2023. 08.41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Izziņa_23-TA-2521.docx</dc:title>
</cp:coreProperties>
</file>

<file path=docProps/custom.xml><?xml version="1.0" encoding="utf-8"?>
<Properties xmlns="http://schemas.openxmlformats.org/officeDocument/2006/custom-properties" xmlns:vt="http://schemas.openxmlformats.org/officeDocument/2006/docPropsVTypes"/>
</file>