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22-TA-1561: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Numerācijas pārvaldīšanas kārtība, izveidojot un uzturot numerācijas datubāzi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projekta anotācijā ietverto informāciju, ņemot vērā, ka jaunais Elektronisko sakaru likums stājās spēkā 2022. gada 29.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aktualizēta.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numerācijas datubāzes uzturēšanai un pārvaldīšanai no valsts budžeta tiek novirzīti 117 237 </w:t>
            </w:r>
            <w:r w:rsidR="00000000" w:rsidRPr="00000000" w:rsidDel="00000000">
              <w:rPr>
                <w:i w:val="1"/>
                <w:rtl w:val="0"/>
              </w:rPr>
              <w:t xml:space="preserve">euro</w:t>
            </w:r>
            <w:r w:rsidR="00000000" w:rsidRPr="00000000" w:rsidDel="00000000">
              <w:rPr>
                <w:rtl w:val="0"/>
              </w:rPr>
              <w:t xml:space="preserve"> gadā, lūdzam atbilstoši aizpildīt anotācijas 3. sadaļas 1.1. un 2.1. apakšpunktu un 6. punktu, kā arī šīs sadaļas punktā “Cita informācija” norādīt ministriju un tās budžeta programmu, kuras ietvaros valsts budžeta finansējums tiek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1.1. un 2.1. apakšpunkts un 6. punkts, kā arī šīs sadaļas punkts “Cita informācija” ir aizpildīti.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Datubāze satur: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noteikumu projekta 2.punktu, jo datubāzes saturs ir noteikts Elektronisko sakaru likuma 66.panta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nodrošina, lai informācija par piešķirtajām, pagarinātajām, anulētajām un tālāknodotajām numerācijas lietošanas tiesībām būtu patiesa.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3.punktu papildināt aiz vārda “par” ar vārdu “pieteiktajām”. Tā kā Elektronisko sakaru likuma 66.panta pirmā daļa paredz datubāzē atspoguļot informāciju arī par pieteiktajām numerācijas lietošanas tiesībām, ir precizējams noteikumu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vārdu “patiesa” aizstāt ar vārdu “aktuāla”. Noteikumu viens no mērķim ir noteikt kārtību, kā tiek iesniegta informācija. Regulators nevar iesniegt nepatiesu informāciju, uz iesniegšanas brīdi tā vienmēr būs patiesa, informācija ar laiku var kļūt par neaktuālu.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nodrošina, lai informācija par pieteiktajām, piešķirtajām, pagarinātajām, anulētajām un tālāknodotajām numerācijas lietošanas tiesībām būtu aktuāla.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Sabiedrisko pakalpojumu regulēšanas komisija (turpmāk – Regulators) nodrošina, lai informācija par pieteiktajām piešķirtajām, pagarinātajām, anulētajām un tālāknodotajām numerācijas lietošanas tiesībām būtu aktuāla.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nodrošina, lai informācija par numerācijas izmantošanu un numuru saglabāšanas pakalpojuma sniegšanas rezultātu būtu patiesa.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vārdu “komersants” aizstāt ar vārdiem “elektronisko sakaru komersants (turpmāk – komersants)”. Noteikumu projekta 4.punktā ir lietderīgi ietvert saīsinājumu, jo numerācijas lietošanas tiesības var saņemt, pagarināt, anulēt un tālāknodot tikai elektronisko sakaru komersanti.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sakaru komersants (turpmāk – komersants) nodrošina, lai informācija par numerācijas izmantošanu un numuru saglabāšanas pakalpojuma sniegšanas rezultātu būtu patiesa.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komersants (turpmāk – komersants) nodrošina, lai informācija par numerācijas izmantošanu un numuru saglabāšanas pakalpojuma sniegšanas rezultātu būtu patiesa.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regulatoram, lai tas varētu veikt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darbības un iegūt komersanta iesniegto informāciju par numerācijas izmantošanu, numuru saglabāšanas pakalpojuma sniegšanas rezultātu un statistiskos datus par numuru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noteikumu projekta 5.1.apakšpunktā skaitli “13”. Regulators informāciju par komersantiem, kuriem ir anulēti visi numerācijas resursi iesniedz nosūtot pa e-pastu atbildīgajam valsts akciju sabiedrības “Elektroniskie sakari” darbiniekam, nevis izmantojot datubāzi. Tādējādi atsauce uz noteikumu projekta 13.punktu ir dzēšama.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regulatoram, lai tas varētu veikt šo noteikumu 10., 11., 12. un 14. punktā minētās darbības un iegūt komersanta iesniegto informāciju par numerācijas izmantošanu, numuru saglabāšanas pakalpojuma sniegšanas rezultātu un statistiskos datus par numuru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5.1.apakšpunktā skaitlis “13”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Regulatoram, lai tas varētu veikt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minētās darbības un iegūt komersanta iesniegto informāciju par numerācijas izmantošanu, numuru saglabāšanas pakalpojuma sniegšanas rezultātu un statistiskos datus par numuru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 par numerācijas lietošanas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Elektronisko sakaru likuma 66.panta pirmā daļa paredz datubāzē atspoguļot informāciju arī par pieteiktajām numerācijas lietošanas tiesībām, ir papildināma noteikumu projekta otrā nodaļa ar informāciju par pieteiktajām numerācijas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otro nodaļu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Regulators datubāzē reģistrē šādu informāciju par komersanta pieteiktajām numerācijas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komersanta nosaukums un vienotais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numuru diapazons vai kods, kura numerācijas lietošanas tiesības ir pieteiktas.”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otro nodaļu papildināt ar jaunu punktu šādā redakcijā:“X. Regulators datubāzē reģistrē šādu informāciju par komersanta pieteiktajām numerācijas lietošanas tiesībām:X.1. komersanta nosaukums un vienotais reģistrācijas numurs;X.2. numuru diapazons vai kods, kura numerācijas lietošanas tiesības ir pieteiktas.”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otrā nodaļa ir papildināta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 par numerācijas lietošanas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13. Regulators datubāzē reģistrē šādu informāciju par komersanta pieteiktajām numerācijas lietošanas tiesībām:13.1. komersanta nosaukums un vienotais reģistrācijas numurs;13.2. numuru diapazons vai kods, kura numerācijas lietošanas tiesības ir pieteiktas.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II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 par numerācijas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 par numerācijas lietošanas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 nodaļas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 par numerācijas lietošanas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13. Regulators datubāzē reģistrē šādu informāciju par komersanta pieteiktajām numerācijas lietošanas tiesībām:13.1. komersanta nosaukums un vienotais reģistrācijas numurs;13.2. numuru diapazons vai kods, kura numerācijas lietošanas tiesības ir pieteiktas.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pārrakstīšanās kļūdu starp noteikumu projekta 8. un 9.punktu, kur nodaļas virsraksta zonā ir ietverts 13.punkts, attiecīgi precizējot tālāko noteikumu projekta numerāciju un izmantotās šķērsatsauces;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Pārrakstīšanās kļūda starp noteikumu projekta 8. un 9.punktu ir 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 par numerācijas lietošanas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 par numerācijas lietošanas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Elektronisko sakaru likuma 66.panta pirmā daļa paredz datubāzē atspoguļot informāciju arī par pieteiktajām numerācijas lietošanas tiesībām, ir papildināma noteikumu projekta otrā nodaļa. Ievērojot to, ka viens no numerācijas lietošanas tiesību piešķiršanas veidiem ir paredzēta izsole, tad, lai priekšlaicīgi neizpaustu informāciju par izsoles pretendentu, informāciju par elektronisko sakaru komersantu, kas ir pieteicies uz numerācijas lietošanas tiesībām (kā tas analoģiski ir ar piešķirtām, pagarinātām, tālāknodotām, anulētām numerācijas lietošanas tiesībām), norādīt nav nepieciešams. Attiecīgi precizējama tālākā noteikumu projekta punktu numerācija un izmantotās šķērsatsauces.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otro nodaļu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Regulators datubāzē reģistrē informāciju par numuru diapazonu vai kodu, kura numerācijas lietošanas tiesības ir pieteiktas.”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Regulators datubāzē reģistrē informāciju par numuru diapazonu vai kodu, kura numerācijas lietošanas tiesības ir pieteiktas.”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otrā nodaļa ir papildināta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Regulators datubāzē reģistrē informāciju par numuru diapazonu vai kodu, kura numerācijas lietošanas tiesības ir pieteiktas.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 par numerācijas lietošanas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numuru diapazons vai kods, kura lietošanas tiesību darbības termiņš ir pagarināts;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11.2.apakšpunktu papildināt aiz vārda “kura” ar vārdu “numerācijas”. Papildinājums ir nepieciešams, lai salāgotu noteikumu projektā lietotos terminus ar terminiem, kādi lietoti Elektronisko sakaru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numuru diapazons vai kods, kura numerācijas lietošanas tiesību darbības termiņš ir pagarināts;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numuru diapazons vai kods, kura numerācijas lietošanas tiesību darbības termiņš ir pagarināts;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numuru diapazons vai kods, kura lietošanas tiesības ir anulētas;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12.2.apakšpunktu papildināt aiz vārda “kura” ar vārdu “numerācijas”. Papildinājums ir nepieciešams, lai salāgotu noteikumu projektā lietotos terminus ar terminiem, kādi lietoti Elektronisko sakaru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numuru diapazons vai kods, kura numerācijas lietošanas tiesības ir anulētas;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12.2.apakšpunkts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numuru diapazons vai kods, kura numerācijas lietošanas tiesības ir anulētas;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Regulators informē valsts akciju sabiedrību "Elektroniskie sakari" par komersantiem, kuriem ir anulēti visi numerācijas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noteikumu projekta 13.punktu, jo Regulatora pienākums informēt valsts akciju sabiedrību “Elektroniskie sakari” par komersantiem, kuriem ir anulēti visi numerācijas resursi ir paredzēts arī noteikumu projekta 18.punktā.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Regulators datubāzē reģistrē šādu informāciju par komersanta pieteiktajām numerācijas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 13.punktu ievērojot, ka punkts tādā pat redakcijā ir arī starp noteikumu projekta 8. un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numerācijas diapazons vai kods, kura lietošanas tiesības ir tālāknodotas;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14.3.apakšpunktu papildināt aiz vārda “kura” ar vārdu “numerācijas”. Papildinājums ir nepieciešams, lai salāgotu noteikumu projektā lietotos terminus ar terminiem, kādi lietoti Elektronisko sakaru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numerācijas diapazons vai kods, kura numerācijas lietošanas tiesības ir tālāknodotas;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14.3.apakšpunkts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numerācijas diapazons vai kods, kura numerācijas lietošanas tiesības ir tālāknodotas;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sākuma un beigu darbības termiņš, uz kuru numerācijas lietošanas tiesības ir tālāknodotas.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14.4.apakšpunktā vārdu “un” aizstāt ar vārdiem “un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sākuma un (vai) beigu darbības termiņš, uz kuru numerācijas lietošanas tiesības ir tālāknodotas.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14.4.apakšpunkts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sākuma un (vai) beigu darbības termiņš, uz kuru numerācijas lietošanas tiesības ir tālāknodotas.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Komersants iesniedz datubāzē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Papildināt ar 14.4.apakšpunktu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 noteikumu 14.3.apakšpunktā noteiktajam, komersants iesniedz datubāzē informāciju par lietošanā esošiem viesabonēšanas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 noteikumu 14.3.apakšpunktā noteiktajam, komersants iesniedz datubāzē informāciju par lietošanā esošiem viesabonēšanas IoT/M2M numuriem.”.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13.4.apakšpunktu.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Komersants iesniedz datubāzē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par publiskā fiksētā telefonu tīkla numuriem: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15.1.1.apakšpunktu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galalietotājiem lietošanā piešķirtie numuri;”. Priekšlikums ir lietderīgs, jo ar to tiek novērsta noteikumu projektā pieļautā pārrakstīšanās kļūda.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galalietotājiem lietošanā piešķirtie numuri;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15.1.1. 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galalietotājiem lietošanā piešķirtie numuri;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15.1.5. numura atpakaļatdošana komersantam, kuram ir piešķirtas numerācijas tiesības uz šo numuru, pēc numura saglabāšanas pakalpojuma izbeigšanas;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15.1.5.apakšpunktu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“numuri, kas atdoti atpakaļ komersantam pēc numura saglabāšanas pakalpojuma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numuri, kas atdoti atpakaļ komersantam pēc numura saglabāšanas pakalpojuma izbeigšanas;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15.1.5. 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numuri, kas atdoti atpakaļ komersantam pēc numura saglabāšanas pakalpojuma izbeigšanas;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abonentiem lietošanā piešķirtie numuri;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15.2.1.apakšpunktā vārdu “abonentiem” aizstāt ar vārdu “galalietotājiem”. Papildinājums ir nepieciešams, lai salāgotu noteikumu projektā lietotos terminus ar terminiem, kādi lietoti Elektronisko sakaru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galalietotājiem lietošanā piešķirtie numuri;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15.2.1. 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13.2.1. galalietotājiem lietošanā piešķirtie numuri;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15.2.6. numura atpakaļatdošana komersantam, kuram ir piešķirtas numerācijas tiesības uz šo numuru, pēc numura saglabāšanas pakalpojuma izbeigšanas;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15.2.6.apakšpunktu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“numuri, kas atdoti atpakaļ komersantam pēc numura saglabāšanas pakalpojuma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15.2.6. numuri, kas atdoti atpakaļ komersantam pēc numura saglabāšanas pakalpojuma izbeigšanas;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15.2.6. 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13.2.6. numuri, kas atdoti atpakaļ komersantam pēc numura saglabāšanas pakalpojuma izbeigšanas;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bezmaksas izsaukuma pakalpojuma numuriem, kas piešķirti lietotājam attiecīgo pakalpojumu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 Piedāvātā redakcija ir lietderīga, jo būtiski saīsina normatīvā akta projekta tekstu un uzlabo tā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15.3.-15.7. apakšpunkts ir  izteikts jaunā redakcijā (Sk. noteikumu 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par pakalpojuma numuriem un IoT/M2M numuriem: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par dalītās samaksas pakalpojuma numuriem, kas piešķirti lietotājam attiecīgo pakalpojumu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 Piedāvātā redakcija ir lietderīga, jo būtiski saīsina normatīvā akta projekta tekstu un uzlabo tā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15.3.-15.7. apakšpunkts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par papildu samaksas pakalpojuma numuriem, kas piešķirti lietotājam attiecīgo pakalpojumu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 Piedāvātā redakcija ir lietderīga, jo būtiski saīsina normatīvā akta projekta tekstu un uzlabo tā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15.3.-15.7. apakšpunkts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par citu veidu pakalpojuma numuriem, kas piešķirti lietotājam attiecīgo pakalpojumu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 Piedāvātā redakcija ir lietderīga, jo būtiski saīsina normatīvā akta projekta tekstu un uzlabo tā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15.3.-15.7. apakšpunkts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par IoT/M2M numuriem: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 Piedāvātā redakcija ir lietderīga, jo būtiski saīsina normatīvā akta projekta tekstu un uzlabo tā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15.3. –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pakalpojuma numuriem un IoT/M2M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galalietotājiem lietošanā piešķirtie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numuri, kuru galalietotāji ir izvēlējušies izmantot numura saglabāšanas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numuri, kas atdoti atpakaļ komersantam pēc numura saglabāšanas pakalpojuma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15.3.-15.7. apakšpunkts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komersants pārskata mēnesī nav atslēdzis nevienu numuru un tam nav neizmantotu abonentu vai lietotāju numuru vai lietošanā nav publisko telefonu tīklu operatoru pakalpojumu kodu, komersants datubāzē iesniedz informāciju par numuru skaitu "nulle".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komersants pārskata mēnesī nav atslēdzis nevienu numuru un tam nav neizmantotu galalietotāju numuru vai lietošanā nav īso kodu un identifikācijas kodu, komersants datubāzē iesniedz informāciju par numuru skaitu “nulle”.” Papildinājums ir nepieciešams, lai salāgotu noteikumu projektā lietotos terminus ar terminiem, kādi lietoti Elektronisko sakaru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komersants pārskata mēnesī nav atslēdzis nevienu numuru un tam nav neizmantotu galalietotāju numuru vai lietošanā nav īso kodu un identifikācijas kodu, komersants datubāzē iesniedz informāciju par numuru skaitu “nulle”.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komersants pārskata mēnesī nav atslēdzis nevienu numuru un tam nav neizmantotu galalietotāju numuru vai lietošanā nav īso kodu un identifikācijas kodu, komersants datubāzē iesniedz informāciju par numuru skaitu “nulle”.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minēto informāciju regulators reģistrē datubāzē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II nodaļā minēto informāciju regulators reģistrē datubāzē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par pieteiktajām numerācijas lietošanas tiesībām – triju darbdienu laikā no pieprasījuma par numerācijas lietošanas tiesību piešķiršanu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piešķirtajām, pagarinātajām, anulētajām un tālāknodotajām numerācijas lietošanas tiesībām – triju darbdienu laikā pēc regulatora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II nodaļā minēto informāciju regulators reģistrē datubāzē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par pieteiktajām numerācijas lietošanas tiesībām – triju darbdienu laikā no pieprasījuma par numerācijas lietošanas tiesību piešķiršanu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piešķirtajām, pagarinātajām, anulētajām un tālāknodotajām numerācijas lietošanas tiesībām – triju darbdienu laikā pēc regulatora lēmuma pieņemšanas.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minēto informāciju Regulators reģistrē datubāzē šādos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minēto informāciju komersants iesniedz datubāzē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19.punktu pārvietot uz noteikumu projekta ceturto nodaļu. Šis punkts nosaka termiņu, kādā informāciju datubāzē iesniedz komersants, tādēļ punkts atbilst nodaļai “IV. Informācijas iesniegšanas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ir pārvietots uz noteikumu projekta ceturto nodaļu (sk. noteikumu 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sniegto informāciju, jo jaunais Elektronisko sakaru likums ir stājies spēkā 2022. gada 29. jūlijā un esošie Ministra kabineta 2014. gada 21. janvāra noteikumi Nr.45 "Numerācijas pārvaldīšanas kārtība, izveidojot un uzturot numerācijas datubāzi" zaudēs spēku saskaņā ar jaunā Elektronisko sakaru likuma Pārejas noteikumu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sniegto informāciju precizēt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Numerācijas datu bāzes uzturēšana tiek nodrošināta Vides aizsardzības un reģionālās attīstības ministrijas budžeta programmai 30.00.00 “Attīstības nacionālie atbalsta instrumenti” pieejamā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3.sadaļas punkts "Cita informācija" ir precizēts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un (vai) sākotnējās ietekmes ziņojumu (anotāciju) norādot to, kāda informācija par numerācijas izmantošanu un elektronisko sakaru komersantiem lietošanā piešķirtajiem numerācijas diapazoniem ir pieejama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66.panta ceturtā daļa nosaka, ka valsts akciju sabiedrība “Elektroniskie sakari” nodrošina publiski pieejamu informāciju par numerācijas izmantošanu un komersantiem lietošanā piešķirtajiem numerācijas diapazoniem. Noteikumu projekts šī brīža redakcijā paredz vien to, kādu informāciju un kādā termiņā reģistrē Regulators un elektronisko sakaru komersanti, bet nenoteic, vai visa reģistrētā informācija vai kāda tās daļa ir publiski pieejama. Tādējādi tiesiskās skaidrības nodrošināšanai, Regulatora ieskatā šis jautājums ir risināms ar noteikumu projekta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 kā arī svītrots noteikumu 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66.panta ceturtajai daļai, noteikumu projektā noteikts, ka valsts akciju sabiedrība "Elektroniskie sakari" nodrošina publiski pieejamu informāciju par numerācijas izmantošanu un komersantiem lietošanā piešķirtajiem numerācijas diapazoniem, ievietojot šo  informāciju valsts akciju sabiedrības "Elektroniskie sakari" tīmekļa vietnē www.vases.lv.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tīmekļa vietnē www.vases.lv ievieto šādu publiski pieejamu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katrā numerācijas veidā brīvajiem, pieteiktajiem, piešķirtajiem, tālāknodotajiem, anulētajiem un nepiešķiramajiem numerācijas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komersantiem, kuriem numerācijas lietošanas tiesības piešķirtas vai saņemtas tālāknodošanas ceļā.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22-TA-1561</w:t>
    </w:r>
    <w:r>
      <w:br/>
    </w:r>
    <w:r w:rsidR="00000000" w:rsidRPr="00000000" w:rsidDel="00000000">
      <w:rPr>
        <w:rtl w:val="0"/>
      </w:rPr>
      <w:t xml:space="preserve">14.10.2022. 16.04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22-TA-1561</w:t>
    </w:r>
    <w:r>
      <w:br/>
    </w:r>
    <w:r w:rsidR="00000000" w:rsidRPr="00000000" w:rsidDel="00000000">
      <w:rPr>
        <w:rtl w:val="0"/>
      </w:rPr>
      <w:t xml:space="preserve">14.10.2022. 16.04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Izziņa_22-TA-1561.docx</dc:title>
</cp:coreProperties>
</file>

<file path=docProps/custom.xml><?xml version="1.0" encoding="utf-8"?>
<Properties xmlns="http://schemas.openxmlformats.org/officeDocument/2006/custom-properties" xmlns:vt="http://schemas.openxmlformats.org/officeDocument/2006/docPropsVTypes"/>
</file>