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47096" w14:textId="77777777" w:rsidR="00847841" w:rsidRPr="00DD36C4" w:rsidRDefault="00576E16" w:rsidP="00DD36C4">
      <w:pPr>
        <w:rPr>
          <w:b/>
          <w:i/>
          <w:sz w:val="22"/>
        </w:rPr>
      </w:pPr>
      <w:r w:rsidRPr="00C62F8B">
        <w:rPr>
          <w:sz w:val="26"/>
          <w:szCs w:val="26"/>
        </w:rPr>
        <w:t>Budžeta un finanšu (nodokļu) komisija</w:t>
      </w:r>
    </w:p>
    <w:p w14:paraId="18FFEB88" w14:textId="77777777" w:rsidR="00847841" w:rsidRPr="00DD36C4" w:rsidRDefault="00576E16" w:rsidP="00DD36C4">
      <w:pPr>
        <w:jc w:val="right"/>
        <w:rPr>
          <w:sz w:val="26"/>
          <w:szCs w:val="26"/>
        </w:rPr>
      </w:pPr>
      <w:r w:rsidRPr="00C62F8B">
        <w:rPr>
          <w:sz w:val="26"/>
          <w:szCs w:val="26"/>
        </w:rPr>
        <w:t>L</w:t>
      </w:r>
      <w:r>
        <w:rPr>
          <w:sz w:val="26"/>
          <w:szCs w:val="26"/>
        </w:rPr>
        <w:t xml:space="preserve">ikumprojekts </w:t>
      </w:r>
      <w:r w:rsidR="009A7F90">
        <w:rPr>
          <w:sz w:val="26"/>
          <w:szCs w:val="26"/>
        </w:rPr>
        <w:t>(steidzams) otr</w:t>
      </w:r>
      <w:r w:rsidR="00C55326">
        <w:rPr>
          <w:sz w:val="26"/>
          <w:szCs w:val="26"/>
        </w:rPr>
        <w:t>ajam lasījumam</w:t>
      </w:r>
    </w:p>
    <w:p w14:paraId="2CFB8D5C" w14:textId="77777777" w:rsidR="00C81A3F" w:rsidRDefault="00660C47" w:rsidP="005C43CA">
      <w:pPr>
        <w:jc w:val="center"/>
        <w:rPr>
          <w:b/>
          <w:bCs/>
          <w:iCs/>
          <w:sz w:val="26"/>
          <w:szCs w:val="26"/>
        </w:rPr>
      </w:pPr>
      <w:r>
        <w:rPr>
          <w:b/>
          <w:bCs/>
          <w:iCs/>
          <w:sz w:val="26"/>
          <w:szCs w:val="26"/>
        </w:rPr>
        <w:t>Grozījums likumā “Par sociālo drošību”</w:t>
      </w:r>
    </w:p>
    <w:p w14:paraId="496ACACD" w14:textId="77777777" w:rsidR="00CC00C9" w:rsidRDefault="00C81A3F" w:rsidP="00DD36C4">
      <w:pPr>
        <w:jc w:val="center"/>
        <w:rPr>
          <w:rStyle w:val="Emphasis"/>
          <w:b/>
          <w:sz w:val="26"/>
          <w:szCs w:val="26"/>
        </w:rPr>
      </w:pPr>
      <w:r w:rsidRPr="00FC3F53">
        <w:rPr>
          <w:rStyle w:val="Emphasis"/>
          <w:b/>
          <w:sz w:val="26"/>
          <w:szCs w:val="26"/>
        </w:rPr>
        <w:t xml:space="preserve"> </w:t>
      </w:r>
      <w:r w:rsidR="00FC3F53" w:rsidRPr="00FC3F53">
        <w:rPr>
          <w:rStyle w:val="Emphasis"/>
          <w:b/>
          <w:sz w:val="26"/>
          <w:szCs w:val="26"/>
        </w:rPr>
        <w:t xml:space="preserve">(Nr. </w:t>
      </w:r>
      <w:r w:rsidR="000652F1">
        <w:rPr>
          <w:rStyle w:val="Emphasis"/>
          <w:b/>
          <w:sz w:val="26"/>
          <w:szCs w:val="26"/>
        </w:rPr>
        <w:t>13</w:t>
      </w:r>
      <w:r>
        <w:rPr>
          <w:rStyle w:val="Emphasis"/>
          <w:b/>
          <w:sz w:val="26"/>
          <w:szCs w:val="26"/>
        </w:rPr>
        <w:t>2</w:t>
      </w:r>
      <w:r w:rsidR="00CC00C9">
        <w:rPr>
          <w:rStyle w:val="Emphasis"/>
          <w:b/>
          <w:sz w:val="26"/>
          <w:szCs w:val="26"/>
        </w:rPr>
        <w:t>/Lp14</w:t>
      </w:r>
      <w:r w:rsidR="00C55326" w:rsidRPr="00FC3F53">
        <w:rPr>
          <w:rStyle w:val="Emphasis"/>
          <w:b/>
          <w:sz w:val="26"/>
          <w:szCs w:val="26"/>
        </w:rPr>
        <w:t>)</w:t>
      </w:r>
      <w:r w:rsidR="00EF0958" w:rsidRPr="00FC3F53">
        <w:rPr>
          <w:rStyle w:val="Emphasis"/>
          <w:b/>
          <w:sz w:val="26"/>
          <w:szCs w:val="26"/>
        </w:rPr>
        <w:t xml:space="preserve"> </w:t>
      </w:r>
    </w:p>
    <w:p w14:paraId="20F30626" w14:textId="77777777" w:rsidR="00573D09" w:rsidRPr="00495B31" w:rsidRDefault="00573D09" w:rsidP="00DD36C4">
      <w:pPr>
        <w:jc w:val="center"/>
        <w:rPr>
          <w:rStyle w:val="Emphasis"/>
          <w:b/>
          <w:sz w:val="26"/>
          <w:szCs w:val="26"/>
        </w:rPr>
      </w:pPr>
    </w:p>
    <w:tbl>
      <w:tblPr>
        <w:tblW w:w="1530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69"/>
        <w:gridCol w:w="3969"/>
        <w:gridCol w:w="565"/>
        <w:gridCol w:w="3969"/>
        <w:gridCol w:w="1417"/>
        <w:gridCol w:w="1417"/>
      </w:tblGrid>
      <w:tr w:rsidR="00907347" w:rsidRPr="001B3F41" w14:paraId="7BBB4D4C" w14:textId="77777777" w:rsidTr="00907347">
        <w:tc>
          <w:tcPr>
            <w:tcW w:w="3969" w:type="dxa"/>
            <w:shd w:val="clear" w:color="auto" w:fill="auto"/>
          </w:tcPr>
          <w:p w14:paraId="263F93F5" w14:textId="77777777" w:rsidR="00907347" w:rsidRPr="00830F7F" w:rsidRDefault="00907347" w:rsidP="0096593E">
            <w:pPr>
              <w:jc w:val="center"/>
              <w:rPr>
                <w:b/>
                <w:bCs/>
                <w:iCs/>
              </w:rPr>
            </w:pPr>
            <w:r w:rsidRPr="00830F7F">
              <w:rPr>
                <w:b/>
              </w:rPr>
              <w:t>Spēkā esošā redakcija</w:t>
            </w:r>
          </w:p>
        </w:tc>
        <w:tc>
          <w:tcPr>
            <w:tcW w:w="3969" w:type="dxa"/>
            <w:shd w:val="clear" w:color="auto" w:fill="auto"/>
          </w:tcPr>
          <w:p w14:paraId="701BE1A9" w14:textId="77777777" w:rsidR="00907347" w:rsidRPr="001B3F41" w:rsidRDefault="00847841" w:rsidP="005012EB">
            <w:pPr>
              <w:jc w:val="center"/>
              <w:rPr>
                <w:b/>
              </w:rPr>
            </w:pPr>
            <w:r>
              <w:rPr>
                <w:b/>
              </w:rPr>
              <w:t>Pirmā lasījuma redakcija</w:t>
            </w:r>
          </w:p>
        </w:tc>
        <w:tc>
          <w:tcPr>
            <w:tcW w:w="565" w:type="dxa"/>
          </w:tcPr>
          <w:p w14:paraId="78AD116B" w14:textId="77777777" w:rsidR="00907347" w:rsidRPr="00847841" w:rsidRDefault="00847841" w:rsidP="00847841">
            <w:pPr>
              <w:jc w:val="center"/>
              <w:rPr>
                <w:b/>
              </w:rPr>
            </w:pPr>
            <w:r w:rsidRPr="00847841">
              <w:rPr>
                <w:b/>
              </w:rPr>
              <w:t>Nr.</w:t>
            </w:r>
          </w:p>
        </w:tc>
        <w:tc>
          <w:tcPr>
            <w:tcW w:w="3969" w:type="dxa"/>
          </w:tcPr>
          <w:p w14:paraId="22822DFC" w14:textId="77777777" w:rsidR="00907347" w:rsidRDefault="00847841" w:rsidP="005012EB">
            <w:pPr>
              <w:jc w:val="center"/>
              <w:rPr>
                <w:b/>
              </w:rPr>
            </w:pPr>
            <w:r>
              <w:rPr>
                <w:b/>
              </w:rPr>
              <w:t>Priekšlikumi</w:t>
            </w:r>
          </w:p>
          <w:p w14:paraId="772AD69D" w14:textId="77777777" w:rsidR="00847841" w:rsidRDefault="00847841" w:rsidP="005012EB">
            <w:pPr>
              <w:jc w:val="center"/>
              <w:rPr>
                <w:b/>
              </w:rPr>
            </w:pPr>
            <w:r>
              <w:rPr>
                <w:b/>
              </w:rPr>
              <w:t>(</w:t>
            </w:r>
            <w:r w:rsidR="00CC140E">
              <w:rPr>
                <w:b/>
              </w:rPr>
              <w:t>9</w:t>
            </w:r>
            <w:r>
              <w:rPr>
                <w:b/>
              </w:rPr>
              <w:t>)</w:t>
            </w:r>
          </w:p>
        </w:tc>
        <w:tc>
          <w:tcPr>
            <w:tcW w:w="1417" w:type="dxa"/>
          </w:tcPr>
          <w:p w14:paraId="41783C79" w14:textId="77777777" w:rsidR="00907347" w:rsidRPr="00847841" w:rsidRDefault="00847841" w:rsidP="00847841">
            <w:pPr>
              <w:ind w:left="-101" w:right="-115"/>
              <w:jc w:val="center"/>
              <w:rPr>
                <w:b/>
              </w:rPr>
            </w:pPr>
            <w:r w:rsidRPr="00847841">
              <w:rPr>
                <w:b/>
              </w:rPr>
              <w:t>Ministru kabineta atzinums</w:t>
            </w:r>
          </w:p>
        </w:tc>
        <w:tc>
          <w:tcPr>
            <w:tcW w:w="1417" w:type="dxa"/>
          </w:tcPr>
          <w:p w14:paraId="3CB4B61D" w14:textId="77777777" w:rsidR="00907347" w:rsidRPr="00847841" w:rsidRDefault="00847841" w:rsidP="00847841">
            <w:pPr>
              <w:jc w:val="center"/>
              <w:rPr>
                <w:b/>
              </w:rPr>
            </w:pPr>
            <w:r w:rsidRPr="00847841">
              <w:rPr>
                <w:b/>
              </w:rPr>
              <w:t>Komisijas atzinums</w:t>
            </w:r>
          </w:p>
        </w:tc>
      </w:tr>
      <w:tr w:rsidR="00907347" w:rsidRPr="001B3F41" w14:paraId="20FEF658" w14:textId="77777777" w:rsidTr="00907347">
        <w:tc>
          <w:tcPr>
            <w:tcW w:w="3969" w:type="dxa"/>
            <w:shd w:val="clear" w:color="auto" w:fill="auto"/>
          </w:tcPr>
          <w:p w14:paraId="5B9169D9" w14:textId="77777777" w:rsidR="00907347" w:rsidRPr="00830F7F" w:rsidRDefault="00907347" w:rsidP="00B6215C">
            <w:pPr>
              <w:ind w:firstLine="567"/>
              <w:jc w:val="both"/>
              <w:rPr>
                <w:sz w:val="22"/>
              </w:rPr>
            </w:pPr>
          </w:p>
        </w:tc>
        <w:tc>
          <w:tcPr>
            <w:tcW w:w="3969" w:type="dxa"/>
            <w:shd w:val="clear" w:color="auto" w:fill="auto"/>
          </w:tcPr>
          <w:p w14:paraId="749692CE" w14:textId="77777777" w:rsidR="00907347" w:rsidRPr="005E54AA" w:rsidRDefault="00907347" w:rsidP="00DD36C4">
            <w:pPr>
              <w:ind w:firstLine="567"/>
              <w:jc w:val="both"/>
              <w:rPr>
                <w:rFonts w:eastAsia="Times New Roman"/>
                <w:iCs/>
                <w:color w:val="000000"/>
                <w:sz w:val="22"/>
                <w:lang w:eastAsia="lv-LV"/>
              </w:rPr>
            </w:pPr>
            <w:r w:rsidRPr="00577CFB">
              <w:rPr>
                <w:rFonts w:eastAsia="Times New Roman"/>
                <w:iCs/>
                <w:color w:val="000000"/>
                <w:sz w:val="22"/>
                <w:lang w:eastAsia="lv-LV"/>
              </w:rPr>
              <w:t>Izdarīt likumā "Par sociālo drošību" (Latvijas Republikas Saeimas un Ministru Kabineta Ziņotājs, 1995, 21. nr.; 2006, 1. nr.; 2008, 8. nr.; 2015, 222. nr.; 2020, 240.A nr.) šādu grozījumu:</w:t>
            </w:r>
          </w:p>
        </w:tc>
        <w:tc>
          <w:tcPr>
            <w:tcW w:w="565" w:type="dxa"/>
          </w:tcPr>
          <w:p w14:paraId="4F8AD508" w14:textId="77777777" w:rsidR="00907347" w:rsidRPr="00847841" w:rsidRDefault="00907347" w:rsidP="00847841">
            <w:pPr>
              <w:jc w:val="center"/>
              <w:rPr>
                <w:rFonts w:eastAsia="Times New Roman"/>
                <w:b/>
                <w:iCs/>
                <w:color w:val="000000"/>
                <w:sz w:val="22"/>
                <w:lang w:eastAsia="lv-LV"/>
              </w:rPr>
            </w:pPr>
          </w:p>
        </w:tc>
        <w:tc>
          <w:tcPr>
            <w:tcW w:w="3969" w:type="dxa"/>
          </w:tcPr>
          <w:p w14:paraId="1C1B78D6" w14:textId="77777777" w:rsidR="00907347" w:rsidRPr="00577CFB" w:rsidRDefault="00907347" w:rsidP="001511BB">
            <w:pPr>
              <w:ind w:firstLine="567"/>
              <w:jc w:val="both"/>
              <w:rPr>
                <w:rFonts w:eastAsia="Times New Roman"/>
                <w:iCs/>
                <w:color w:val="000000"/>
                <w:sz w:val="22"/>
                <w:lang w:eastAsia="lv-LV"/>
              </w:rPr>
            </w:pPr>
          </w:p>
        </w:tc>
        <w:tc>
          <w:tcPr>
            <w:tcW w:w="1417" w:type="dxa"/>
          </w:tcPr>
          <w:p w14:paraId="64F776EB" w14:textId="77777777" w:rsidR="00907347" w:rsidRPr="00847841" w:rsidRDefault="00907347" w:rsidP="00847841">
            <w:pPr>
              <w:ind w:left="-101" w:right="-115"/>
              <w:jc w:val="center"/>
              <w:rPr>
                <w:rFonts w:eastAsia="Times New Roman"/>
                <w:b/>
                <w:iCs/>
                <w:color w:val="000000"/>
                <w:sz w:val="22"/>
                <w:lang w:eastAsia="lv-LV"/>
              </w:rPr>
            </w:pPr>
          </w:p>
        </w:tc>
        <w:tc>
          <w:tcPr>
            <w:tcW w:w="1417" w:type="dxa"/>
          </w:tcPr>
          <w:p w14:paraId="0499F2A9" w14:textId="77777777" w:rsidR="00907347" w:rsidRPr="00847841" w:rsidRDefault="00907347" w:rsidP="00847841">
            <w:pPr>
              <w:jc w:val="center"/>
              <w:rPr>
                <w:rFonts w:eastAsia="Times New Roman"/>
                <w:b/>
                <w:iCs/>
                <w:color w:val="000000"/>
                <w:sz w:val="22"/>
                <w:lang w:eastAsia="lv-LV"/>
              </w:rPr>
            </w:pPr>
          </w:p>
        </w:tc>
      </w:tr>
      <w:tr w:rsidR="00573D09" w:rsidRPr="001B3F41" w14:paraId="3AD358CF" w14:textId="77777777" w:rsidTr="00907347">
        <w:tc>
          <w:tcPr>
            <w:tcW w:w="3969" w:type="dxa"/>
            <w:shd w:val="clear" w:color="auto" w:fill="auto"/>
          </w:tcPr>
          <w:p w14:paraId="703D433D" w14:textId="77777777" w:rsidR="00573D09" w:rsidRPr="00830F7F" w:rsidRDefault="00573D09" w:rsidP="00B6215C">
            <w:pPr>
              <w:ind w:firstLine="567"/>
              <w:jc w:val="both"/>
              <w:rPr>
                <w:sz w:val="22"/>
              </w:rPr>
            </w:pPr>
          </w:p>
        </w:tc>
        <w:tc>
          <w:tcPr>
            <w:tcW w:w="3969" w:type="dxa"/>
            <w:shd w:val="clear" w:color="auto" w:fill="auto"/>
          </w:tcPr>
          <w:p w14:paraId="794980FB" w14:textId="77777777" w:rsidR="00573D09" w:rsidRPr="00577CFB" w:rsidRDefault="00573D09" w:rsidP="00DD36C4">
            <w:pPr>
              <w:ind w:firstLine="567"/>
              <w:jc w:val="both"/>
              <w:rPr>
                <w:rFonts w:eastAsia="Times New Roman"/>
                <w:iCs/>
                <w:color w:val="000000"/>
                <w:sz w:val="22"/>
                <w:lang w:eastAsia="lv-LV"/>
              </w:rPr>
            </w:pPr>
          </w:p>
        </w:tc>
        <w:tc>
          <w:tcPr>
            <w:tcW w:w="565" w:type="dxa"/>
          </w:tcPr>
          <w:p w14:paraId="13E606E9" w14:textId="77777777" w:rsidR="00573D09" w:rsidRPr="00847841" w:rsidRDefault="00573D09" w:rsidP="00847841">
            <w:pPr>
              <w:jc w:val="center"/>
              <w:rPr>
                <w:rFonts w:eastAsia="Times New Roman"/>
                <w:b/>
                <w:iCs/>
                <w:color w:val="000000"/>
                <w:sz w:val="22"/>
                <w:lang w:eastAsia="lv-LV"/>
              </w:rPr>
            </w:pPr>
            <w:r>
              <w:rPr>
                <w:rFonts w:eastAsia="Times New Roman"/>
                <w:b/>
                <w:iCs/>
                <w:color w:val="000000"/>
                <w:sz w:val="22"/>
                <w:lang w:eastAsia="lv-LV"/>
              </w:rPr>
              <w:t>1</w:t>
            </w:r>
          </w:p>
        </w:tc>
        <w:tc>
          <w:tcPr>
            <w:tcW w:w="3969" w:type="dxa"/>
          </w:tcPr>
          <w:p w14:paraId="7AA3D782" w14:textId="77777777" w:rsidR="00573D09" w:rsidRDefault="00573D09" w:rsidP="001511BB">
            <w:pPr>
              <w:ind w:firstLine="567"/>
              <w:jc w:val="both"/>
              <w:rPr>
                <w:rFonts w:eastAsia="Times New Roman"/>
                <w:b/>
                <w:iCs/>
                <w:color w:val="000000"/>
                <w:sz w:val="22"/>
                <w:u w:val="single"/>
                <w:lang w:eastAsia="lv-LV"/>
              </w:rPr>
            </w:pPr>
            <w:r>
              <w:rPr>
                <w:rFonts w:eastAsia="Times New Roman"/>
                <w:b/>
                <w:iCs/>
                <w:color w:val="000000"/>
                <w:sz w:val="22"/>
                <w:u w:val="single"/>
                <w:lang w:eastAsia="lv-LV"/>
              </w:rPr>
              <w:t>Juridiskais birojs</w:t>
            </w:r>
          </w:p>
          <w:p w14:paraId="7A8F7F46" w14:textId="77777777" w:rsidR="00573D09" w:rsidRPr="00573D09" w:rsidRDefault="00573D09" w:rsidP="00573D09">
            <w:pPr>
              <w:ind w:firstLine="567"/>
              <w:jc w:val="both"/>
              <w:rPr>
                <w:rFonts w:eastAsia="Times New Roman"/>
                <w:iCs/>
                <w:color w:val="000000"/>
                <w:sz w:val="22"/>
                <w:lang w:eastAsia="lv-LV"/>
              </w:rPr>
            </w:pPr>
            <w:r w:rsidRPr="00573D09">
              <w:rPr>
                <w:rFonts w:eastAsia="Times New Roman"/>
                <w:iCs/>
                <w:color w:val="000000"/>
                <w:sz w:val="22"/>
                <w:lang w:eastAsia="lv-LV"/>
              </w:rPr>
              <w:t xml:space="preserve">Likumprojektā piedāvātais grozījums ir vērsts uz to, lai minimālo ienākumu sliekšņus noteiktu, ievērojot sociālekonomiskus rādītājus, un tos regulāri pārskatītu. Šāds grozījums esot nepieciešams, lai </w:t>
            </w:r>
            <w:proofErr w:type="spellStart"/>
            <w:r w:rsidRPr="00573D09">
              <w:rPr>
                <w:rFonts w:eastAsia="Times New Roman"/>
                <w:iCs/>
                <w:color w:val="000000"/>
                <w:sz w:val="22"/>
                <w:lang w:eastAsia="lv-LV"/>
              </w:rPr>
              <w:t>citstarp</w:t>
            </w:r>
            <w:proofErr w:type="spellEnd"/>
            <w:r w:rsidRPr="00573D09">
              <w:rPr>
                <w:rFonts w:eastAsia="Times New Roman"/>
                <w:iCs/>
                <w:color w:val="000000"/>
                <w:sz w:val="22"/>
                <w:lang w:eastAsia="lv-LV"/>
              </w:rPr>
              <w:t xml:space="preserve"> “pilnībā ieviestu Satversmes tiesas spriedumus” (</w:t>
            </w:r>
            <w:r w:rsidRPr="00573D09">
              <w:rPr>
                <w:rFonts w:eastAsia="Times New Roman"/>
                <w:i/>
                <w:iCs/>
                <w:color w:val="000000"/>
                <w:sz w:val="22"/>
                <w:lang w:eastAsia="lv-LV"/>
              </w:rPr>
              <w:t>sk. likumprojekta anotācijas 1.2. sadaļu</w:t>
            </w:r>
            <w:r w:rsidRPr="00573D09">
              <w:rPr>
                <w:rFonts w:eastAsia="Times New Roman"/>
                <w:iCs/>
                <w:color w:val="000000"/>
                <w:sz w:val="22"/>
                <w:lang w:eastAsia="lv-LV"/>
              </w:rPr>
              <w:t xml:space="preserve">). Satversmes tiesas spriedumi, kuros šobrīd vistiešāk apskatīti valstī noteiktie minimālo ienākumu sliekšņi, to noteikšanas kārtība, pārskatīšana un adekvātums, ir spriedumi lietās Nr. 2019-24-03, Nr. 2019-25-03, Nr. 2019-27-03 un Nr. 2020-07-03. </w:t>
            </w:r>
          </w:p>
          <w:p w14:paraId="6E1293BE" w14:textId="77777777" w:rsidR="00573D09" w:rsidRPr="00573D09" w:rsidRDefault="00573D09" w:rsidP="00573D09">
            <w:pPr>
              <w:ind w:firstLine="567"/>
              <w:jc w:val="both"/>
              <w:rPr>
                <w:rFonts w:eastAsia="Times New Roman"/>
                <w:iCs/>
                <w:color w:val="000000"/>
                <w:sz w:val="22"/>
                <w:lang w:eastAsia="lv-LV"/>
              </w:rPr>
            </w:pPr>
            <w:r w:rsidRPr="00573D09">
              <w:rPr>
                <w:rFonts w:eastAsia="Times New Roman"/>
                <w:iCs/>
                <w:color w:val="000000"/>
                <w:sz w:val="22"/>
                <w:lang w:eastAsia="lv-LV"/>
              </w:rPr>
              <w:t xml:space="preserve">Lai gan šajos spriedumos paustās atziņas ļauj secināt, ka likumdevējam ir pienākums pašam likumā noteikt minimālo ienākumu sliekšņu noteikšanas pamatprincipus (tostarp tos saistot ar noteiktiem sociālekonomiskiem rādītājiem) un paredzēt šo minimālo ienākumu sliekšņu regulāru pārskatīšanu, </w:t>
            </w:r>
            <w:r w:rsidRPr="00573D09">
              <w:rPr>
                <w:rFonts w:eastAsia="Times New Roman"/>
                <w:iCs/>
                <w:color w:val="000000"/>
                <w:sz w:val="22"/>
                <w:lang w:eastAsia="lv-LV"/>
              </w:rPr>
              <w:lastRenderedPageBreak/>
              <w:t>tas pats par sevi nenozīmē, ka piedāvātais regulējums nodrošinātu atbilstību Latvijas Republikas Satversmei (turpmāk – Satversme) un starptautiskajām saistībām, kādas mūsu valsts uzņēmusies. Proti, atbilstoši iepriekš minētajiem spriedumiem likumdevējam ir ne vien jānosaka minimālo ienākumu sliekšņu noteikšanas pamatprincipi un jānodrošina šo sliekšņu pārskatīšanas regularitāte, bet arī jāpārliecinās, ka to rezultātā noteiktais atbalsta apmērs pats par sevi vai kopsakarā ar citiem sociālās drošības sistēmas pasākumiem spēj nodrošināt cilvēka cieņai atbilstošu dzīvi jeb vismaz personu pamatvajadzību (pārtika, apģērbs, veselības aprūpe, izglītība, mājoklis) apmierināšanu (</w:t>
            </w:r>
            <w:r w:rsidRPr="00573D09">
              <w:rPr>
                <w:rFonts w:eastAsia="Times New Roman"/>
                <w:i/>
                <w:iCs/>
                <w:color w:val="000000"/>
                <w:sz w:val="22"/>
                <w:lang w:eastAsia="lv-LV"/>
              </w:rPr>
              <w:t>sal. sk</w:t>
            </w:r>
            <w:r w:rsidRPr="00573D09">
              <w:rPr>
                <w:rFonts w:eastAsia="Times New Roman"/>
                <w:iCs/>
                <w:color w:val="000000"/>
                <w:sz w:val="22"/>
                <w:lang w:eastAsia="lv-LV"/>
              </w:rPr>
              <w:t>. </w:t>
            </w:r>
            <w:r w:rsidRPr="00573D09">
              <w:rPr>
                <w:rFonts w:eastAsia="Times New Roman"/>
                <w:i/>
                <w:iCs/>
                <w:color w:val="000000"/>
                <w:sz w:val="22"/>
                <w:lang w:eastAsia="lv-LV"/>
              </w:rPr>
              <w:t>Satversmes tiesas 2020. gada 10. decembra sprieduma lietā Nr. 2020-07-03 20. punktu un 2020. gada 25. jūnija sprieduma lietā Nr. 2019-24</w:t>
            </w:r>
            <w:r w:rsidRPr="00573D09">
              <w:rPr>
                <w:rFonts w:eastAsia="Times New Roman"/>
                <w:i/>
                <w:iCs/>
                <w:color w:val="000000"/>
                <w:sz w:val="22"/>
                <w:lang w:eastAsia="lv-LV"/>
              </w:rPr>
              <w:noBreakHyphen/>
              <w:t>03 19. punktu</w:t>
            </w:r>
            <w:r w:rsidRPr="00573D09">
              <w:rPr>
                <w:rFonts w:eastAsia="Times New Roman"/>
                <w:iCs/>
                <w:color w:val="000000"/>
                <w:sz w:val="22"/>
                <w:lang w:eastAsia="lv-LV"/>
              </w:rPr>
              <w:t xml:space="preserve">). </w:t>
            </w:r>
          </w:p>
          <w:p w14:paraId="59BACED7" w14:textId="77777777" w:rsidR="00573D09" w:rsidRPr="00573D09" w:rsidRDefault="00573D09" w:rsidP="00573D09">
            <w:pPr>
              <w:ind w:firstLine="567"/>
              <w:jc w:val="both"/>
              <w:rPr>
                <w:rFonts w:eastAsia="Times New Roman"/>
                <w:iCs/>
                <w:color w:val="000000"/>
                <w:sz w:val="22"/>
                <w:lang w:eastAsia="lv-LV"/>
              </w:rPr>
            </w:pPr>
            <w:r w:rsidRPr="00573D09">
              <w:rPr>
                <w:rFonts w:eastAsia="Times New Roman"/>
                <w:iCs/>
                <w:color w:val="000000"/>
                <w:sz w:val="22"/>
                <w:lang w:eastAsia="lv-LV"/>
              </w:rPr>
              <w:t xml:space="preserve">Vēršam uzmanību uz to, ka likumprojekta anotācija neietver tādu </w:t>
            </w:r>
            <w:proofErr w:type="spellStart"/>
            <w:r w:rsidRPr="00573D09">
              <w:rPr>
                <w:rFonts w:eastAsia="Times New Roman"/>
                <w:iCs/>
                <w:color w:val="000000"/>
                <w:sz w:val="22"/>
                <w:lang w:eastAsia="lv-LV"/>
              </w:rPr>
              <w:t>izvērtējumu</w:t>
            </w:r>
            <w:proofErr w:type="spellEnd"/>
            <w:r w:rsidRPr="00573D09">
              <w:rPr>
                <w:rFonts w:eastAsia="Times New Roman"/>
                <w:iCs/>
                <w:color w:val="000000"/>
                <w:sz w:val="22"/>
                <w:lang w:eastAsia="lv-LV"/>
              </w:rPr>
              <w:t xml:space="preserve">, kas ļautu likumdevējam pārliecināties, vai minimālo ienākumu sliekšņu noteikšanas pamatprincipi kopsakarā ar citiem sociālās drošības sistēmas pasākumiem šobrīd spēj nodrošināt to saņēmēju pamatvajadzību apmierināšanu un ļauj viņiem dzīvot tādu dzīvi, kas atbilst cilvēka cieņai. Kā secinājis Latvijas Republikas </w:t>
            </w:r>
            <w:proofErr w:type="spellStart"/>
            <w:r w:rsidRPr="00573D09">
              <w:rPr>
                <w:rFonts w:eastAsia="Times New Roman"/>
                <w:iCs/>
                <w:color w:val="000000"/>
                <w:sz w:val="22"/>
                <w:lang w:eastAsia="lv-LV"/>
              </w:rPr>
              <w:t>tiesībsargs</w:t>
            </w:r>
            <w:proofErr w:type="spellEnd"/>
            <w:r w:rsidRPr="00573D09">
              <w:rPr>
                <w:rFonts w:eastAsia="Times New Roman"/>
                <w:iCs/>
                <w:color w:val="000000"/>
                <w:sz w:val="22"/>
                <w:lang w:eastAsia="lv-LV"/>
              </w:rPr>
              <w:t>: “[..] 2023. gadam plānotais minimālo ienākumu sliekšņa palielinājums (no 109 </w:t>
            </w:r>
            <w:proofErr w:type="spellStart"/>
            <w:r w:rsidRPr="00573D09">
              <w:rPr>
                <w:rFonts w:eastAsia="Times New Roman"/>
                <w:i/>
                <w:iCs/>
                <w:color w:val="000000"/>
                <w:sz w:val="22"/>
                <w:lang w:eastAsia="lv-LV"/>
              </w:rPr>
              <w:t>euro</w:t>
            </w:r>
            <w:proofErr w:type="spellEnd"/>
            <w:r w:rsidRPr="00573D09">
              <w:rPr>
                <w:rFonts w:eastAsia="Times New Roman"/>
                <w:iCs/>
                <w:color w:val="000000"/>
                <w:sz w:val="22"/>
                <w:lang w:eastAsia="lv-LV"/>
              </w:rPr>
              <w:t xml:space="preserve"> uz 125 </w:t>
            </w:r>
            <w:proofErr w:type="spellStart"/>
            <w:r w:rsidRPr="00573D09">
              <w:rPr>
                <w:rFonts w:eastAsia="Times New Roman"/>
                <w:i/>
                <w:iCs/>
                <w:color w:val="000000"/>
                <w:sz w:val="22"/>
                <w:lang w:eastAsia="lv-LV"/>
              </w:rPr>
              <w:t>euro</w:t>
            </w:r>
            <w:proofErr w:type="spellEnd"/>
            <w:r w:rsidRPr="00573D09">
              <w:rPr>
                <w:rFonts w:eastAsia="Times New Roman"/>
                <w:iCs/>
                <w:color w:val="000000"/>
                <w:sz w:val="22"/>
                <w:lang w:eastAsia="lv-LV"/>
              </w:rPr>
              <w:t>) nebūs pietiekams, lai šobrīd segtu pat pārtikas iegādes izdevumus” (</w:t>
            </w:r>
            <w:r w:rsidRPr="00573D09">
              <w:rPr>
                <w:rFonts w:eastAsia="Times New Roman"/>
                <w:i/>
                <w:iCs/>
                <w:color w:val="000000"/>
                <w:sz w:val="22"/>
                <w:lang w:eastAsia="lv-LV"/>
              </w:rPr>
              <w:t>sk.</w:t>
            </w:r>
            <w:r w:rsidRPr="00573D09">
              <w:rPr>
                <w:rFonts w:eastAsia="Times New Roman"/>
                <w:iCs/>
                <w:color w:val="000000"/>
                <w:sz w:val="22"/>
                <w:lang w:eastAsia="lv-LV"/>
              </w:rPr>
              <w:t> </w:t>
            </w:r>
            <w:r w:rsidRPr="00573D09">
              <w:rPr>
                <w:rFonts w:eastAsia="Times New Roman"/>
                <w:i/>
                <w:iCs/>
                <w:color w:val="000000"/>
                <w:sz w:val="22"/>
                <w:lang w:eastAsia="lv-LV"/>
              </w:rPr>
              <w:t>Latvijas Republikas tiesīb</w:t>
            </w:r>
            <w:r w:rsidRPr="00573D09">
              <w:rPr>
                <w:rFonts w:eastAsia="Times New Roman"/>
                <w:i/>
                <w:iCs/>
                <w:color w:val="000000"/>
                <w:sz w:val="22"/>
                <w:lang w:eastAsia="lv-LV"/>
              </w:rPr>
              <w:lastRenderedPageBreak/>
              <w:t>sarga vēstuli Nr. 1</w:t>
            </w:r>
            <w:r w:rsidRPr="00573D09">
              <w:rPr>
                <w:rFonts w:eastAsia="Times New Roman"/>
                <w:i/>
                <w:iCs/>
                <w:color w:val="000000"/>
                <w:sz w:val="22"/>
                <w:lang w:eastAsia="lv-LV"/>
              </w:rPr>
              <w:noBreakHyphen/>
              <w:t>5/212 “Par minimālo ienākumu līmeņu pārskatīšanu”. Pieejama: </w:t>
            </w:r>
            <w:hyperlink r:id="rId7" w:history="1">
              <w:r w:rsidRPr="00573D09">
                <w:rPr>
                  <w:rStyle w:val="Hyperlink"/>
                  <w:rFonts w:eastAsia="Times New Roman"/>
                  <w:i/>
                  <w:iCs/>
                  <w:sz w:val="22"/>
                  <w:lang w:eastAsia="lv-LV"/>
                </w:rPr>
                <w:t>https://www.tiesibsargs.lv/resource/minimalo-ienakumu-limenu-parskatisana/</w:t>
              </w:r>
            </w:hyperlink>
            <w:r w:rsidRPr="00573D09">
              <w:rPr>
                <w:rFonts w:eastAsia="Times New Roman"/>
                <w:iCs/>
                <w:color w:val="000000"/>
                <w:sz w:val="22"/>
                <w:lang w:eastAsia="lv-LV"/>
              </w:rPr>
              <w:t xml:space="preserve"> )</w:t>
            </w:r>
            <w:r w:rsidRPr="00573D09">
              <w:rPr>
                <w:rFonts w:eastAsia="Times New Roman"/>
                <w:i/>
                <w:iCs/>
                <w:color w:val="000000"/>
                <w:sz w:val="22"/>
                <w:lang w:eastAsia="lv-LV"/>
              </w:rPr>
              <w:t xml:space="preserve">. </w:t>
            </w:r>
          </w:p>
          <w:p w14:paraId="6E9E00D1" w14:textId="77777777" w:rsidR="00573D09" w:rsidRPr="00573D09" w:rsidRDefault="00573D09" w:rsidP="00573D09">
            <w:pPr>
              <w:ind w:firstLine="567"/>
              <w:jc w:val="both"/>
              <w:rPr>
                <w:rFonts w:eastAsia="Times New Roman"/>
                <w:iCs/>
                <w:color w:val="000000"/>
                <w:sz w:val="22"/>
                <w:lang w:eastAsia="lv-LV"/>
              </w:rPr>
            </w:pPr>
          </w:p>
          <w:p w14:paraId="3E9255A6" w14:textId="77777777" w:rsidR="00573D09" w:rsidRPr="00573D09" w:rsidRDefault="00573D09" w:rsidP="00573D09">
            <w:pPr>
              <w:ind w:firstLine="567"/>
              <w:jc w:val="both"/>
              <w:rPr>
                <w:rFonts w:eastAsia="Times New Roman"/>
                <w:iCs/>
                <w:color w:val="000000"/>
                <w:sz w:val="22"/>
                <w:lang w:eastAsia="lv-LV"/>
              </w:rPr>
            </w:pPr>
            <w:r w:rsidRPr="00573D09">
              <w:rPr>
                <w:rFonts w:eastAsia="Times New Roman"/>
                <w:iCs/>
                <w:color w:val="000000"/>
                <w:sz w:val="22"/>
                <w:lang w:eastAsia="lv-LV"/>
              </w:rPr>
              <w:t xml:space="preserve">Papildus vēršam uzmanību uz to, ka, vērtējot minimālo ienākumu sliekšņu adekvātumu, ir būtiski ievērot ne tikai no Satversmes izrietošos principus, bet arī valsts starptautiskās saistības, tostarp saistības, kas izriet no Pārskatītās Eiropas Sociālās hartas (turpmāk – Harta), kuru likumdevējs pieņēma un apstiprināja (ratificēja) 2013. gadā, pieņemot likumu “Par Pārskatīto Eiropas Sociālo hartu”. </w:t>
            </w:r>
          </w:p>
          <w:p w14:paraId="0EECA7BC" w14:textId="77777777" w:rsidR="00573D09" w:rsidRPr="00573D09" w:rsidRDefault="00573D09" w:rsidP="00573D09">
            <w:pPr>
              <w:ind w:firstLine="567"/>
              <w:jc w:val="both"/>
              <w:rPr>
                <w:rFonts w:eastAsia="Times New Roman"/>
                <w:iCs/>
                <w:color w:val="000000"/>
                <w:sz w:val="22"/>
                <w:lang w:eastAsia="lv-LV"/>
              </w:rPr>
            </w:pPr>
            <w:r w:rsidRPr="00573D09">
              <w:rPr>
                <w:rFonts w:eastAsia="Times New Roman"/>
                <w:iCs/>
                <w:color w:val="000000"/>
                <w:sz w:val="22"/>
                <w:lang w:eastAsia="lv-LV"/>
              </w:rPr>
              <w:t xml:space="preserve">Eiropas Sociālo tiesību komiteja (turpmāk – komiteja), kuras kompetencē ir pārbaudīt, vai dalībvalstī esošā situācija atbilst Hartas prasībām, skaidrojot Hartas 12. panta 1. punktu, ir norādījusi, ka sociālās drošības sistēmai jāspēj personai garantēt efektīvas tiesības saņemt sociālo nodrošinājumu. Hartas 12. panta 1. punkts prasa, lai sociālais nodrošinājums būtu adekvāts. Proti, sociālā nodrošinājuma apmēram, ja tas ir ienākumus aizstājošs, jābūt tādam, lai tas veidotu samērīgu daļu no iepriekšējiem ienākumiem, un tas nedrīkst būt zemāks par nabadzības slieksni, kas ir 50 % no ienākumu mediānas uz vienu ekvivalento patērētāju, kas aprēķināta, balstoties uz </w:t>
            </w:r>
            <w:proofErr w:type="spellStart"/>
            <w:r w:rsidRPr="00573D09">
              <w:rPr>
                <w:rFonts w:eastAsia="Times New Roman"/>
                <w:i/>
                <w:iCs/>
                <w:color w:val="000000"/>
                <w:sz w:val="22"/>
                <w:lang w:eastAsia="lv-LV"/>
              </w:rPr>
              <w:t>Eurostat</w:t>
            </w:r>
            <w:proofErr w:type="spellEnd"/>
            <w:r w:rsidRPr="00573D09">
              <w:rPr>
                <w:rFonts w:eastAsia="Times New Roman"/>
                <w:i/>
                <w:iCs/>
                <w:color w:val="000000"/>
                <w:sz w:val="22"/>
                <w:lang w:eastAsia="lv-LV"/>
              </w:rPr>
              <w:t xml:space="preserve"> </w:t>
            </w:r>
            <w:r w:rsidRPr="00573D09">
              <w:rPr>
                <w:rFonts w:eastAsia="Times New Roman"/>
                <w:iCs/>
                <w:color w:val="000000"/>
                <w:sz w:val="22"/>
                <w:lang w:eastAsia="lv-LV"/>
              </w:rPr>
              <w:t xml:space="preserve">noteikto nabadzības riska slieksni. Ja ienākumus aizstājoša sociālā nodrošinājuma apmērs ir robežās no 40 % līdz 50 % no ienākumu mediānas uz vienu ekvivalento patērētāju, tad jāņem vērā arī citi (pēc to mērķa) personai nodrošinātie </w:t>
            </w:r>
            <w:r w:rsidRPr="00573D09">
              <w:rPr>
                <w:rFonts w:eastAsia="Times New Roman"/>
                <w:iCs/>
                <w:color w:val="000000"/>
                <w:sz w:val="22"/>
                <w:lang w:eastAsia="lv-LV"/>
              </w:rPr>
              <w:lastRenderedPageBreak/>
              <w:t>sociālā atbalsta pasākumi, un, ja to kopējais apmērs sasniedz 50 %, šo nodrošinājumu var uzskatīt par atbilstošu Hartas 12. panta 1. punktam. Tomēr tad, ja ienākumus aizstājoša sociālā nodrošinājuma apmērs jau sākotnēji ir mazāks par 40 %, tas ir acīmredzami neatbilstošs un tā summēšana ar citiem sociālā atbalsta pasākumiem nevar attiecīgo situāciju padarīt par atbilstošu Hartas 12. panta 1. punktam (</w:t>
            </w:r>
            <w:r w:rsidRPr="00573D09">
              <w:rPr>
                <w:rFonts w:eastAsia="Times New Roman"/>
                <w:i/>
                <w:iCs/>
                <w:color w:val="000000"/>
                <w:sz w:val="22"/>
                <w:lang w:eastAsia="lv-LV"/>
              </w:rPr>
              <w:t>sk. Eiropas Sociālo tiesību komitejas judikatūras apkopojumu. 12. pants. Tiesības uz sociālo drošību, 2018. gada 31. decembris, 138. lpp. Pieejams: </w:t>
            </w:r>
            <w:hyperlink r:id="rId8" w:history="1">
              <w:r w:rsidRPr="00573D09">
                <w:rPr>
                  <w:rStyle w:val="Hyperlink"/>
                  <w:rFonts w:eastAsia="Times New Roman"/>
                  <w:i/>
                  <w:iCs/>
                  <w:sz w:val="22"/>
                  <w:lang w:eastAsia="lv-LV"/>
                </w:rPr>
                <w:t>https://rm.coe.int/digest-2018-parts-i-ii-iii-iv-en/1680939f80</w:t>
              </w:r>
            </w:hyperlink>
            <w:r w:rsidRPr="00573D09">
              <w:rPr>
                <w:rFonts w:eastAsia="Times New Roman"/>
                <w:i/>
                <w:iCs/>
                <w:color w:val="000000"/>
                <w:sz w:val="22"/>
                <w:lang w:eastAsia="lv-LV"/>
              </w:rPr>
              <w:t xml:space="preserve"> </w:t>
            </w:r>
            <w:r w:rsidRPr="00573D09">
              <w:rPr>
                <w:rFonts w:eastAsia="Times New Roman"/>
                <w:iCs/>
                <w:color w:val="000000"/>
                <w:sz w:val="22"/>
                <w:lang w:eastAsia="lv-LV"/>
              </w:rPr>
              <w:t xml:space="preserve">). </w:t>
            </w:r>
          </w:p>
          <w:p w14:paraId="27EB9663" w14:textId="77777777" w:rsidR="00573D09" w:rsidRPr="00573D09" w:rsidRDefault="00573D09" w:rsidP="00573D09">
            <w:pPr>
              <w:ind w:firstLine="567"/>
              <w:jc w:val="both"/>
              <w:rPr>
                <w:rFonts w:eastAsia="Times New Roman"/>
                <w:iCs/>
                <w:color w:val="000000"/>
                <w:sz w:val="22"/>
                <w:lang w:eastAsia="lv-LV"/>
              </w:rPr>
            </w:pPr>
            <w:r w:rsidRPr="00573D09">
              <w:rPr>
                <w:rFonts w:eastAsia="Times New Roman"/>
                <w:iCs/>
                <w:color w:val="000000"/>
                <w:sz w:val="22"/>
                <w:lang w:eastAsia="lv-LV"/>
              </w:rPr>
              <w:t xml:space="preserve">Komiteja gan 2017., gan 2021. gadā savos secinājumos par situāciju Latvijā atzina, ka tā neatbilst Hartas 12. panta 1. punktam, </w:t>
            </w:r>
            <w:proofErr w:type="spellStart"/>
            <w:r w:rsidRPr="00573D09">
              <w:rPr>
                <w:rFonts w:eastAsia="Times New Roman"/>
                <w:iCs/>
                <w:color w:val="000000"/>
                <w:sz w:val="22"/>
                <w:lang w:eastAsia="lv-LV"/>
              </w:rPr>
              <w:t>citstarp</w:t>
            </w:r>
            <w:proofErr w:type="spellEnd"/>
            <w:r w:rsidRPr="00573D09">
              <w:rPr>
                <w:rFonts w:eastAsia="Times New Roman"/>
                <w:iCs/>
                <w:color w:val="000000"/>
                <w:sz w:val="22"/>
                <w:lang w:eastAsia="lv-LV"/>
              </w:rPr>
              <w:t xml:space="preserve"> norādot, ka minimālās vecuma pensijas un invaliditātes pensijas apmērs Latvijā ir acīmredzami nepietiekams (</w:t>
            </w:r>
            <w:r w:rsidRPr="00573D09">
              <w:rPr>
                <w:rFonts w:eastAsia="Times New Roman"/>
                <w:i/>
                <w:iCs/>
                <w:color w:val="000000"/>
                <w:sz w:val="22"/>
                <w:lang w:eastAsia="lv-LV"/>
              </w:rPr>
              <w:t>sk.: Eiropas Sociālo tiesību komiteja. Secinājumi 2017. un 2021. gadā. Latvija. Harta. 12. pants – tiesības uz sociālo drošību. 1. punkts – sociālās drošības sistēmas esība. Pieejams: </w:t>
            </w:r>
            <w:hyperlink r:id="rId9" w:history="1">
              <w:r w:rsidRPr="00573D09">
                <w:rPr>
                  <w:rStyle w:val="Hyperlink"/>
                  <w:rFonts w:eastAsia="Times New Roman"/>
                  <w:i/>
                  <w:iCs/>
                  <w:sz w:val="22"/>
                  <w:lang w:eastAsia="lv-LV"/>
                </w:rPr>
                <w:t>http://hudoc.esc.coe.int/eng?i=2017/def/LVA/12/1/EN</w:t>
              </w:r>
            </w:hyperlink>
            <w:r w:rsidRPr="00573D09">
              <w:rPr>
                <w:rFonts w:eastAsia="Times New Roman"/>
                <w:i/>
                <w:iCs/>
                <w:color w:val="000000"/>
                <w:sz w:val="22"/>
                <w:lang w:eastAsia="lv-LV"/>
              </w:rPr>
              <w:t> un </w:t>
            </w:r>
            <w:hyperlink r:id="rId10" w:history="1">
              <w:r w:rsidRPr="00573D09">
                <w:rPr>
                  <w:rStyle w:val="Hyperlink"/>
                  <w:rFonts w:eastAsia="Times New Roman"/>
                  <w:i/>
                  <w:iCs/>
                  <w:sz w:val="22"/>
                  <w:lang w:eastAsia="lv-LV"/>
                </w:rPr>
                <w:t>https://hudoc.esc.coe.int/eng?i=2021/def/LVA/12/1/EN</w:t>
              </w:r>
            </w:hyperlink>
            <w:r w:rsidRPr="00573D09">
              <w:rPr>
                <w:rFonts w:eastAsia="Times New Roman"/>
                <w:iCs/>
                <w:color w:val="000000"/>
                <w:sz w:val="22"/>
                <w:lang w:eastAsia="lv-LV"/>
              </w:rPr>
              <w:t>). Līdzīgu secinājumu par neatbilstību Hartas prasībām komiteja izdarījusi arī attiecībā uz personām pieejamiem sociālās palīdzības pabalstiem (</w:t>
            </w:r>
            <w:r w:rsidRPr="00573D09">
              <w:rPr>
                <w:rFonts w:eastAsia="Times New Roman"/>
                <w:i/>
                <w:iCs/>
                <w:color w:val="000000"/>
                <w:sz w:val="22"/>
                <w:lang w:eastAsia="lv-LV"/>
              </w:rPr>
              <w:t xml:space="preserve">sk.: Eiropas Sociālo tiesību komiteja. Secinājumi 2021. gadā. Harta. 13. pants – tiesības uz sociālo un medicīnisko palīdzību. </w:t>
            </w:r>
            <w:r w:rsidRPr="00573D09">
              <w:rPr>
                <w:rFonts w:eastAsia="Times New Roman"/>
                <w:i/>
                <w:iCs/>
                <w:color w:val="000000"/>
                <w:sz w:val="22"/>
                <w:lang w:eastAsia="lv-LV"/>
              </w:rPr>
              <w:lastRenderedPageBreak/>
              <w:t>1. punkts. Pieejams: </w:t>
            </w:r>
            <w:hyperlink r:id="rId11" w:history="1">
              <w:r w:rsidRPr="00573D09">
                <w:rPr>
                  <w:rStyle w:val="Hyperlink"/>
                  <w:rFonts w:eastAsia="Times New Roman"/>
                  <w:i/>
                  <w:iCs/>
                  <w:sz w:val="22"/>
                  <w:lang w:eastAsia="lv-LV"/>
                </w:rPr>
                <w:t>https://hudoc.esc.coe.int/eng?i=2021/def/LVA/13/1/EN</w:t>
              </w:r>
            </w:hyperlink>
            <w:r w:rsidRPr="00573D09">
              <w:rPr>
                <w:rFonts w:eastAsia="Times New Roman"/>
                <w:iCs/>
                <w:color w:val="000000"/>
                <w:sz w:val="22"/>
                <w:lang w:eastAsia="lv-LV"/>
              </w:rPr>
              <w:t xml:space="preserve"> ).</w:t>
            </w:r>
          </w:p>
          <w:p w14:paraId="13F52B8F" w14:textId="77777777" w:rsidR="00573D09" w:rsidRPr="00573D09" w:rsidRDefault="00573D09" w:rsidP="00573D09">
            <w:pPr>
              <w:ind w:firstLine="567"/>
              <w:jc w:val="both"/>
              <w:rPr>
                <w:rFonts w:eastAsia="Times New Roman"/>
                <w:iCs/>
                <w:color w:val="000000"/>
                <w:sz w:val="22"/>
                <w:lang w:eastAsia="lv-LV"/>
              </w:rPr>
            </w:pPr>
            <w:r w:rsidRPr="00573D09">
              <w:rPr>
                <w:rFonts w:eastAsia="Times New Roman"/>
                <w:iCs/>
                <w:color w:val="000000"/>
                <w:sz w:val="22"/>
                <w:lang w:eastAsia="lv-LV"/>
              </w:rPr>
              <w:t>Ne likumprojekta anotācijā, ne ar to saistīto likumprojektu – kuri detalizētāk regulē konkrētos minimālo ienākumu sliekšņus (likumprojekti Nr. 124/Lp14, Nr. 125/Lp14, Nr. 127/Lp14, Nr. 131/Lp14) – anotācijās nav vērtēta atbilstība Hartas prasībām. Turklāt jānorāda, ka situācijā, kad valsts objektīvu iemeslu dēļ konkrētajā brīdī nespēj nodrošināt atbilstību Hartas prasībām, ir jābūt skaidram plānam par to, kā un kad Latvijā tiks pilnībā nodrošināta atbilstība šīm prasībām (</w:t>
            </w:r>
            <w:r w:rsidRPr="00573D09">
              <w:rPr>
                <w:rFonts w:eastAsia="Times New Roman"/>
                <w:i/>
                <w:iCs/>
                <w:color w:val="000000"/>
                <w:sz w:val="22"/>
                <w:lang w:eastAsia="lv-LV"/>
              </w:rPr>
              <w:t>sk</w:t>
            </w:r>
            <w:r w:rsidRPr="00573D09">
              <w:rPr>
                <w:rFonts w:eastAsia="Times New Roman"/>
                <w:iCs/>
                <w:color w:val="000000"/>
                <w:sz w:val="22"/>
                <w:lang w:eastAsia="lv-LV"/>
              </w:rPr>
              <w:t>. </w:t>
            </w:r>
            <w:r w:rsidRPr="00573D09">
              <w:rPr>
                <w:rFonts w:eastAsia="Times New Roman"/>
                <w:i/>
                <w:iCs/>
                <w:color w:val="000000"/>
                <w:sz w:val="22"/>
                <w:lang w:eastAsia="lv-LV"/>
              </w:rPr>
              <w:t>Satversmes tiesas 2020. gada 10. decembra sprieduma lietā Nr. 2020-07-03 22.2. punktu</w:t>
            </w:r>
            <w:r w:rsidRPr="00573D09">
              <w:rPr>
                <w:rFonts w:eastAsia="Times New Roman"/>
                <w:iCs/>
                <w:color w:val="000000"/>
                <w:sz w:val="22"/>
                <w:lang w:eastAsia="lv-LV"/>
              </w:rPr>
              <w:t>).</w:t>
            </w:r>
          </w:p>
          <w:p w14:paraId="3F94CD63" w14:textId="77777777" w:rsidR="00573D09" w:rsidRPr="00573D09" w:rsidRDefault="00573D09" w:rsidP="00573D09">
            <w:pPr>
              <w:ind w:firstLine="567"/>
              <w:jc w:val="both"/>
              <w:rPr>
                <w:rFonts w:eastAsia="Times New Roman"/>
                <w:iCs/>
                <w:color w:val="000000"/>
                <w:sz w:val="22"/>
                <w:lang w:eastAsia="lv-LV"/>
              </w:rPr>
            </w:pPr>
            <w:r w:rsidRPr="00573D09">
              <w:rPr>
                <w:rFonts w:eastAsia="Times New Roman"/>
                <w:iCs/>
                <w:color w:val="000000"/>
                <w:sz w:val="22"/>
                <w:lang w:eastAsia="lv-LV"/>
              </w:rPr>
              <w:t xml:space="preserve">Ņemot vērā iepriekš minēto un konkrētā likumprojekta ciešo saikni ar likumprojektiem Nr. 124/Lp14, Nr. 125/Lp14, Nr. 127/Lp14 un Nr. 131/Lp14, aicinām lūgt likumprojektu autorus sniegt </w:t>
            </w:r>
            <w:proofErr w:type="spellStart"/>
            <w:r w:rsidRPr="00573D09">
              <w:rPr>
                <w:rFonts w:eastAsia="Times New Roman"/>
                <w:iCs/>
                <w:color w:val="000000"/>
                <w:sz w:val="22"/>
                <w:lang w:eastAsia="lv-LV"/>
              </w:rPr>
              <w:t>izvērtējumu</w:t>
            </w:r>
            <w:proofErr w:type="spellEnd"/>
            <w:r w:rsidRPr="00573D09">
              <w:rPr>
                <w:rFonts w:eastAsia="Times New Roman"/>
                <w:iCs/>
                <w:color w:val="000000"/>
                <w:sz w:val="22"/>
                <w:lang w:eastAsia="lv-LV"/>
              </w:rPr>
              <w:t xml:space="preserve"> par to, vai šobrīd piedāvātie minimālo ienākumu sliekšņi kopsakarā ar citiem sociālās drošības pasākumiem ir spējīgi nodrošināt vismaz personu pamatvajadzību apmierināšanu un atbilstību starptautiskajām saistībām, kuras valsts ir uzņēmusies.</w:t>
            </w:r>
          </w:p>
        </w:tc>
        <w:tc>
          <w:tcPr>
            <w:tcW w:w="1417" w:type="dxa"/>
          </w:tcPr>
          <w:p w14:paraId="4A9830E5" w14:textId="4766F813" w:rsidR="00573D09" w:rsidRPr="00847841" w:rsidRDefault="00675E17" w:rsidP="00D37356">
            <w:pPr>
              <w:ind w:left="-101" w:right="-115"/>
              <w:jc w:val="center"/>
              <w:rPr>
                <w:rFonts w:eastAsia="Times New Roman"/>
                <w:b/>
                <w:iCs/>
                <w:color w:val="000000"/>
                <w:sz w:val="22"/>
                <w:lang w:eastAsia="lv-LV"/>
              </w:rPr>
            </w:pPr>
            <w:r>
              <w:lastRenderedPageBreak/>
              <w:t>Nea</w:t>
            </w:r>
            <w:r w:rsidR="00D37356">
              <w:t>tbalstīt</w:t>
            </w:r>
          </w:p>
        </w:tc>
        <w:tc>
          <w:tcPr>
            <w:tcW w:w="1417" w:type="dxa"/>
          </w:tcPr>
          <w:p w14:paraId="4B98AA8A" w14:textId="77777777" w:rsidR="00573D09" w:rsidRPr="00847841" w:rsidRDefault="00573D09" w:rsidP="00847841">
            <w:pPr>
              <w:jc w:val="center"/>
              <w:rPr>
                <w:rFonts w:eastAsia="Times New Roman"/>
                <w:b/>
                <w:iCs/>
                <w:color w:val="000000"/>
                <w:sz w:val="22"/>
                <w:lang w:eastAsia="lv-LV"/>
              </w:rPr>
            </w:pPr>
          </w:p>
        </w:tc>
      </w:tr>
      <w:tr w:rsidR="00907347" w:rsidRPr="001B3F41" w14:paraId="69C3FDDC" w14:textId="77777777" w:rsidTr="00907347">
        <w:tc>
          <w:tcPr>
            <w:tcW w:w="3969" w:type="dxa"/>
            <w:shd w:val="clear" w:color="auto" w:fill="auto"/>
          </w:tcPr>
          <w:p w14:paraId="5902CD85" w14:textId="77777777" w:rsidR="00907347" w:rsidRPr="00B3194E" w:rsidRDefault="00907347" w:rsidP="00B3194E">
            <w:pPr>
              <w:ind w:firstLine="567"/>
              <w:jc w:val="both"/>
              <w:rPr>
                <w:bCs/>
                <w:sz w:val="22"/>
              </w:rPr>
            </w:pPr>
            <w:r w:rsidRPr="00B3194E">
              <w:rPr>
                <w:b/>
                <w:bCs/>
                <w:sz w:val="22"/>
              </w:rPr>
              <w:lastRenderedPageBreak/>
              <w:t>2.</w:t>
            </w:r>
            <w:r w:rsidRPr="00B3194E">
              <w:rPr>
                <w:b/>
                <w:bCs/>
                <w:sz w:val="22"/>
                <w:vertAlign w:val="superscript"/>
              </w:rPr>
              <w:t>2</w:t>
            </w:r>
            <w:r w:rsidRPr="00B3194E">
              <w:rPr>
                <w:b/>
                <w:bCs/>
                <w:sz w:val="22"/>
              </w:rPr>
              <w:t xml:space="preserve"> pants. Minimālo ienākumu sliekšņi</w:t>
            </w:r>
          </w:p>
          <w:p w14:paraId="5B935CBA" w14:textId="77777777" w:rsidR="00907347" w:rsidRPr="00B3194E" w:rsidRDefault="00907347" w:rsidP="00DD36C4">
            <w:pPr>
              <w:ind w:firstLine="567"/>
              <w:jc w:val="both"/>
              <w:rPr>
                <w:bCs/>
                <w:sz w:val="22"/>
              </w:rPr>
            </w:pPr>
            <w:r w:rsidRPr="00B3194E">
              <w:rPr>
                <w:bCs/>
                <w:sz w:val="22"/>
              </w:rPr>
              <w:t xml:space="preserve">(1) Minimālo ienākumu sliekšņi ir atsevišķai personai vai vienas personas mājsaimniecībā dzīvojošai personai sniegtā atbalsta apmērs sociālās aizsardzības jomā (noapaļots līdz pilniem </w:t>
            </w:r>
            <w:proofErr w:type="spellStart"/>
            <w:r w:rsidRPr="00B3194E">
              <w:rPr>
                <w:bCs/>
                <w:i/>
                <w:iCs/>
                <w:sz w:val="22"/>
              </w:rPr>
              <w:lastRenderedPageBreak/>
              <w:t>euro</w:t>
            </w:r>
            <w:proofErr w:type="spellEnd"/>
            <w:r w:rsidRPr="00B3194E">
              <w:rPr>
                <w:bCs/>
                <w:sz w:val="22"/>
              </w:rPr>
              <w:t>). Minimālo ienākumu sliekšņu apmērus noteic attiecīgus sociālos pakalpojumus reglamentējošos normatīvajos aktos, nosakot šo sliekšņu piemērošanas kritērijus, pakalpojumu piešķiršanas un izmaksas kārtību.</w:t>
            </w:r>
          </w:p>
        </w:tc>
        <w:tc>
          <w:tcPr>
            <w:tcW w:w="3969" w:type="dxa"/>
            <w:shd w:val="clear" w:color="auto" w:fill="auto"/>
          </w:tcPr>
          <w:p w14:paraId="3F593D9D" w14:textId="77777777" w:rsidR="00907347" w:rsidRPr="00F21CFB" w:rsidRDefault="00907347" w:rsidP="00DD36C4">
            <w:pPr>
              <w:ind w:firstLine="567"/>
              <w:jc w:val="both"/>
              <w:rPr>
                <w:rFonts w:eastAsia="Times New Roman"/>
                <w:iCs/>
                <w:color w:val="000000"/>
                <w:sz w:val="22"/>
                <w:lang w:eastAsia="lv-LV"/>
              </w:rPr>
            </w:pPr>
          </w:p>
        </w:tc>
        <w:tc>
          <w:tcPr>
            <w:tcW w:w="565" w:type="dxa"/>
          </w:tcPr>
          <w:p w14:paraId="5D9D750B" w14:textId="77777777" w:rsidR="00907347" w:rsidRPr="00847841" w:rsidRDefault="00907347" w:rsidP="00847841">
            <w:pPr>
              <w:jc w:val="center"/>
              <w:rPr>
                <w:rFonts w:eastAsia="Times New Roman"/>
                <w:b/>
                <w:iCs/>
                <w:color w:val="000000"/>
                <w:sz w:val="22"/>
                <w:lang w:eastAsia="lv-LV"/>
              </w:rPr>
            </w:pPr>
          </w:p>
        </w:tc>
        <w:tc>
          <w:tcPr>
            <w:tcW w:w="3969" w:type="dxa"/>
          </w:tcPr>
          <w:p w14:paraId="7CA00BFF" w14:textId="77777777" w:rsidR="00907347" w:rsidRPr="00DD36C4" w:rsidRDefault="00907347" w:rsidP="00EB52C1">
            <w:pPr>
              <w:ind w:firstLine="567"/>
              <w:jc w:val="both"/>
              <w:rPr>
                <w:rFonts w:eastAsia="Times New Roman"/>
                <w:b/>
                <w:iCs/>
                <w:color w:val="000000"/>
                <w:sz w:val="22"/>
                <w:u w:val="single"/>
                <w:lang w:eastAsia="lv-LV"/>
              </w:rPr>
            </w:pPr>
          </w:p>
        </w:tc>
        <w:tc>
          <w:tcPr>
            <w:tcW w:w="1417" w:type="dxa"/>
          </w:tcPr>
          <w:p w14:paraId="22F93026" w14:textId="77777777" w:rsidR="00907347" w:rsidRPr="00847841" w:rsidRDefault="00907347" w:rsidP="00847841">
            <w:pPr>
              <w:ind w:left="-101" w:right="-115"/>
              <w:jc w:val="center"/>
              <w:rPr>
                <w:rFonts w:eastAsia="Times New Roman"/>
                <w:b/>
                <w:iCs/>
                <w:color w:val="000000"/>
                <w:sz w:val="22"/>
                <w:lang w:eastAsia="lv-LV"/>
              </w:rPr>
            </w:pPr>
          </w:p>
        </w:tc>
        <w:tc>
          <w:tcPr>
            <w:tcW w:w="1417" w:type="dxa"/>
          </w:tcPr>
          <w:p w14:paraId="4CB8D4AE" w14:textId="77777777" w:rsidR="00907347" w:rsidRPr="00847841" w:rsidRDefault="00907347" w:rsidP="00847841">
            <w:pPr>
              <w:jc w:val="center"/>
              <w:rPr>
                <w:rFonts w:eastAsia="Times New Roman"/>
                <w:b/>
                <w:iCs/>
                <w:color w:val="000000"/>
                <w:sz w:val="22"/>
                <w:lang w:eastAsia="lv-LV"/>
              </w:rPr>
            </w:pPr>
          </w:p>
        </w:tc>
      </w:tr>
      <w:tr w:rsidR="00DD36C4" w:rsidRPr="001B3F41" w14:paraId="18BB8DFE" w14:textId="77777777" w:rsidTr="00907347">
        <w:tc>
          <w:tcPr>
            <w:tcW w:w="3969" w:type="dxa"/>
            <w:shd w:val="clear" w:color="auto" w:fill="auto"/>
          </w:tcPr>
          <w:p w14:paraId="1EEEDB48" w14:textId="77777777" w:rsidR="00DD36C4" w:rsidRPr="00B3194E" w:rsidRDefault="00DD36C4" w:rsidP="00DD36C4">
            <w:pPr>
              <w:ind w:firstLine="567"/>
              <w:jc w:val="both"/>
              <w:rPr>
                <w:bCs/>
                <w:sz w:val="22"/>
              </w:rPr>
            </w:pPr>
            <w:r w:rsidRPr="00B3194E">
              <w:rPr>
                <w:bCs/>
                <w:sz w:val="22"/>
              </w:rPr>
              <w:t xml:space="preserve">(2) Minimālo ienākumu slieksnis nav zemāks par 109 </w:t>
            </w:r>
            <w:proofErr w:type="spellStart"/>
            <w:r w:rsidRPr="00B3194E">
              <w:rPr>
                <w:bCs/>
                <w:i/>
                <w:iCs/>
                <w:sz w:val="22"/>
              </w:rPr>
              <w:t>euro</w:t>
            </w:r>
            <w:proofErr w:type="spellEnd"/>
            <w:r w:rsidRPr="00B3194E">
              <w:rPr>
                <w:bCs/>
                <w:sz w:val="22"/>
              </w:rPr>
              <w:t>.</w:t>
            </w:r>
          </w:p>
          <w:p w14:paraId="4C5F2462" w14:textId="77777777" w:rsidR="00DD36C4" w:rsidRPr="00B3194E" w:rsidRDefault="00DD36C4" w:rsidP="00B3194E">
            <w:pPr>
              <w:ind w:firstLine="567"/>
              <w:jc w:val="both"/>
              <w:rPr>
                <w:b/>
                <w:bCs/>
                <w:sz w:val="22"/>
              </w:rPr>
            </w:pPr>
          </w:p>
        </w:tc>
        <w:tc>
          <w:tcPr>
            <w:tcW w:w="3969" w:type="dxa"/>
            <w:shd w:val="clear" w:color="auto" w:fill="auto"/>
          </w:tcPr>
          <w:p w14:paraId="7903AB86" w14:textId="77777777" w:rsidR="00DD36C4" w:rsidRPr="00EB52C1" w:rsidRDefault="00DD36C4" w:rsidP="00DD36C4">
            <w:pPr>
              <w:ind w:firstLine="567"/>
              <w:jc w:val="both"/>
              <w:rPr>
                <w:rFonts w:eastAsia="Times New Roman"/>
                <w:iCs/>
                <w:color w:val="000000"/>
                <w:sz w:val="22"/>
                <w:lang w:eastAsia="lv-LV"/>
              </w:rPr>
            </w:pPr>
            <w:r w:rsidRPr="00EB52C1">
              <w:rPr>
                <w:rFonts w:eastAsia="Times New Roman"/>
                <w:iCs/>
                <w:color w:val="000000"/>
                <w:sz w:val="22"/>
                <w:lang w:eastAsia="lv-LV"/>
              </w:rPr>
              <w:t>Izteikt 2.</w:t>
            </w:r>
            <w:r w:rsidRPr="00EB52C1">
              <w:rPr>
                <w:rFonts w:eastAsia="Times New Roman"/>
                <w:iCs/>
                <w:color w:val="000000"/>
                <w:sz w:val="22"/>
                <w:vertAlign w:val="superscript"/>
                <w:lang w:eastAsia="lv-LV"/>
              </w:rPr>
              <w:t>2</w:t>
            </w:r>
            <w:r w:rsidRPr="00EB52C1">
              <w:rPr>
                <w:rFonts w:eastAsia="Times New Roman"/>
                <w:iCs/>
                <w:color w:val="000000"/>
                <w:sz w:val="22"/>
                <w:lang w:eastAsia="lv-LV"/>
              </w:rPr>
              <w:t xml:space="preserve"> panta otro un trešo daļu šādā redakcijā:</w:t>
            </w:r>
          </w:p>
          <w:p w14:paraId="1CD83169" w14:textId="77777777" w:rsidR="00DD36C4" w:rsidRPr="00EB52C1" w:rsidRDefault="00DD36C4" w:rsidP="00DD36C4">
            <w:pPr>
              <w:ind w:firstLine="567"/>
              <w:jc w:val="both"/>
              <w:rPr>
                <w:rFonts w:eastAsia="Times New Roman"/>
                <w:iCs/>
                <w:color w:val="000000"/>
                <w:sz w:val="22"/>
                <w:lang w:eastAsia="lv-LV"/>
              </w:rPr>
            </w:pPr>
            <w:r w:rsidRPr="00EB52C1">
              <w:rPr>
                <w:rFonts w:eastAsia="Times New Roman"/>
                <w:iCs/>
                <w:color w:val="000000"/>
                <w:sz w:val="22"/>
                <w:lang w:eastAsia="lv-LV"/>
              </w:rPr>
              <w:t xml:space="preserve">"(2) Minimālo ienākumu slieksnis nav zemāks par 20 </w:t>
            </w:r>
            <w:r w:rsidRPr="007F22AC">
              <w:rPr>
                <w:rFonts w:eastAsia="Times New Roman"/>
                <w:iCs/>
                <w:color w:val="000000"/>
                <w:sz w:val="22"/>
                <w:u w:val="single"/>
                <w:lang w:eastAsia="lv-LV"/>
              </w:rPr>
              <w:t>procentiem</w:t>
            </w:r>
            <w:r w:rsidRPr="00EB52C1">
              <w:rPr>
                <w:rFonts w:eastAsia="Times New Roman"/>
                <w:iCs/>
                <w:color w:val="000000"/>
                <w:sz w:val="22"/>
                <w:lang w:eastAsia="lv-LV"/>
              </w:rPr>
              <w:t xml:space="preserve"> no Centrālās statistikas pārvaldes publicētās </w:t>
            </w:r>
            <w:r w:rsidRPr="007E2D43">
              <w:rPr>
                <w:rFonts w:eastAsia="Times New Roman"/>
                <w:iCs/>
                <w:color w:val="000000"/>
                <w:sz w:val="22"/>
                <w:u w:val="single"/>
                <w:lang w:eastAsia="lv-LV"/>
              </w:rPr>
              <w:t>minimālo ienākumu mediānas</w:t>
            </w:r>
            <w:r w:rsidRPr="00EB52C1">
              <w:rPr>
                <w:rFonts w:eastAsia="Times New Roman"/>
                <w:iCs/>
                <w:color w:val="000000"/>
                <w:sz w:val="22"/>
                <w:lang w:eastAsia="lv-LV"/>
              </w:rPr>
              <w:t xml:space="preserve"> mēnesī. Līdz kārtējā gada 1. februārim Centrālās statistikas pārvalde tīmekļvietnē publicē aktuālo minimālo ienākumu mediānu mēnesī, un tā tiek ņemta par pamatu, nosakot minimālo ienākumu sliekšņa apmēru nākamajam gadam.</w:t>
            </w:r>
          </w:p>
        </w:tc>
        <w:tc>
          <w:tcPr>
            <w:tcW w:w="565" w:type="dxa"/>
          </w:tcPr>
          <w:p w14:paraId="2CEC5B31" w14:textId="77777777" w:rsidR="00DD36C4" w:rsidRDefault="00573D09" w:rsidP="00847841">
            <w:pPr>
              <w:jc w:val="center"/>
              <w:rPr>
                <w:rFonts w:eastAsia="Times New Roman"/>
                <w:b/>
                <w:iCs/>
                <w:color w:val="000000"/>
                <w:sz w:val="22"/>
                <w:lang w:eastAsia="lv-LV"/>
              </w:rPr>
            </w:pPr>
            <w:r>
              <w:rPr>
                <w:rFonts w:eastAsia="Times New Roman"/>
                <w:b/>
                <w:iCs/>
                <w:color w:val="000000"/>
                <w:sz w:val="22"/>
                <w:lang w:eastAsia="lv-LV"/>
              </w:rPr>
              <w:t>2</w:t>
            </w:r>
          </w:p>
          <w:p w14:paraId="02733CAC" w14:textId="77777777" w:rsidR="00573D09" w:rsidRDefault="00573D09" w:rsidP="00847841">
            <w:pPr>
              <w:jc w:val="center"/>
              <w:rPr>
                <w:rFonts w:eastAsia="Times New Roman"/>
                <w:b/>
                <w:iCs/>
                <w:color w:val="000000"/>
                <w:sz w:val="22"/>
                <w:lang w:eastAsia="lv-LV"/>
              </w:rPr>
            </w:pPr>
          </w:p>
          <w:p w14:paraId="19EB4C1B" w14:textId="77777777" w:rsidR="00573D09" w:rsidRDefault="00573D09" w:rsidP="00847841">
            <w:pPr>
              <w:jc w:val="center"/>
              <w:rPr>
                <w:rFonts w:eastAsia="Times New Roman"/>
                <w:b/>
                <w:iCs/>
                <w:color w:val="000000"/>
                <w:sz w:val="22"/>
                <w:lang w:eastAsia="lv-LV"/>
              </w:rPr>
            </w:pPr>
          </w:p>
          <w:p w14:paraId="72D3756F" w14:textId="77777777" w:rsidR="00573D09" w:rsidRDefault="00573D09" w:rsidP="00847841">
            <w:pPr>
              <w:jc w:val="center"/>
              <w:rPr>
                <w:rFonts w:eastAsia="Times New Roman"/>
                <w:b/>
                <w:iCs/>
                <w:color w:val="000000"/>
                <w:sz w:val="22"/>
                <w:lang w:eastAsia="lv-LV"/>
              </w:rPr>
            </w:pPr>
          </w:p>
          <w:p w14:paraId="354D1B10" w14:textId="77777777" w:rsidR="00573D09" w:rsidRDefault="00573D09" w:rsidP="00847841">
            <w:pPr>
              <w:jc w:val="center"/>
              <w:rPr>
                <w:rFonts w:eastAsia="Times New Roman"/>
                <w:b/>
                <w:iCs/>
                <w:color w:val="000000"/>
                <w:sz w:val="22"/>
                <w:lang w:eastAsia="lv-LV"/>
              </w:rPr>
            </w:pPr>
          </w:p>
          <w:p w14:paraId="6A13F27A" w14:textId="77777777" w:rsidR="00573D09" w:rsidRDefault="00573D09" w:rsidP="00847841">
            <w:pPr>
              <w:jc w:val="center"/>
              <w:rPr>
                <w:rFonts w:eastAsia="Times New Roman"/>
                <w:b/>
                <w:iCs/>
                <w:color w:val="000000"/>
                <w:sz w:val="22"/>
                <w:lang w:eastAsia="lv-LV"/>
              </w:rPr>
            </w:pPr>
          </w:p>
          <w:p w14:paraId="1A4A1EF8" w14:textId="77777777" w:rsidR="00573D09" w:rsidRDefault="00573D09" w:rsidP="00847841">
            <w:pPr>
              <w:jc w:val="center"/>
              <w:rPr>
                <w:rFonts w:eastAsia="Times New Roman"/>
                <w:b/>
                <w:iCs/>
                <w:color w:val="000000"/>
                <w:sz w:val="22"/>
                <w:lang w:eastAsia="lv-LV"/>
              </w:rPr>
            </w:pPr>
          </w:p>
          <w:p w14:paraId="2892D21B" w14:textId="77777777" w:rsidR="00573D09" w:rsidRDefault="00573D09" w:rsidP="00847841">
            <w:pPr>
              <w:jc w:val="center"/>
              <w:rPr>
                <w:rFonts w:eastAsia="Times New Roman"/>
                <w:b/>
                <w:iCs/>
                <w:color w:val="000000"/>
                <w:sz w:val="22"/>
                <w:lang w:eastAsia="lv-LV"/>
              </w:rPr>
            </w:pPr>
          </w:p>
          <w:p w14:paraId="239330A0" w14:textId="77777777" w:rsidR="00573D09" w:rsidRDefault="00573D09" w:rsidP="00847841">
            <w:pPr>
              <w:jc w:val="center"/>
              <w:rPr>
                <w:rFonts w:eastAsia="Times New Roman"/>
                <w:b/>
                <w:iCs/>
                <w:color w:val="000000"/>
                <w:sz w:val="22"/>
                <w:lang w:eastAsia="lv-LV"/>
              </w:rPr>
            </w:pPr>
          </w:p>
          <w:p w14:paraId="60BD234B" w14:textId="77777777" w:rsidR="00573D09" w:rsidRDefault="00573D09" w:rsidP="00847841">
            <w:pPr>
              <w:jc w:val="center"/>
              <w:rPr>
                <w:rFonts w:eastAsia="Times New Roman"/>
                <w:b/>
                <w:iCs/>
                <w:color w:val="000000"/>
                <w:sz w:val="22"/>
                <w:lang w:eastAsia="lv-LV"/>
              </w:rPr>
            </w:pPr>
          </w:p>
          <w:p w14:paraId="52FFE4CA" w14:textId="77777777" w:rsidR="00573D09" w:rsidRDefault="00573D09" w:rsidP="00847841">
            <w:pPr>
              <w:jc w:val="center"/>
              <w:rPr>
                <w:rFonts w:eastAsia="Times New Roman"/>
                <w:b/>
                <w:iCs/>
                <w:color w:val="000000"/>
                <w:sz w:val="22"/>
                <w:lang w:eastAsia="lv-LV"/>
              </w:rPr>
            </w:pPr>
          </w:p>
          <w:p w14:paraId="3DF8EC7B" w14:textId="77777777" w:rsidR="00573D09" w:rsidRDefault="00573D09" w:rsidP="00847841">
            <w:pPr>
              <w:jc w:val="center"/>
              <w:rPr>
                <w:rFonts w:eastAsia="Times New Roman"/>
                <w:b/>
                <w:iCs/>
                <w:color w:val="000000"/>
                <w:sz w:val="22"/>
                <w:lang w:eastAsia="lv-LV"/>
              </w:rPr>
            </w:pPr>
          </w:p>
          <w:p w14:paraId="1194EF05" w14:textId="77777777" w:rsidR="00573D09" w:rsidRDefault="00573D09" w:rsidP="00847841">
            <w:pPr>
              <w:jc w:val="center"/>
              <w:rPr>
                <w:rFonts w:eastAsia="Times New Roman"/>
                <w:b/>
                <w:iCs/>
                <w:color w:val="000000"/>
                <w:sz w:val="22"/>
                <w:lang w:eastAsia="lv-LV"/>
              </w:rPr>
            </w:pPr>
          </w:p>
          <w:p w14:paraId="19A25F79" w14:textId="77777777" w:rsidR="00573D09" w:rsidRDefault="00573D09" w:rsidP="00847841">
            <w:pPr>
              <w:jc w:val="center"/>
              <w:rPr>
                <w:rFonts w:eastAsia="Times New Roman"/>
                <w:b/>
                <w:iCs/>
                <w:color w:val="000000"/>
                <w:sz w:val="22"/>
                <w:lang w:eastAsia="lv-LV"/>
              </w:rPr>
            </w:pPr>
          </w:p>
          <w:p w14:paraId="05355178" w14:textId="77777777" w:rsidR="00573D09" w:rsidRDefault="00573D09" w:rsidP="00847841">
            <w:pPr>
              <w:jc w:val="center"/>
              <w:rPr>
                <w:rFonts w:eastAsia="Times New Roman"/>
                <w:b/>
                <w:iCs/>
                <w:color w:val="000000"/>
                <w:sz w:val="22"/>
                <w:lang w:eastAsia="lv-LV"/>
              </w:rPr>
            </w:pPr>
          </w:p>
          <w:p w14:paraId="69831805" w14:textId="77777777" w:rsidR="00573D09" w:rsidRDefault="00573D09" w:rsidP="00847841">
            <w:pPr>
              <w:jc w:val="center"/>
              <w:rPr>
                <w:rFonts w:eastAsia="Times New Roman"/>
                <w:b/>
                <w:iCs/>
                <w:color w:val="000000"/>
                <w:sz w:val="22"/>
                <w:lang w:eastAsia="lv-LV"/>
              </w:rPr>
            </w:pPr>
            <w:r>
              <w:rPr>
                <w:rFonts w:eastAsia="Times New Roman"/>
                <w:b/>
                <w:iCs/>
                <w:color w:val="000000"/>
                <w:sz w:val="22"/>
                <w:lang w:eastAsia="lv-LV"/>
              </w:rPr>
              <w:t>3</w:t>
            </w:r>
          </w:p>
          <w:p w14:paraId="653D7731" w14:textId="77777777" w:rsidR="00B375F7" w:rsidRDefault="00B375F7" w:rsidP="00847841">
            <w:pPr>
              <w:jc w:val="center"/>
              <w:rPr>
                <w:rFonts w:eastAsia="Times New Roman"/>
                <w:b/>
                <w:iCs/>
                <w:color w:val="000000"/>
                <w:sz w:val="22"/>
                <w:lang w:eastAsia="lv-LV"/>
              </w:rPr>
            </w:pPr>
          </w:p>
          <w:p w14:paraId="02128AEA" w14:textId="77777777" w:rsidR="00B375F7" w:rsidRDefault="00B375F7" w:rsidP="00847841">
            <w:pPr>
              <w:jc w:val="center"/>
              <w:rPr>
                <w:rFonts w:eastAsia="Times New Roman"/>
                <w:b/>
                <w:iCs/>
                <w:color w:val="000000"/>
                <w:sz w:val="22"/>
                <w:lang w:eastAsia="lv-LV"/>
              </w:rPr>
            </w:pPr>
          </w:p>
          <w:p w14:paraId="1C67ED01" w14:textId="77777777" w:rsidR="00B375F7" w:rsidRDefault="00B375F7" w:rsidP="00847841">
            <w:pPr>
              <w:jc w:val="center"/>
              <w:rPr>
                <w:rFonts w:eastAsia="Times New Roman"/>
                <w:b/>
                <w:iCs/>
                <w:color w:val="000000"/>
                <w:sz w:val="22"/>
                <w:lang w:eastAsia="lv-LV"/>
              </w:rPr>
            </w:pPr>
          </w:p>
          <w:p w14:paraId="59FC0978" w14:textId="77777777" w:rsidR="00B375F7" w:rsidRDefault="00B375F7" w:rsidP="00847841">
            <w:pPr>
              <w:jc w:val="center"/>
              <w:rPr>
                <w:rFonts w:eastAsia="Times New Roman"/>
                <w:b/>
                <w:iCs/>
                <w:color w:val="000000"/>
                <w:sz w:val="22"/>
                <w:lang w:eastAsia="lv-LV"/>
              </w:rPr>
            </w:pPr>
          </w:p>
          <w:p w14:paraId="350423BA" w14:textId="77777777" w:rsidR="00B375F7" w:rsidRDefault="00B375F7" w:rsidP="00847841">
            <w:pPr>
              <w:jc w:val="center"/>
              <w:rPr>
                <w:rFonts w:eastAsia="Times New Roman"/>
                <w:b/>
                <w:iCs/>
                <w:color w:val="000000"/>
                <w:sz w:val="22"/>
                <w:lang w:eastAsia="lv-LV"/>
              </w:rPr>
            </w:pPr>
          </w:p>
          <w:p w14:paraId="7ADB55F5" w14:textId="77777777" w:rsidR="00B375F7" w:rsidRPr="00847841" w:rsidRDefault="00B375F7" w:rsidP="00847841">
            <w:pPr>
              <w:jc w:val="center"/>
              <w:rPr>
                <w:rFonts w:eastAsia="Times New Roman"/>
                <w:b/>
                <w:iCs/>
                <w:color w:val="000000"/>
                <w:sz w:val="22"/>
                <w:lang w:eastAsia="lv-LV"/>
              </w:rPr>
            </w:pPr>
            <w:r>
              <w:rPr>
                <w:rFonts w:eastAsia="Times New Roman"/>
                <w:b/>
                <w:iCs/>
                <w:color w:val="000000"/>
                <w:sz w:val="22"/>
                <w:lang w:eastAsia="lv-LV"/>
              </w:rPr>
              <w:t>4</w:t>
            </w:r>
          </w:p>
        </w:tc>
        <w:tc>
          <w:tcPr>
            <w:tcW w:w="3969" w:type="dxa"/>
          </w:tcPr>
          <w:p w14:paraId="4B7D8B78" w14:textId="77777777" w:rsidR="00DD36C4" w:rsidRDefault="00DD36C4" w:rsidP="00EB52C1">
            <w:pPr>
              <w:ind w:firstLine="567"/>
              <w:jc w:val="both"/>
              <w:rPr>
                <w:rFonts w:eastAsia="Times New Roman"/>
                <w:b/>
                <w:iCs/>
                <w:color w:val="000000"/>
                <w:sz w:val="22"/>
                <w:u w:val="single"/>
                <w:lang w:eastAsia="lv-LV"/>
              </w:rPr>
            </w:pPr>
            <w:r w:rsidRPr="00DD36C4">
              <w:rPr>
                <w:rFonts w:eastAsia="Times New Roman"/>
                <w:b/>
                <w:iCs/>
                <w:color w:val="000000"/>
                <w:sz w:val="22"/>
                <w:u w:val="single"/>
                <w:lang w:eastAsia="lv-LV"/>
              </w:rPr>
              <w:t>Zaļo un Zemnieku savienības frakcija</w:t>
            </w:r>
          </w:p>
          <w:p w14:paraId="2A5C50FD" w14:textId="77777777" w:rsidR="00DD36C4" w:rsidRPr="00DD36C4" w:rsidRDefault="00DD36C4" w:rsidP="00DD36C4">
            <w:pPr>
              <w:ind w:firstLine="567"/>
              <w:jc w:val="both"/>
              <w:rPr>
                <w:rFonts w:eastAsia="Times New Roman"/>
                <w:iCs/>
                <w:color w:val="000000"/>
                <w:sz w:val="22"/>
                <w:lang w:eastAsia="lv-LV"/>
              </w:rPr>
            </w:pPr>
            <w:r w:rsidRPr="00DD36C4">
              <w:rPr>
                <w:rFonts w:eastAsia="Times New Roman"/>
                <w:iCs/>
                <w:color w:val="000000"/>
                <w:sz w:val="22"/>
                <w:lang w:eastAsia="lv-LV"/>
              </w:rPr>
              <w:t>Izteikt 2</w:t>
            </w:r>
            <w:r w:rsidRPr="00DD36C4">
              <w:rPr>
                <w:rFonts w:eastAsia="Times New Roman"/>
                <w:iCs/>
                <w:color w:val="000000"/>
                <w:sz w:val="22"/>
                <w:vertAlign w:val="superscript"/>
                <w:lang w:eastAsia="lv-LV"/>
              </w:rPr>
              <w:t>2</w:t>
            </w:r>
            <w:r w:rsidRPr="00DD36C4">
              <w:rPr>
                <w:rFonts w:eastAsia="Times New Roman"/>
                <w:iCs/>
                <w:color w:val="000000"/>
                <w:sz w:val="22"/>
                <w:lang w:eastAsia="lv-LV"/>
              </w:rPr>
              <w:t xml:space="preserve"> panta otro daļu šādā redakcijā:</w:t>
            </w:r>
          </w:p>
          <w:p w14:paraId="329BBDF2" w14:textId="77777777" w:rsidR="00DD36C4" w:rsidRDefault="00DD36C4" w:rsidP="00DD36C4">
            <w:pPr>
              <w:ind w:firstLine="567"/>
              <w:jc w:val="both"/>
              <w:rPr>
                <w:rFonts w:eastAsia="Times New Roman"/>
                <w:iCs/>
                <w:color w:val="000000"/>
                <w:sz w:val="22"/>
                <w:lang w:eastAsia="lv-LV"/>
              </w:rPr>
            </w:pPr>
            <w:r w:rsidRPr="00DD36C4">
              <w:rPr>
                <w:rFonts w:eastAsia="Times New Roman"/>
                <w:iCs/>
                <w:color w:val="000000"/>
                <w:sz w:val="22"/>
                <w:lang w:eastAsia="lv-LV"/>
              </w:rPr>
              <w:t>"(2) Minimālo ienākumu slieksnis nav zemāks par 40</w:t>
            </w:r>
            <w:r w:rsidRPr="00DD36C4">
              <w:rPr>
                <w:rFonts w:eastAsia="Times New Roman"/>
                <w:b/>
                <w:iCs/>
                <w:color w:val="000000"/>
                <w:sz w:val="22"/>
                <w:lang w:eastAsia="lv-LV"/>
              </w:rPr>
              <w:t xml:space="preserve"> </w:t>
            </w:r>
            <w:r w:rsidRPr="00DD36C4">
              <w:rPr>
                <w:rFonts w:eastAsia="Times New Roman"/>
                <w:iCs/>
                <w:color w:val="000000"/>
                <w:sz w:val="22"/>
                <w:lang w:eastAsia="lv-LV"/>
              </w:rPr>
              <w:t>procentiem no Centrālās</w:t>
            </w:r>
            <w:r>
              <w:rPr>
                <w:rFonts w:eastAsia="Times New Roman"/>
                <w:iCs/>
                <w:color w:val="000000"/>
                <w:sz w:val="22"/>
                <w:lang w:eastAsia="lv-LV"/>
              </w:rPr>
              <w:t xml:space="preserve"> </w:t>
            </w:r>
            <w:r w:rsidRPr="00DD36C4">
              <w:rPr>
                <w:rFonts w:eastAsia="Times New Roman"/>
                <w:iCs/>
                <w:color w:val="000000"/>
                <w:sz w:val="22"/>
                <w:lang w:eastAsia="lv-LV"/>
              </w:rPr>
              <w:t>statistikas pārvaldes publicētās minimālo ienākumu mediānas mēnesī. Līdz kārtējā</w:t>
            </w:r>
            <w:r>
              <w:rPr>
                <w:rFonts w:eastAsia="Times New Roman"/>
                <w:iCs/>
                <w:color w:val="000000"/>
                <w:sz w:val="22"/>
                <w:lang w:eastAsia="lv-LV"/>
              </w:rPr>
              <w:t xml:space="preserve"> </w:t>
            </w:r>
            <w:r w:rsidRPr="00DD36C4">
              <w:rPr>
                <w:rFonts w:eastAsia="Times New Roman"/>
                <w:iCs/>
                <w:color w:val="000000"/>
                <w:sz w:val="22"/>
                <w:lang w:eastAsia="lv-LV"/>
              </w:rPr>
              <w:t>gada 1. februārim Centrālās statistikas pārvalde tīmekļvietnē publicē aktuālo</w:t>
            </w:r>
            <w:r>
              <w:rPr>
                <w:rFonts w:eastAsia="Times New Roman"/>
                <w:iCs/>
                <w:color w:val="000000"/>
                <w:sz w:val="22"/>
                <w:lang w:eastAsia="lv-LV"/>
              </w:rPr>
              <w:t xml:space="preserve"> </w:t>
            </w:r>
            <w:r w:rsidRPr="00DD36C4">
              <w:rPr>
                <w:rFonts w:eastAsia="Times New Roman"/>
                <w:iCs/>
                <w:color w:val="000000"/>
                <w:sz w:val="22"/>
                <w:lang w:eastAsia="lv-LV"/>
              </w:rPr>
              <w:t>minimālo ienākumu mediānu mēnesī, un tā tiek ņemta par pamatu, nosakot minimālo</w:t>
            </w:r>
            <w:r>
              <w:rPr>
                <w:rFonts w:eastAsia="Times New Roman"/>
                <w:iCs/>
                <w:color w:val="000000"/>
                <w:sz w:val="22"/>
                <w:lang w:eastAsia="lv-LV"/>
              </w:rPr>
              <w:t xml:space="preserve"> </w:t>
            </w:r>
            <w:r w:rsidRPr="00DD36C4">
              <w:rPr>
                <w:rFonts w:eastAsia="Times New Roman"/>
                <w:iCs/>
                <w:color w:val="000000"/>
                <w:sz w:val="22"/>
                <w:lang w:eastAsia="lv-LV"/>
              </w:rPr>
              <w:t>ienākumu sliekšņa apmēru nākamajam gadam."</w:t>
            </w:r>
          </w:p>
          <w:p w14:paraId="1BD2C40F" w14:textId="77777777" w:rsidR="00573D09" w:rsidRDefault="00573D09" w:rsidP="00DD36C4">
            <w:pPr>
              <w:ind w:firstLine="567"/>
              <w:jc w:val="both"/>
              <w:rPr>
                <w:rFonts w:eastAsia="Times New Roman"/>
                <w:iCs/>
                <w:color w:val="000000"/>
                <w:sz w:val="22"/>
                <w:lang w:eastAsia="lv-LV"/>
              </w:rPr>
            </w:pPr>
          </w:p>
          <w:p w14:paraId="7FB83070" w14:textId="77777777" w:rsidR="00573D09" w:rsidRDefault="00573D09" w:rsidP="00DD36C4">
            <w:pPr>
              <w:ind w:firstLine="567"/>
              <w:jc w:val="both"/>
              <w:rPr>
                <w:rFonts w:eastAsia="Times New Roman"/>
                <w:b/>
                <w:iCs/>
                <w:color w:val="000000"/>
                <w:sz w:val="22"/>
                <w:u w:val="single"/>
                <w:lang w:eastAsia="lv-LV"/>
              </w:rPr>
            </w:pPr>
            <w:r>
              <w:rPr>
                <w:rFonts w:eastAsia="Times New Roman"/>
                <w:b/>
                <w:iCs/>
                <w:color w:val="000000"/>
                <w:sz w:val="22"/>
                <w:u w:val="single"/>
                <w:lang w:eastAsia="lv-LV"/>
              </w:rPr>
              <w:t>Juridiskais birojs</w:t>
            </w:r>
          </w:p>
          <w:p w14:paraId="58273358" w14:textId="77777777" w:rsidR="00573D09" w:rsidRDefault="007F22AC" w:rsidP="00DD36C4">
            <w:pPr>
              <w:ind w:firstLine="567"/>
              <w:jc w:val="both"/>
              <w:rPr>
                <w:rFonts w:eastAsia="Times New Roman"/>
                <w:iCs/>
                <w:color w:val="000000"/>
                <w:sz w:val="22"/>
                <w:lang w:eastAsia="lv-LV"/>
              </w:rPr>
            </w:pPr>
            <w:r w:rsidRPr="007F22AC">
              <w:rPr>
                <w:rFonts w:eastAsia="Times New Roman"/>
                <w:iCs/>
                <w:color w:val="000000"/>
                <w:sz w:val="22"/>
                <w:lang w:eastAsia="lv-LV"/>
              </w:rPr>
              <w:t>Papildināt likumprojektā piedāvātā likuma 2.</w:t>
            </w:r>
            <w:r w:rsidRPr="007F22AC">
              <w:rPr>
                <w:rFonts w:eastAsia="Times New Roman"/>
                <w:iCs/>
                <w:color w:val="000000"/>
                <w:sz w:val="22"/>
                <w:vertAlign w:val="superscript"/>
                <w:lang w:eastAsia="lv-LV"/>
              </w:rPr>
              <w:t>2</w:t>
            </w:r>
            <w:r w:rsidRPr="007F22AC">
              <w:rPr>
                <w:rFonts w:eastAsia="Times New Roman"/>
                <w:iCs/>
                <w:color w:val="000000"/>
                <w:sz w:val="22"/>
                <w:lang w:eastAsia="lv-LV"/>
              </w:rPr>
              <w:t xml:space="preserve"> panta otro daļu pēc vārda “procentiem” ar vārdiem “(noapaļots līdz veseliem </w:t>
            </w:r>
            <w:proofErr w:type="spellStart"/>
            <w:r w:rsidRPr="007F22AC">
              <w:rPr>
                <w:rFonts w:eastAsia="Times New Roman"/>
                <w:i/>
                <w:iCs/>
                <w:color w:val="000000"/>
                <w:sz w:val="22"/>
                <w:lang w:eastAsia="lv-LV"/>
              </w:rPr>
              <w:t>euro</w:t>
            </w:r>
            <w:proofErr w:type="spellEnd"/>
            <w:r w:rsidRPr="007F22AC">
              <w:rPr>
                <w:rFonts w:eastAsia="Times New Roman"/>
                <w:iCs/>
                <w:color w:val="000000"/>
                <w:sz w:val="22"/>
                <w:lang w:eastAsia="lv-LV"/>
              </w:rPr>
              <w:t>)”.</w:t>
            </w:r>
          </w:p>
          <w:p w14:paraId="72E99E24" w14:textId="77777777" w:rsidR="00B375F7" w:rsidRDefault="00B375F7" w:rsidP="00DD36C4">
            <w:pPr>
              <w:ind w:firstLine="567"/>
              <w:jc w:val="both"/>
              <w:rPr>
                <w:rFonts w:eastAsia="Times New Roman"/>
                <w:iCs/>
                <w:color w:val="000000"/>
                <w:sz w:val="22"/>
                <w:lang w:eastAsia="lv-LV"/>
              </w:rPr>
            </w:pPr>
          </w:p>
          <w:p w14:paraId="0764CFDB" w14:textId="77777777" w:rsidR="00B375F7" w:rsidRDefault="00B375F7" w:rsidP="00B375F7">
            <w:pPr>
              <w:ind w:firstLine="567"/>
              <w:jc w:val="both"/>
              <w:rPr>
                <w:rFonts w:eastAsia="Times New Roman"/>
                <w:b/>
                <w:iCs/>
                <w:color w:val="000000"/>
                <w:sz w:val="22"/>
                <w:u w:val="single"/>
                <w:lang w:eastAsia="lv-LV"/>
              </w:rPr>
            </w:pPr>
            <w:r>
              <w:rPr>
                <w:rFonts w:eastAsia="Times New Roman"/>
                <w:b/>
                <w:iCs/>
                <w:color w:val="000000"/>
                <w:sz w:val="22"/>
                <w:u w:val="single"/>
                <w:lang w:eastAsia="lv-LV"/>
              </w:rPr>
              <w:t>Juridiskais birojs</w:t>
            </w:r>
          </w:p>
          <w:p w14:paraId="4186B2F0" w14:textId="77777777" w:rsidR="00B375F7" w:rsidRPr="007F22AC" w:rsidRDefault="009D641E" w:rsidP="00DD36C4">
            <w:pPr>
              <w:ind w:firstLine="567"/>
              <w:jc w:val="both"/>
              <w:rPr>
                <w:rFonts w:eastAsia="Times New Roman"/>
                <w:iCs/>
                <w:color w:val="000000"/>
                <w:sz w:val="22"/>
                <w:lang w:eastAsia="lv-LV"/>
              </w:rPr>
            </w:pPr>
            <w:r w:rsidRPr="009D641E">
              <w:rPr>
                <w:rFonts w:eastAsia="Times New Roman"/>
                <w:iCs/>
                <w:color w:val="000000"/>
                <w:sz w:val="22"/>
                <w:lang w:eastAsia="lv-LV"/>
              </w:rPr>
              <w:t>Papildināt likumprojektā piedāvātā likuma 2.</w:t>
            </w:r>
            <w:r w:rsidRPr="009D641E">
              <w:rPr>
                <w:rFonts w:eastAsia="Times New Roman"/>
                <w:iCs/>
                <w:color w:val="000000"/>
                <w:sz w:val="22"/>
                <w:vertAlign w:val="superscript"/>
                <w:lang w:eastAsia="lv-LV"/>
              </w:rPr>
              <w:t>2</w:t>
            </w:r>
            <w:r w:rsidRPr="009D641E">
              <w:rPr>
                <w:rFonts w:eastAsia="Times New Roman"/>
                <w:iCs/>
                <w:color w:val="000000"/>
                <w:sz w:val="22"/>
                <w:lang w:eastAsia="lv-LV"/>
              </w:rPr>
              <w:t> panta otro daļu pēc vārdiem “minimālo ienākumu mediānas” ar vārdiem “uz vienu ekvivalento patērētāju”.</w:t>
            </w:r>
          </w:p>
        </w:tc>
        <w:tc>
          <w:tcPr>
            <w:tcW w:w="1417" w:type="dxa"/>
          </w:tcPr>
          <w:p w14:paraId="3DD2600D" w14:textId="1421D992" w:rsidR="00DD36C4" w:rsidRDefault="00675E17" w:rsidP="00C77C20">
            <w:pPr>
              <w:ind w:left="40" w:right="-115"/>
              <w:rPr>
                <w:rFonts w:eastAsia="Times New Roman"/>
                <w:iCs/>
                <w:color w:val="000000"/>
                <w:sz w:val="22"/>
                <w:lang w:eastAsia="lv-LV"/>
              </w:rPr>
            </w:pPr>
            <w:r w:rsidRPr="00675E17">
              <w:rPr>
                <w:rFonts w:eastAsia="Times New Roman"/>
                <w:iCs/>
                <w:color w:val="000000"/>
                <w:sz w:val="22"/>
                <w:lang w:eastAsia="lv-LV"/>
              </w:rPr>
              <w:t>Neatbalstīt</w:t>
            </w:r>
          </w:p>
          <w:p w14:paraId="2A8F83DC" w14:textId="77777777" w:rsidR="00C77C20" w:rsidRDefault="00C77C20" w:rsidP="00C77C20">
            <w:pPr>
              <w:ind w:left="40" w:right="-115"/>
              <w:rPr>
                <w:rFonts w:eastAsia="Times New Roman"/>
                <w:b/>
                <w:iCs/>
                <w:color w:val="000000"/>
                <w:sz w:val="22"/>
                <w:lang w:eastAsia="lv-LV"/>
              </w:rPr>
            </w:pPr>
          </w:p>
          <w:p w14:paraId="5F2F0111" w14:textId="77777777" w:rsidR="00C77C20" w:rsidRDefault="00C77C20" w:rsidP="00C77C20">
            <w:pPr>
              <w:ind w:left="40" w:right="-115"/>
              <w:rPr>
                <w:rFonts w:eastAsia="Times New Roman"/>
                <w:iCs/>
                <w:color w:val="000000"/>
                <w:sz w:val="22"/>
                <w:lang w:eastAsia="lv-LV"/>
              </w:rPr>
            </w:pPr>
          </w:p>
          <w:p w14:paraId="6B39D669" w14:textId="77777777" w:rsidR="00C77C20" w:rsidRDefault="00C77C20" w:rsidP="00C77C20">
            <w:pPr>
              <w:ind w:left="40" w:right="-115"/>
              <w:rPr>
                <w:rFonts w:eastAsia="Times New Roman"/>
                <w:iCs/>
                <w:color w:val="000000"/>
                <w:sz w:val="22"/>
                <w:lang w:eastAsia="lv-LV"/>
              </w:rPr>
            </w:pPr>
          </w:p>
          <w:p w14:paraId="44020F4A" w14:textId="77777777" w:rsidR="00C77C20" w:rsidRDefault="00C77C20" w:rsidP="00C77C20">
            <w:pPr>
              <w:ind w:left="40" w:right="-115"/>
              <w:rPr>
                <w:rFonts w:eastAsia="Times New Roman"/>
                <w:iCs/>
                <w:color w:val="000000"/>
                <w:sz w:val="22"/>
                <w:lang w:eastAsia="lv-LV"/>
              </w:rPr>
            </w:pPr>
          </w:p>
          <w:p w14:paraId="1AF22FFA" w14:textId="77777777" w:rsidR="00C77C20" w:rsidRDefault="00C77C20" w:rsidP="00C77C20">
            <w:pPr>
              <w:ind w:left="40" w:right="-115"/>
              <w:rPr>
                <w:rFonts w:eastAsia="Times New Roman"/>
                <w:iCs/>
                <w:color w:val="000000"/>
                <w:sz w:val="22"/>
                <w:lang w:eastAsia="lv-LV"/>
              </w:rPr>
            </w:pPr>
          </w:p>
          <w:p w14:paraId="7869901C" w14:textId="77777777" w:rsidR="00C77C20" w:rsidRDefault="00C77C20" w:rsidP="00C77C20">
            <w:pPr>
              <w:ind w:left="40" w:right="-115"/>
              <w:rPr>
                <w:rFonts w:eastAsia="Times New Roman"/>
                <w:iCs/>
                <w:color w:val="000000"/>
                <w:sz w:val="22"/>
                <w:lang w:eastAsia="lv-LV"/>
              </w:rPr>
            </w:pPr>
          </w:p>
          <w:p w14:paraId="65E4A69F" w14:textId="77777777" w:rsidR="00C77C20" w:rsidRDefault="00C77C20" w:rsidP="00C77C20">
            <w:pPr>
              <w:ind w:left="40" w:right="-115"/>
              <w:rPr>
                <w:rFonts w:eastAsia="Times New Roman"/>
                <w:iCs/>
                <w:color w:val="000000"/>
                <w:sz w:val="22"/>
                <w:lang w:eastAsia="lv-LV"/>
              </w:rPr>
            </w:pPr>
          </w:p>
          <w:p w14:paraId="1383A5BF" w14:textId="77777777" w:rsidR="00C77C20" w:rsidRDefault="00C77C20" w:rsidP="00C77C20">
            <w:pPr>
              <w:ind w:left="40" w:right="-115"/>
              <w:rPr>
                <w:rFonts w:eastAsia="Times New Roman"/>
                <w:iCs/>
                <w:color w:val="000000"/>
                <w:sz w:val="22"/>
                <w:lang w:eastAsia="lv-LV"/>
              </w:rPr>
            </w:pPr>
          </w:p>
          <w:p w14:paraId="3D307CED" w14:textId="77777777" w:rsidR="00C77C20" w:rsidRDefault="00C77C20" w:rsidP="00C77C20">
            <w:pPr>
              <w:ind w:left="40" w:right="-115"/>
              <w:rPr>
                <w:rFonts w:eastAsia="Times New Roman"/>
                <w:iCs/>
                <w:color w:val="000000"/>
                <w:sz w:val="22"/>
                <w:lang w:eastAsia="lv-LV"/>
              </w:rPr>
            </w:pPr>
          </w:p>
          <w:p w14:paraId="049E08D2" w14:textId="77777777" w:rsidR="00C77C20" w:rsidRDefault="00C77C20" w:rsidP="00C77C20">
            <w:pPr>
              <w:ind w:left="40" w:right="-115"/>
              <w:rPr>
                <w:rFonts w:eastAsia="Times New Roman"/>
                <w:iCs/>
                <w:color w:val="000000"/>
                <w:sz w:val="22"/>
                <w:lang w:eastAsia="lv-LV"/>
              </w:rPr>
            </w:pPr>
          </w:p>
          <w:p w14:paraId="4B6C0532" w14:textId="77777777" w:rsidR="00C77C20" w:rsidRDefault="00C77C20" w:rsidP="00C77C20">
            <w:pPr>
              <w:ind w:left="40" w:right="-115"/>
              <w:rPr>
                <w:rFonts w:eastAsia="Times New Roman"/>
                <w:iCs/>
                <w:color w:val="000000"/>
                <w:sz w:val="22"/>
                <w:lang w:eastAsia="lv-LV"/>
              </w:rPr>
            </w:pPr>
          </w:p>
          <w:p w14:paraId="294F798C" w14:textId="77777777" w:rsidR="00C77C20" w:rsidRDefault="00C77C20" w:rsidP="00C77C20">
            <w:pPr>
              <w:ind w:left="40" w:right="-115"/>
              <w:rPr>
                <w:rFonts w:eastAsia="Times New Roman"/>
                <w:iCs/>
                <w:color w:val="000000"/>
                <w:sz w:val="22"/>
                <w:lang w:eastAsia="lv-LV"/>
              </w:rPr>
            </w:pPr>
          </w:p>
          <w:p w14:paraId="59664618" w14:textId="77777777" w:rsidR="00C77C20" w:rsidRDefault="00C77C20" w:rsidP="00C77C20">
            <w:pPr>
              <w:ind w:left="40" w:right="-115"/>
              <w:rPr>
                <w:rFonts w:eastAsia="Times New Roman"/>
                <w:iCs/>
                <w:color w:val="000000"/>
                <w:sz w:val="22"/>
                <w:lang w:eastAsia="lv-LV"/>
              </w:rPr>
            </w:pPr>
          </w:p>
          <w:p w14:paraId="4EE5B567" w14:textId="77777777" w:rsidR="00C77C20" w:rsidRDefault="00C77C20" w:rsidP="00C77C20">
            <w:pPr>
              <w:ind w:left="40" w:right="-115"/>
              <w:rPr>
                <w:rFonts w:eastAsia="Times New Roman"/>
                <w:iCs/>
                <w:color w:val="000000"/>
                <w:sz w:val="22"/>
                <w:lang w:eastAsia="lv-LV"/>
              </w:rPr>
            </w:pPr>
          </w:p>
          <w:p w14:paraId="52050814" w14:textId="5D6D1D83" w:rsidR="00675E17" w:rsidRDefault="00675E17" w:rsidP="00C77C20">
            <w:pPr>
              <w:ind w:left="40" w:right="-115"/>
              <w:rPr>
                <w:rFonts w:eastAsia="Times New Roman"/>
                <w:iCs/>
                <w:color w:val="000000"/>
                <w:sz w:val="22"/>
                <w:lang w:eastAsia="lv-LV"/>
              </w:rPr>
            </w:pPr>
            <w:r w:rsidRPr="00675E17">
              <w:rPr>
                <w:rFonts w:eastAsia="Times New Roman"/>
                <w:iCs/>
                <w:color w:val="000000"/>
                <w:sz w:val="22"/>
                <w:lang w:eastAsia="lv-LV"/>
              </w:rPr>
              <w:t>Atbalstīt</w:t>
            </w:r>
          </w:p>
          <w:p w14:paraId="3E121669" w14:textId="56F2A298" w:rsidR="00C77C20" w:rsidRDefault="00C77C20" w:rsidP="00C77C20">
            <w:pPr>
              <w:ind w:left="40" w:right="-115"/>
              <w:rPr>
                <w:rFonts w:eastAsia="Times New Roman"/>
                <w:b/>
                <w:iCs/>
                <w:color w:val="000000"/>
                <w:sz w:val="22"/>
                <w:lang w:eastAsia="lv-LV"/>
              </w:rPr>
            </w:pPr>
          </w:p>
          <w:p w14:paraId="35548300" w14:textId="0632726B" w:rsidR="00C77C20" w:rsidRDefault="00C77C20" w:rsidP="00C77C20">
            <w:pPr>
              <w:ind w:left="40" w:right="-115"/>
              <w:rPr>
                <w:rFonts w:eastAsia="Times New Roman"/>
                <w:b/>
                <w:iCs/>
                <w:color w:val="000000"/>
                <w:sz w:val="22"/>
                <w:lang w:eastAsia="lv-LV"/>
              </w:rPr>
            </w:pPr>
          </w:p>
          <w:p w14:paraId="585C170F" w14:textId="5FED9062" w:rsidR="00C77C20" w:rsidRDefault="00C77C20" w:rsidP="00C77C20">
            <w:pPr>
              <w:ind w:left="40" w:right="-115"/>
              <w:rPr>
                <w:rFonts w:eastAsia="Times New Roman"/>
                <w:b/>
                <w:iCs/>
                <w:color w:val="000000"/>
                <w:sz w:val="22"/>
                <w:lang w:eastAsia="lv-LV"/>
              </w:rPr>
            </w:pPr>
          </w:p>
          <w:p w14:paraId="37C8FC0F" w14:textId="347A99FA" w:rsidR="00C77C20" w:rsidRDefault="00C77C20" w:rsidP="00C77C20">
            <w:pPr>
              <w:ind w:left="40" w:right="-115"/>
              <w:rPr>
                <w:rFonts w:eastAsia="Times New Roman"/>
                <w:b/>
                <w:iCs/>
                <w:color w:val="000000"/>
                <w:sz w:val="22"/>
                <w:lang w:eastAsia="lv-LV"/>
              </w:rPr>
            </w:pPr>
          </w:p>
          <w:p w14:paraId="5E71CD15" w14:textId="4ED5807C" w:rsidR="00C77C20" w:rsidRDefault="00C77C20" w:rsidP="00C77C20">
            <w:pPr>
              <w:ind w:left="40" w:right="-115"/>
              <w:rPr>
                <w:rFonts w:eastAsia="Times New Roman"/>
                <w:b/>
                <w:iCs/>
                <w:color w:val="000000"/>
                <w:sz w:val="22"/>
                <w:lang w:eastAsia="lv-LV"/>
              </w:rPr>
            </w:pPr>
          </w:p>
          <w:p w14:paraId="678B8BBC" w14:textId="39C2933D" w:rsidR="00675E17" w:rsidRPr="00847841" w:rsidRDefault="00675E17" w:rsidP="00C77C20">
            <w:pPr>
              <w:ind w:left="40" w:right="-115"/>
              <w:rPr>
                <w:rFonts w:eastAsia="Times New Roman"/>
                <w:b/>
                <w:iCs/>
                <w:color w:val="000000"/>
                <w:sz w:val="22"/>
                <w:lang w:eastAsia="lv-LV"/>
              </w:rPr>
            </w:pPr>
            <w:r w:rsidRPr="00675E17">
              <w:rPr>
                <w:rFonts w:eastAsia="Times New Roman"/>
                <w:iCs/>
                <w:color w:val="000000"/>
                <w:sz w:val="22"/>
                <w:lang w:eastAsia="lv-LV"/>
              </w:rPr>
              <w:t>Atbalstīt</w:t>
            </w:r>
          </w:p>
        </w:tc>
        <w:tc>
          <w:tcPr>
            <w:tcW w:w="1417" w:type="dxa"/>
          </w:tcPr>
          <w:p w14:paraId="6F7C905F" w14:textId="77777777" w:rsidR="00DD36C4" w:rsidRPr="00847841" w:rsidRDefault="00DD36C4" w:rsidP="00847841">
            <w:pPr>
              <w:jc w:val="center"/>
              <w:rPr>
                <w:rFonts w:eastAsia="Times New Roman"/>
                <w:b/>
                <w:iCs/>
                <w:color w:val="000000"/>
                <w:sz w:val="22"/>
                <w:lang w:eastAsia="lv-LV"/>
              </w:rPr>
            </w:pPr>
          </w:p>
        </w:tc>
      </w:tr>
      <w:tr w:rsidR="00DD36C4" w:rsidRPr="001B3F41" w14:paraId="7E4F73E3" w14:textId="77777777" w:rsidTr="00907347">
        <w:tc>
          <w:tcPr>
            <w:tcW w:w="3969" w:type="dxa"/>
            <w:shd w:val="clear" w:color="auto" w:fill="auto"/>
          </w:tcPr>
          <w:p w14:paraId="6E42F7F4" w14:textId="2613CA8C" w:rsidR="00DD36C4" w:rsidRPr="00B3194E" w:rsidRDefault="00DD36C4" w:rsidP="00DD36C4">
            <w:pPr>
              <w:ind w:firstLine="567"/>
              <w:jc w:val="both"/>
              <w:rPr>
                <w:bCs/>
                <w:sz w:val="22"/>
              </w:rPr>
            </w:pPr>
            <w:r w:rsidRPr="00B3194E">
              <w:rPr>
                <w:bCs/>
                <w:sz w:val="22"/>
              </w:rPr>
              <w:t>(3) Minimālo ienākumu sliekšņus pārskata vienlaikus ne retāk kā reizi trijos gados.</w:t>
            </w:r>
          </w:p>
          <w:p w14:paraId="1A2F2BB4" w14:textId="77777777" w:rsidR="00DD36C4" w:rsidRPr="00B3194E" w:rsidRDefault="00DD36C4" w:rsidP="00B3194E">
            <w:pPr>
              <w:ind w:firstLine="567"/>
              <w:jc w:val="both"/>
              <w:rPr>
                <w:b/>
                <w:bCs/>
                <w:sz w:val="22"/>
              </w:rPr>
            </w:pPr>
          </w:p>
        </w:tc>
        <w:tc>
          <w:tcPr>
            <w:tcW w:w="3969" w:type="dxa"/>
            <w:shd w:val="clear" w:color="auto" w:fill="auto"/>
          </w:tcPr>
          <w:p w14:paraId="1EAC46C6" w14:textId="77777777" w:rsidR="009D641E" w:rsidRPr="00EB52C1" w:rsidRDefault="00DD36C4" w:rsidP="009D641E">
            <w:pPr>
              <w:ind w:firstLine="567"/>
              <w:jc w:val="both"/>
              <w:rPr>
                <w:rFonts w:eastAsia="Times New Roman"/>
                <w:iCs/>
                <w:color w:val="000000"/>
                <w:sz w:val="22"/>
                <w:lang w:eastAsia="lv-LV"/>
              </w:rPr>
            </w:pPr>
            <w:r w:rsidRPr="00EB52C1">
              <w:rPr>
                <w:rFonts w:eastAsia="Times New Roman"/>
                <w:iCs/>
                <w:color w:val="000000"/>
                <w:sz w:val="22"/>
                <w:lang w:eastAsia="lv-LV"/>
              </w:rPr>
              <w:t xml:space="preserve">(3) Minimālo ienākumu sliekšņus pārskata vienlaikus katru gadu 1. janvārī, ņemot vērā aktuālo minimālo ienākumu mediānu mēnesī. Ja pārskata gadā aktuālā minimālo ienākumu mediāna nemainās vai </w:t>
            </w:r>
            <w:r w:rsidRPr="00EB52C1">
              <w:rPr>
                <w:rFonts w:eastAsia="Times New Roman"/>
                <w:iCs/>
                <w:color w:val="000000"/>
                <w:sz w:val="22"/>
                <w:lang w:eastAsia="lv-LV"/>
              </w:rPr>
              <w:lastRenderedPageBreak/>
              <w:t>samazinās, minimālo ienākumu sliekšņi pal</w:t>
            </w:r>
            <w:r w:rsidR="009D641E">
              <w:rPr>
                <w:rFonts w:eastAsia="Times New Roman"/>
                <w:iCs/>
                <w:color w:val="000000"/>
                <w:sz w:val="22"/>
                <w:lang w:eastAsia="lv-LV"/>
              </w:rPr>
              <w:t>iek iepriekš noteiktajā apmērā.</w:t>
            </w:r>
          </w:p>
        </w:tc>
        <w:tc>
          <w:tcPr>
            <w:tcW w:w="565" w:type="dxa"/>
          </w:tcPr>
          <w:p w14:paraId="5223DE1D" w14:textId="77777777" w:rsidR="00DD36C4" w:rsidRPr="00847841" w:rsidRDefault="00DD36C4" w:rsidP="00847841">
            <w:pPr>
              <w:jc w:val="center"/>
              <w:rPr>
                <w:rFonts w:eastAsia="Times New Roman"/>
                <w:b/>
                <w:iCs/>
                <w:color w:val="000000"/>
                <w:sz w:val="22"/>
                <w:lang w:eastAsia="lv-LV"/>
              </w:rPr>
            </w:pPr>
          </w:p>
        </w:tc>
        <w:tc>
          <w:tcPr>
            <w:tcW w:w="3969" w:type="dxa"/>
          </w:tcPr>
          <w:p w14:paraId="450CE39D" w14:textId="77777777" w:rsidR="00DD36C4" w:rsidRPr="00DD36C4" w:rsidRDefault="00DD36C4" w:rsidP="00EB52C1">
            <w:pPr>
              <w:ind w:firstLine="567"/>
              <w:jc w:val="both"/>
              <w:rPr>
                <w:rFonts w:eastAsia="Times New Roman"/>
                <w:b/>
                <w:iCs/>
                <w:color w:val="000000"/>
                <w:sz w:val="22"/>
                <w:u w:val="single"/>
                <w:lang w:eastAsia="lv-LV"/>
              </w:rPr>
            </w:pPr>
          </w:p>
        </w:tc>
        <w:tc>
          <w:tcPr>
            <w:tcW w:w="1417" w:type="dxa"/>
          </w:tcPr>
          <w:p w14:paraId="1A84D927" w14:textId="77777777" w:rsidR="00DD36C4" w:rsidRPr="00847841" w:rsidRDefault="00DD36C4" w:rsidP="00847841">
            <w:pPr>
              <w:ind w:left="-101" w:right="-115"/>
              <w:jc w:val="center"/>
              <w:rPr>
                <w:rFonts w:eastAsia="Times New Roman"/>
                <w:b/>
                <w:iCs/>
                <w:color w:val="000000"/>
                <w:sz w:val="22"/>
                <w:lang w:eastAsia="lv-LV"/>
              </w:rPr>
            </w:pPr>
          </w:p>
        </w:tc>
        <w:tc>
          <w:tcPr>
            <w:tcW w:w="1417" w:type="dxa"/>
          </w:tcPr>
          <w:p w14:paraId="758B5BD8" w14:textId="77777777" w:rsidR="00DD36C4" w:rsidRPr="00847841" w:rsidRDefault="00DD36C4" w:rsidP="00847841">
            <w:pPr>
              <w:jc w:val="center"/>
              <w:rPr>
                <w:rFonts w:eastAsia="Times New Roman"/>
                <w:b/>
                <w:iCs/>
                <w:color w:val="000000"/>
                <w:sz w:val="22"/>
                <w:lang w:eastAsia="lv-LV"/>
              </w:rPr>
            </w:pPr>
          </w:p>
        </w:tc>
      </w:tr>
      <w:tr w:rsidR="009D641E" w:rsidRPr="001B3F41" w14:paraId="382BE4A5" w14:textId="77777777" w:rsidTr="00907347">
        <w:tc>
          <w:tcPr>
            <w:tcW w:w="3969" w:type="dxa"/>
            <w:shd w:val="clear" w:color="auto" w:fill="auto"/>
          </w:tcPr>
          <w:p w14:paraId="491DC692" w14:textId="77777777" w:rsidR="009D641E" w:rsidRPr="00B3194E" w:rsidRDefault="009D641E" w:rsidP="00DD36C4">
            <w:pPr>
              <w:ind w:firstLine="567"/>
              <w:jc w:val="both"/>
              <w:rPr>
                <w:bCs/>
                <w:sz w:val="22"/>
              </w:rPr>
            </w:pPr>
          </w:p>
        </w:tc>
        <w:tc>
          <w:tcPr>
            <w:tcW w:w="3969" w:type="dxa"/>
            <w:shd w:val="clear" w:color="auto" w:fill="auto"/>
          </w:tcPr>
          <w:p w14:paraId="1657B9AA" w14:textId="77777777" w:rsidR="009D641E" w:rsidRPr="00EB52C1" w:rsidRDefault="009D641E" w:rsidP="009D641E">
            <w:pPr>
              <w:ind w:firstLine="567"/>
              <w:jc w:val="both"/>
              <w:rPr>
                <w:rFonts w:eastAsia="Times New Roman"/>
                <w:iCs/>
                <w:color w:val="000000"/>
                <w:sz w:val="22"/>
                <w:lang w:eastAsia="lv-LV"/>
              </w:rPr>
            </w:pPr>
          </w:p>
        </w:tc>
        <w:tc>
          <w:tcPr>
            <w:tcW w:w="565" w:type="dxa"/>
          </w:tcPr>
          <w:p w14:paraId="3E7A7471" w14:textId="77777777" w:rsidR="009D641E" w:rsidRPr="00847841" w:rsidRDefault="009D641E" w:rsidP="00847841">
            <w:pPr>
              <w:jc w:val="center"/>
              <w:rPr>
                <w:rFonts w:eastAsia="Times New Roman"/>
                <w:b/>
                <w:iCs/>
                <w:color w:val="000000"/>
                <w:sz w:val="22"/>
                <w:lang w:eastAsia="lv-LV"/>
              </w:rPr>
            </w:pPr>
            <w:r>
              <w:rPr>
                <w:rFonts w:eastAsia="Times New Roman"/>
                <w:b/>
                <w:iCs/>
                <w:color w:val="000000"/>
                <w:sz w:val="22"/>
                <w:lang w:eastAsia="lv-LV"/>
              </w:rPr>
              <w:t>5</w:t>
            </w:r>
          </w:p>
        </w:tc>
        <w:tc>
          <w:tcPr>
            <w:tcW w:w="3969" w:type="dxa"/>
          </w:tcPr>
          <w:p w14:paraId="7AD1EA0A" w14:textId="77777777" w:rsidR="009D641E" w:rsidRDefault="009D641E" w:rsidP="00EB52C1">
            <w:pPr>
              <w:ind w:firstLine="567"/>
              <w:jc w:val="both"/>
              <w:rPr>
                <w:rFonts w:eastAsia="Times New Roman"/>
                <w:b/>
                <w:iCs/>
                <w:color w:val="000000"/>
                <w:sz w:val="22"/>
                <w:u w:val="single"/>
                <w:lang w:eastAsia="lv-LV"/>
              </w:rPr>
            </w:pPr>
            <w:r>
              <w:rPr>
                <w:rFonts w:eastAsia="Times New Roman"/>
                <w:b/>
                <w:iCs/>
                <w:color w:val="000000"/>
                <w:sz w:val="22"/>
                <w:u w:val="single"/>
                <w:lang w:eastAsia="lv-LV"/>
              </w:rPr>
              <w:t>Juridiskais birojs</w:t>
            </w:r>
          </w:p>
          <w:p w14:paraId="620C7D6A" w14:textId="77777777" w:rsidR="009D641E" w:rsidRPr="009D641E" w:rsidRDefault="009D641E" w:rsidP="009D641E">
            <w:pPr>
              <w:ind w:firstLine="567"/>
              <w:jc w:val="both"/>
              <w:rPr>
                <w:rFonts w:eastAsia="Times New Roman"/>
                <w:iCs/>
                <w:color w:val="000000"/>
                <w:sz w:val="22"/>
                <w:lang w:eastAsia="lv-LV"/>
              </w:rPr>
            </w:pPr>
            <w:r w:rsidRPr="009D641E">
              <w:rPr>
                <w:rFonts w:eastAsia="Times New Roman"/>
                <w:iCs/>
                <w:color w:val="000000"/>
                <w:sz w:val="22"/>
                <w:lang w:eastAsia="lv-LV"/>
              </w:rPr>
              <w:t>Likumprojekts paredz minimālo ienākumu sliekšņu vienlaicīgu pārskatīšanu katru gadu 1. janvārī, ņemot vērā aktuālo minimālo ienākumu mediānu mēnesī. Taču likumprojekta anotācijā ietvertais skaidrojums un veiktie aprēķini norāda uz to, ka ir plānots 2023. gadā minimālos ienākumu sliekšņus pārskatīt 1. jūlijā. Ņemot vērā to, ka likumprojektā piedāvātie grozījumi šādu iespēju tiešā veidā neparedz, aicinām papildināt likumprojektu ar likuma pārejas noteikumu, nosakot datumu, kurā sliekšņi pārskatāmi 2023. gadā, un pārskatīšanā izmantojamo minimālo ienākumu mediānu mēnesī.</w:t>
            </w:r>
          </w:p>
          <w:p w14:paraId="1434280C" w14:textId="77777777" w:rsidR="009D641E" w:rsidRDefault="009D641E" w:rsidP="009D641E">
            <w:pPr>
              <w:ind w:firstLine="567"/>
              <w:jc w:val="both"/>
              <w:rPr>
                <w:rFonts w:eastAsia="Times New Roman"/>
                <w:iCs/>
                <w:color w:val="000000"/>
                <w:sz w:val="22"/>
                <w:lang w:eastAsia="lv-LV"/>
              </w:rPr>
            </w:pPr>
            <w:r w:rsidRPr="009D641E">
              <w:rPr>
                <w:rFonts w:eastAsia="Times New Roman"/>
                <w:iCs/>
                <w:color w:val="000000"/>
                <w:sz w:val="22"/>
                <w:lang w:eastAsia="lv-LV"/>
              </w:rPr>
              <w:t>Vēršam uzmanību uz to, ka sociālās drošības pasākumiem jāatbilst sociālekonomiskajai situācijai brīdī, kad personai ir nepieciešams valsts atbalsts savu sociālo tiesību realizēšanā (</w:t>
            </w:r>
            <w:r w:rsidRPr="009D641E">
              <w:rPr>
                <w:rFonts w:eastAsia="Times New Roman"/>
                <w:i/>
                <w:iCs/>
                <w:color w:val="000000"/>
                <w:sz w:val="22"/>
                <w:lang w:eastAsia="lv-LV"/>
              </w:rPr>
              <w:t>sal. sk. Satversmes tiesas 2020. gada 16. jūlija sprieduma lietā Nr. 2019</w:t>
            </w:r>
            <w:r w:rsidRPr="009D641E">
              <w:rPr>
                <w:rFonts w:eastAsia="Times New Roman"/>
                <w:i/>
                <w:iCs/>
                <w:color w:val="000000"/>
                <w:sz w:val="22"/>
                <w:lang w:eastAsia="lv-LV"/>
              </w:rPr>
              <w:noBreakHyphen/>
              <w:t>25-03 21. punktu</w:t>
            </w:r>
            <w:r w:rsidRPr="009D641E">
              <w:rPr>
                <w:rFonts w:eastAsia="Times New Roman"/>
                <w:iCs/>
                <w:color w:val="000000"/>
                <w:sz w:val="22"/>
                <w:lang w:eastAsia="lv-LV"/>
              </w:rPr>
              <w:t xml:space="preserve">). Tāpēc, veicot minimālo ienākumu sliekšņu pārskatīšanu, ir jāņem vērā aktuālie sociālekonomiskie rādītāji. Šajā sakarā norādām, ka šobrīd Centrālās statistikas pārvaldes tīmekļvietnē ir publiski pieejami dati ne tikai par 2020., bet arī par 2021. gadu jeb aktuālo minimālo ienākumu mediānu. Tātad, lai nodrošinātu minimālo ienākumu sliekšņu atbilstību aktuālajai sociālekonomiskajai situācijai un veicinātu personu spēju izmantot savas sociālās tiesības vismaz </w:t>
            </w:r>
            <w:r w:rsidRPr="009D641E">
              <w:rPr>
                <w:rFonts w:eastAsia="Times New Roman"/>
                <w:iCs/>
                <w:color w:val="000000"/>
                <w:sz w:val="22"/>
                <w:lang w:eastAsia="lv-LV"/>
              </w:rPr>
              <w:lastRenderedPageBreak/>
              <w:t>minimālā apmērā, aicinām paredzēt, ka minimālo ienākumu sliekšņu pārskatīšanā 2023. gadā ņem vērā aktuālo minimālo ienākumu mediānu.</w:t>
            </w:r>
          </w:p>
          <w:p w14:paraId="2FF11459" w14:textId="77777777" w:rsidR="009D641E" w:rsidRPr="009D641E" w:rsidRDefault="009D641E" w:rsidP="009D641E">
            <w:pPr>
              <w:ind w:firstLine="567"/>
              <w:jc w:val="both"/>
              <w:rPr>
                <w:rFonts w:eastAsia="Times New Roman"/>
                <w:iCs/>
                <w:color w:val="000000"/>
                <w:sz w:val="22"/>
                <w:lang w:eastAsia="lv-LV"/>
              </w:rPr>
            </w:pPr>
          </w:p>
        </w:tc>
        <w:tc>
          <w:tcPr>
            <w:tcW w:w="1417" w:type="dxa"/>
          </w:tcPr>
          <w:p w14:paraId="4EA678D1" w14:textId="56EAF57B" w:rsidR="009D641E" w:rsidRPr="0018729C" w:rsidRDefault="0018729C" w:rsidP="00675E17">
            <w:pPr>
              <w:ind w:left="-101" w:right="-115"/>
              <w:jc w:val="center"/>
              <w:rPr>
                <w:rFonts w:eastAsia="Times New Roman"/>
                <w:iCs/>
                <w:color w:val="000000"/>
                <w:sz w:val="22"/>
                <w:lang w:eastAsia="lv-LV"/>
              </w:rPr>
            </w:pPr>
            <w:r w:rsidRPr="0018729C">
              <w:rPr>
                <w:rFonts w:eastAsia="Times New Roman"/>
                <w:iCs/>
                <w:color w:val="000000"/>
                <w:sz w:val="22"/>
                <w:lang w:eastAsia="lv-LV"/>
              </w:rPr>
              <w:lastRenderedPageBreak/>
              <w:t>Neatbalstīt</w:t>
            </w:r>
          </w:p>
        </w:tc>
        <w:tc>
          <w:tcPr>
            <w:tcW w:w="1417" w:type="dxa"/>
          </w:tcPr>
          <w:p w14:paraId="6375C5A3" w14:textId="77777777" w:rsidR="009D641E" w:rsidRPr="00847841" w:rsidRDefault="009D641E" w:rsidP="00847841">
            <w:pPr>
              <w:jc w:val="center"/>
              <w:rPr>
                <w:rFonts w:eastAsia="Times New Roman"/>
                <w:b/>
                <w:iCs/>
                <w:color w:val="000000"/>
                <w:sz w:val="22"/>
                <w:lang w:eastAsia="lv-LV"/>
              </w:rPr>
            </w:pPr>
          </w:p>
        </w:tc>
      </w:tr>
      <w:tr w:rsidR="00847841" w:rsidRPr="001B3F41" w14:paraId="6A69BC3F" w14:textId="77777777" w:rsidTr="00907347">
        <w:tc>
          <w:tcPr>
            <w:tcW w:w="3969" w:type="dxa"/>
            <w:shd w:val="clear" w:color="auto" w:fill="auto"/>
          </w:tcPr>
          <w:p w14:paraId="06EF4D09" w14:textId="77777777" w:rsidR="00847841" w:rsidRPr="00B3194E" w:rsidRDefault="00847841" w:rsidP="00B3194E">
            <w:pPr>
              <w:ind w:firstLine="567"/>
              <w:jc w:val="both"/>
              <w:rPr>
                <w:b/>
                <w:bCs/>
                <w:sz w:val="22"/>
              </w:rPr>
            </w:pPr>
          </w:p>
        </w:tc>
        <w:tc>
          <w:tcPr>
            <w:tcW w:w="3969" w:type="dxa"/>
            <w:shd w:val="clear" w:color="auto" w:fill="auto"/>
          </w:tcPr>
          <w:p w14:paraId="256B0380" w14:textId="77777777" w:rsidR="00847841" w:rsidRPr="00EB52C1" w:rsidRDefault="00847841" w:rsidP="00EB52C1">
            <w:pPr>
              <w:ind w:firstLine="567"/>
              <w:jc w:val="both"/>
              <w:rPr>
                <w:rFonts w:eastAsia="Times New Roman"/>
                <w:iCs/>
                <w:color w:val="000000"/>
                <w:sz w:val="22"/>
                <w:lang w:eastAsia="lv-LV"/>
              </w:rPr>
            </w:pPr>
          </w:p>
        </w:tc>
        <w:tc>
          <w:tcPr>
            <w:tcW w:w="565" w:type="dxa"/>
          </w:tcPr>
          <w:p w14:paraId="157205F1" w14:textId="77777777" w:rsidR="00847841" w:rsidRPr="00847841" w:rsidRDefault="009D641E" w:rsidP="00847841">
            <w:pPr>
              <w:jc w:val="center"/>
              <w:rPr>
                <w:rFonts w:eastAsia="Times New Roman"/>
                <w:b/>
                <w:iCs/>
                <w:color w:val="000000"/>
                <w:sz w:val="22"/>
                <w:lang w:eastAsia="lv-LV"/>
              </w:rPr>
            </w:pPr>
            <w:r>
              <w:rPr>
                <w:rFonts w:eastAsia="Times New Roman"/>
                <w:b/>
                <w:iCs/>
                <w:color w:val="000000"/>
                <w:sz w:val="22"/>
                <w:lang w:eastAsia="lv-LV"/>
              </w:rPr>
              <w:t>6</w:t>
            </w:r>
          </w:p>
        </w:tc>
        <w:tc>
          <w:tcPr>
            <w:tcW w:w="3969" w:type="dxa"/>
          </w:tcPr>
          <w:p w14:paraId="525AAA1E" w14:textId="77777777" w:rsidR="00847841" w:rsidRDefault="003D604B" w:rsidP="00EB52C1">
            <w:pPr>
              <w:ind w:firstLine="567"/>
              <w:jc w:val="both"/>
              <w:rPr>
                <w:rFonts w:eastAsia="Times New Roman"/>
                <w:b/>
                <w:iCs/>
                <w:color w:val="000000"/>
                <w:sz w:val="22"/>
                <w:u w:val="single"/>
                <w:lang w:eastAsia="lv-LV"/>
              </w:rPr>
            </w:pPr>
            <w:r>
              <w:rPr>
                <w:rFonts w:eastAsia="Times New Roman"/>
                <w:b/>
                <w:iCs/>
                <w:color w:val="000000"/>
                <w:sz w:val="22"/>
                <w:u w:val="single"/>
                <w:lang w:eastAsia="lv-LV"/>
              </w:rPr>
              <w:t xml:space="preserve">Labklājības ministrijas parlamentārais sekretārs </w:t>
            </w:r>
            <w:proofErr w:type="spellStart"/>
            <w:r>
              <w:rPr>
                <w:rFonts w:eastAsia="Times New Roman"/>
                <w:b/>
                <w:iCs/>
                <w:color w:val="000000"/>
                <w:sz w:val="22"/>
                <w:u w:val="single"/>
                <w:lang w:eastAsia="lv-LV"/>
              </w:rPr>
              <w:t>A.Uršuļskis</w:t>
            </w:r>
            <w:proofErr w:type="spellEnd"/>
          </w:p>
          <w:p w14:paraId="7B3D2A3F" w14:textId="77777777" w:rsidR="00CD4D77" w:rsidRPr="00CD4D77" w:rsidRDefault="00CD4D77" w:rsidP="00CD4D77">
            <w:pPr>
              <w:ind w:firstLine="567"/>
              <w:jc w:val="both"/>
              <w:rPr>
                <w:rFonts w:eastAsia="Times New Roman"/>
                <w:iCs/>
                <w:color w:val="000000"/>
                <w:sz w:val="22"/>
                <w:lang w:eastAsia="lv-LV"/>
              </w:rPr>
            </w:pPr>
            <w:r w:rsidRPr="00CD4D77">
              <w:rPr>
                <w:rFonts w:eastAsia="Times New Roman"/>
                <w:iCs/>
                <w:color w:val="000000"/>
                <w:sz w:val="22"/>
                <w:lang w:eastAsia="lv-LV"/>
              </w:rPr>
              <w:t>Papildināt likumu ar pārejas noteikumu šādā redakcijā:</w:t>
            </w:r>
          </w:p>
          <w:p w14:paraId="748A9B8F" w14:textId="77777777" w:rsidR="00CD4D77" w:rsidRPr="00CD4D77" w:rsidRDefault="00CD4D77" w:rsidP="00CD4D77">
            <w:pPr>
              <w:ind w:firstLine="567"/>
              <w:jc w:val="both"/>
              <w:rPr>
                <w:rFonts w:eastAsia="Times New Roman"/>
                <w:iCs/>
                <w:color w:val="000000"/>
                <w:sz w:val="22"/>
                <w:lang w:eastAsia="lv-LV"/>
              </w:rPr>
            </w:pPr>
            <w:r w:rsidRPr="00CD4D77">
              <w:rPr>
                <w:rFonts w:eastAsia="Times New Roman"/>
                <w:iCs/>
                <w:color w:val="000000"/>
                <w:sz w:val="22"/>
                <w:lang w:eastAsia="lv-LV"/>
              </w:rPr>
              <w:t>“Pārejas noteikums</w:t>
            </w:r>
          </w:p>
          <w:p w14:paraId="047EB3B7" w14:textId="77777777" w:rsidR="003D604B" w:rsidRDefault="00CD4D77" w:rsidP="00C275D5">
            <w:pPr>
              <w:ind w:firstLine="567"/>
              <w:jc w:val="both"/>
              <w:rPr>
                <w:rFonts w:eastAsia="Times New Roman"/>
                <w:iCs/>
                <w:color w:val="000000"/>
                <w:sz w:val="22"/>
                <w:lang w:eastAsia="lv-LV"/>
              </w:rPr>
            </w:pPr>
            <w:r w:rsidRPr="00CD4D77">
              <w:rPr>
                <w:rFonts w:eastAsia="Times New Roman"/>
                <w:iCs/>
                <w:color w:val="000000"/>
                <w:sz w:val="22"/>
                <w:lang w:eastAsia="lv-LV"/>
              </w:rPr>
              <w:t>Šā likuma 2.</w:t>
            </w:r>
            <w:r w:rsidRPr="00CD4D77">
              <w:rPr>
                <w:rFonts w:eastAsia="Times New Roman"/>
                <w:iCs/>
                <w:color w:val="000000"/>
                <w:sz w:val="22"/>
                <w:vertAlign w:val="superscript"/>
                <w:lang w:eastAsia="lv-LV"/>
              </w:rPr>
              <w:t>2</w:t>
            </w:r>
            <w:r w:rsidRPr="00CD4D77">
              <w:rPr>
                <w:rFonts w:eastAsia="Times New Roman"/>
                <w:iCs/>
                <w:color w:val="000000"/>
                <w:sz w:val="22"/>
                <w:lang w:eastAsia="lv-LV"/>
              </w:rPr>
              <w:t xml:space="preserve"> pantā noteiktos minimālo ienākumu sliekšņus 2023. gadā pārskata 2023. gada 1. jūlijā, ņemot vērā Centrālās statistikas pārvaldes tīmekļvietnē publicēto minimālo ienākumu mediānu par 2020. gadu.”</w:t>
            </w:r>
          </w:p>
          <w:p w14:paraId="0BC12337" w14:textId="77777777" w:rsidR="00454807" w:rsidRPr="00CD4D77" w:rsidRDefault="00454807" w:rsidP="00C275D5">
            <w:pPr>
              <w:ind w:firstLine="567"/>
              <w:jc w:val="both"/>
              <w:rPr>
                <w:rFonts w:eastAsia="Times New Roman"/>
                <w:iCs/>
                <w:color w:val="000000"/>
                <w:sz w:val="22"/>
                <w:lang w:eastAsia="lv-LV"/>
              </w:rPr>
            </w:pPr>
          </w:p>
        </w:tc>
        <w:tc>
          <w:tcPr>
            <w:tcW w:w="1417" w:type="dxa"/>
          </w:tcPr>
          <w:p w14:paraId="0B709D25" w14:textId="3B0B741D" w:rsidR="00847841" w:rsidRPr="00847841" w:rsidRDefault="00045827" w:rsidP="0018729C">
            <w:pPr>
              <w:ind w:right="-115"/>
              <w:rPr>
                <w:rFonts w:eastAsia="Times New Roman"/>
                <w:b/>
                <w:iCs/>
                <w:color w:val="000000"/>
                <w:sz w:val="22"/>
                <w:lang w:eastAsia="lv-LV"/>
              </w:rPr>
            </w:pPr>
            <w:r w:rsidRPr="00045827">
              <w:rPr>
                <w:rFonts w:eastAsia="Times New Roman"/>
                <w:iCs/>
                <w:color w:val="000000"/>
                <w:sz w:val="22"/>
                <w:lang w:eastAsia="lv-LV"/>
              </w:rPr>
              <w:t>Atbalstīt</w:t>
            </w:r>
            <w:r w:rsidR="00690FBB">
              <w:rPr>
                <w:rFonts w:eastAsia="Times New Roman"/>
                <w:iCs/>
                <w:color w:val="000000"/>
                <w:sz w:val="22"/>
                <w:lang w:eastAsia="lv-LV"/>
              </w:rPr>
              <w:t xml:space="preserve"> </w:t>
            </w:r>
          </w:p>
        </w:tc>
        <w:tc>
          <w:tcPr>
            <w:tcW w:w="1417" w:type="dxa"/>
          </w:tcPr>
          <w:p w14:paraId="7A4955B3" w14:textId="77777777" w:rsidR="00847841" w:rsidRPr="00847841" w:rsidRDefault="00847841" w:rsidP="00847841">
            <w:pPr>
              <w:jc w:val="center"/>
              <w:rPr>
                <w:rFonts w:eastAsia="Times New Roman"/>
                <w:b/>
                <w:iCs/>
                <w:color w:val="000000"/>
                <w:sz w:val="22"/>
                <w:lang w:eastAsia="lv-LV"/>
              </w:rPr>
            </w:pPr>
          </w:p>
        </w:tc>
      </w:tr>
      <w:tr w:rsidR="00EB1A5F" w:rsidRPr="001B3F41" w14:paraId="02A9759E" w14:textId="77777777" w:rsidTr="00907347">
        <w:tc>
          <w:tcPr>
            <w:tcW w:w="3969" w:type="dxa"/>
            <w:shd w:val="clear" w:color="auto" w:fill="auto"/>
          </w:tcPr>
          <w:p w14:paraId="75679F6A" w14:textId="77777777" w:rsidR="00EB1A5F" w:rsidRPr="00B3194E" w:rsidRDefault="00EB1A5F" w:rsidP="00B3194E">
            <w:pPr>
              <w:ind w:firstLine="567"/>
              <w:jc w:val="both"/>
              <w:rPr>
                <w:b/>
                <w:bCs/>
                <w:sz w:val="22"/>
              </w:rPr>
            </w:pPr>
          </w:p>
        </w:tc>
        <w:tc>
          <w:tcPr>
            <w:tcW w:w="3969" w:type="dxa"/>
            <w:shd w:val="clear" w:color="auto" w:fill="auto"/>
          </w:tcPr>
          <w:p w14:paraId="235BA03E" w14:textId="77777777" w:rsidR="00EB1A5F" w:rsidRPr="00EB52C1" w:rsidRDefault="00EB1A5F" w:rsidP="00EB52C1">
            <w:pPr>
              <w:ind w:firstLine="567"/>
              <w:jc w:val="both"/>
              <w:rPr>
                <w:rFonts w:eastAsia="Times New Roman"/>
                <w:iCs/>
                <w:color w:val="000000"/>
                <w:sz w:val="22"/>
                <w:lang w:eastAsia="lv-LV"/>
              </w:rPr>
            </w:pPr>
          </w:p>
        </w:tc>
        <w:tc>
          <w:tcPr>
            <w:tcW w:w="565" w:type="dxa"/>
          </w:tcPr>
          <w:p w14:paraId="0D1F3262" w14:textId="77777777" w:rsidR="00EB1A5F" w:rsidRPr="00847841" w:rsidRDefault="009D641E" w:rsidP="00847841">
            <w:pPr>
              <w:jc w:val="center"/>
              <w:rPr>
                <w:rFonts w:eastAsia="Times New Roman"/>
                <w:b/>
                <w:iCs/>
                <w:color w:val="000000"/>
                <w:sz w:val="22"/>
                <w:lang w:eastAsia="lv-LV"/>
              </w:rPr>
            </w:pPr>
            <w:r>
              <w:rPr>
                <w:rFonts w:eastAsia="Times New Roman"/>
                <w:b/>
                <w:iCs/>
                <w:color w:val="000000"/>
                <w:sz w:val="22"/>
                <w:lang w:eastAsia="lv-LV"/>
              </w:rPr>
              <w:t>7</w:t>
            </w:r>
          </w:p>
        </w:tc>
        <w:tc>
          <w:tcPr>
            <w:tcW w:w="3969" w:type="dxa"/>
          </w:tcPr>
          <w:p w14:paraId="00DC9480" w14:textId="77777777" w:rsidR="00EB1A5F" w:rsidRDefault="00EB1A5F" w:rsidP="00EB1A5F">
            <w:pPr>
              <w:ind w:firstLine="567"/>
              <w:jc w:val="both"/>
              <w:rPr>
                <w:rFonts w:eastAsia="Times New Roman"/>
                <w:b/>
                <w:iCs/>
                <w:color w:val="000000"/>
                <w:sz w:val="22"/>
                <w:u w:val="single"/>
                <w:lang w:eastAsia="lv-LV"/>
              </w:rPr>
            </w:pPr>
            <w:r w:rsidRPr="00DD36C4">
              <w:rPr>
                <w:rFonts w:eastAsia="Times New Roman"/>
                <w:b/>
                <w:iCs/>
                <w:color w:val="000000"/>
                <w:sz w:val="22"/>
                <w:u w:val="single"/>
                <w:lang w:eastAsia="lv-LV"/>
              </w:rPr>
              <w:t>Zaļo un Zemnieku savienības frakcija</w:t>
            </w:r>
          </w:p>
          <w:p w14:paraId="29399D23" w14:textId="77777777" w:rsidR="00832799" w:rsidRPr="00832799" w:rsidRDefault="00832799" w:rsidP="00832799">
            <w:pPr>
              <w:ind w:firstLine="567"/>
              <w:jc w:val="both"/>
              <w:rPr>
                <w:rFonts w:eastAsia="Times New Roman"/>
                <w:iCs/>
                <w:color w:val="000000"/>
                <w:sz w:val="22"/>
                <w:lang w:eastAsia="lv-LV"/>
              </w:rPr>
            </w:pPr>
            <w:r w:rsidRPr="00832799">
              <w:rPr>
                <w:rFonts w:eastAsia="Times New Roman"/>
                <w:iCs/>
                <w:color w:val="000000"/>
                <w:sz w:val="22"/>
                <w:lang w:eastAsia="lv-LV"/>
              </w:rPr>
              <w:t>Papildināt pārejas noteikumus ar jaunu punktu</w:t>
            </w:r>
          </w:p>
          <w:p w14:paraId="224E08C2" w14:textId="77777777" w:rsidR="00EB1A5F" w:rsidRDefault="00832799" w:rsidP="00832799">
            <w:pPr>
              <w:ind w:firstLine="567"/>
              <w:jc w:val="both"/>
              <w:rPr>
                <w:rFonts w:eastAsia="Times New Roman"/>
                <w:iCs/>
                <w:color w:val="000000"/>
                <w:sz w:val="22"/>
                <w:lang w:eastAsia="lv-LV"/>
              </w:rPr>
            </w:pPr>
            <w:r w:rsidRPr="00832799">
              <w:rPr>
                <w:rFonts w:eastAsia="Times New Roman"/>
                <w:iCs/>
                <w:color w:val="000000"/>
                <w:sz w:val="22"/>
                <w:lang w:eastAsia="lv-LV"/>
              </w:rPr>
              <w:t>“__. Noteikt, ka 2023.gadā izpildot likuma 2.</w:t>
            </w:r>
            <w:r w:rsidRPr="00832799">
              <w:rPr>
                <w:rFonts w:eastAsia="Times New Roman"/>
                <w:iCs/>
                <w:color w:val="000000"/>
                <w:sz w:val="22"/>
                <w:vertAlign w:val="superscript"/>
                <w:lang w:eastAsia="lv-LV"/>
              </w:rPr>
              <w:t>2</w:t>
            </w:r>
            <w:r w:rsidRPr="00832799">
              <w:rPr>
                <w:rFonts w:eastAsia="Times New Roman"/>
                <w:iCs/>
                <w:color w:val="000000"/>
                <w:sz w:val="22"/>
                <w:lang w:eastAsia="lv-LV"/>
              </w:rPr>
              <w:t>.panta otrās  un trešās daļas  prasības nosaka procentuālā apmērā no Centrālās statistikas pārvaldes 2021.gadā publicētās minimālo ienākumu mediānas uz vienu ekvivalento patērētāju (turpmāk – ienākumu mediāna), kuru Centrālā statistikas pārvalde katru gadu publicē statistiskajā informācijā "Minimālo ienākumu (MIL) mediāna."</w:t>
            </w:r>
          </w:p>
          <w:p w14:paraId="26B2AC91" w14:textId="77777777" w:rsidR="00454807" w:rsidRPr="00832799" w:rsidRDefault="00454807" w:rsidP="00832799">
            <w:pPr>
              <w:ind w:firstLine="567"/>
              <w:jc w:val="both"/>
              <w:rPr>
                <w:rFonts w:eastAsia="Times New Roman"/>
                <w:iCs/>
                <w:color w:val="000000"/>
                <w:sz w:val="22"/>
                <w:lang w:eastAsia="lv-LV"/>
              </w:rPr>
            </w:pPr>
          </w:p>
        </w:tc>
        <w:tc>
          <w:tcPr>
            <w:tcW w:w="1417" w:type="dxa"/>
          </w:tcPr>
          <w:p w14:paraId="2F930DB5" w14:textId="20794D67" w:rsidR="00EB1A5F" w:rsidRPr="00847841" w:rsidRDefault="00045827" w:rsidP="00045827">
            <w:pPr>
              <w:ind w:left="-101" w:right="-115"/>
              <w:jc w:val="center"/>
              <w:rPr>
                <w:rFonts w:eastAsia="Times New Roman"/>
                <w:b/>
                <w:iCs/>
                <w:color w:val="000000"/>
                <w:sz w:val="22"/>
                <w:lang w:eastAsia="lv-LV"/>
              </w:rPr>
            </w:pPr>
            <w:r>
              <w:rPr>
                <w:rFonts w:eastAsia="Times New Roman"/>
                <w:iCs/>
                <w:color w:val="000000"/>
                <w:sz w:val="22"/>
                <w:lang w:eastAsia="lv-LV"/>
              </w:rPr>
              <w:t>Nea</w:t>
            </w:r>
            <w:r w:rsidRPr="00675E17">
              <w:rPr>
                <w:rFonts w:eastAsia="Times New Roman"/>
                <w:iCs/>
                <w:color w:val="000000"/>
                <w:sz w:val="22"/>
                <w:lang w:eastAsia="lv-LV"/>
              </w:rPr>
              <w:t>tbalstīt</w:t>
            </w:r>
            <w:r w:rsidR="00690FBB">
              <w:rPr>
                <w:rFonts w:eastAsia="Times New Roman"/>
                <w:iCs/>
                <w:color w:val="000000"/>
                <w:sz w:val="22"/>
                <w:lang w:eastAsia="lv-LV"/>
              </w:rPr>
              <w:t xml:space="preserve"> </w:t>
            </w:r>
          </w:p>
        </w:tc>
        <w:tc>
          <w:tcPr>
            <w:tcW w:w="1417" w:type="dxa"/>
          </w:tcPr>
          <w:p w14:paraId="37819E7A" w14:textId="77777777" w:rsidR="00EB1A5F" w:rsidRPr="00847841" w:rsidRDefault="00EB1A5F" w:rsidP="00847841">
            <w:pPr>
              <w:jc w:val="center"/>
              <w:rPr>
                <w:rFonts w:eastAsia="Times New Roman"/>
                <w:b/>
                <w:iCs/>
                <w:color w:val="000000"/>
                <w:sz w:val="22"/>
                <w:lang w:eastAsia="lv-LV"/>
              </w:rPr>
            </w:pPr>
          </w:p>
        </w:tc>
      </w:tr>
      <w:tr w:rsidR="00907347" w:rsidRPr="001B3F41" w14:paraId="60EF4F06" w14:textId="77777777" w:rsidTr="00907347">
        <w:tc>
          <w:tcPr>
            <w:tcW w:w="3969" w:type="dxa"/>
            <w:shd w:val="clear" w:color="auto" w:fill="auto"/>
          </w:tcPr>
          <w:p w14:paraId="3A11EE8A" w14:textId="77777777" w:rsidR="00907347" w:rsidRPr="00830F7F" w:rsidRDefault="00907347" w:rsidP="00B6215C">
            <w:pPr>
              <w:ind w:firstLine="567"/>
              <w:jc w:val="both"/>
              <w:rPr>
                <w:bCs/>
                <w:sz w:val="22"/>
              </w:rPr>
            </w:pPr>
          </w:p>
        </w:tc>
        <w:tc>
          <w:tcPr>
            <w:tcW w:w="3969" w:type="dxa"/>
            <w:shd w:val="clear" w:color="auto" w:fill="auto"/>
          </w:tcPr>
          <w:p w14:paraId="5CF8EA31" w14:textId="77777777" w:rsidR="00907347" w:rsidRPr="00F21CFB" w:rsidRDefault="00907347" w:rsidP="00F21CFB">
            <w:pPr>
              <w:ind w:firstLine="567"/>
              <w:jc w:val="both"/>
              <w:rPr>
                <w:rFonts w:eastAsia="Times New Roman"/>
                <w:iCs/>
                <w:color w:val="000000"/>
                <w:sz w:val="22"/>
                <w:lang w:eastAsia="lv-LV"/>
              </w:rPr>
            </w:pPr>
            <w:r w:rsidRPr="00301314">
              <w:rPr>
                <w:rFonts w:eastAsia="Times New Roman"/>
                <w:iCs/>
                <w:color w:val="000000"/>
                <w:sz w:val="22"/>
                <w:lang w:eastAsia="lv-LV"/>
              </w:rPr>
              <w:t>Likums stājas spēkā  2023. gada 1. jūlijā.</w:t>
            </w:r>
          </w:p>
        </w:tc>
        <w:tc>
          <w:tcPr>
            <w:tcW w:w="565" w:type="dxa"/>
          </w:tcPr>
          <w:p w14:paraId="543D4446" w14:textId="77777777" w:rsidR="00907347" w:rsidRDefault="009D641E" w:rsidP="00847841">
            <w:pPr>
              <w:jc w:val="center"/>
              <w:rPr>
                <w:rFonts w:eastAsia="Times New Roman"/>
                <w:b/>
                <w:iCs/>
                <w:color w:val="000000"/>
                <w:sz w:val="22"/>
                <w:lang w:eastAsia="lv-LV"/>
              </w:rPr>
            </w:pPr>
            <w:r>
              <w:rPr>
                <w:rFonts w:eastAsia="Times New Roman"/>
                <w:b/>
                <w:iCs/>
                <w:color w:val="000000"/>
                <w:sz w:val="22"/>
                <w:lang w:eastAsia="lv-LV"/>
              </w:rPr>
              <w:t>8</w:t>
            </w:r>
          </w:p>
          <w:p w14:paraId="4D710F8A" w14:textId="77777777" w:rsidR="00454807" w:rsidRDefault="00454807" w:rsidP="00847841">
            <w:pPr>
              <w:jc w:val="center"/>
              <w:rPr>
                <w:rFonts w:eastAsia="Times New Roman"/>
                <w:b/>
                <w:iCs/>
                <w:color w:val="000000"/>
                <w:sz w:val="22"/>
                <w:lang w:eastAsia="lv-LV"/>
              </w:rPr>
            </w:pPr>
          </w:p>
          <w:p w14:paraId="056E005F" w14:textId="77777777" w:rsidR="00454807" w:rsidRDefault="00454807" w:rsidP="00847841">
            <w:pPr>
              <w:jc w:val="center"/>
              <w:rPr>
                <w:rFonts w:eastAsia="Times New Roman"/>
                <w:b/>
                <w:iCs/>
                <w:color w:val="000000"/>
                <w:sz w:val="22"/>
                <w:lang w:eastAsia="lv-LV"/>
              </w:rPr>
            </w:pPr>
          </w:p>
          <w:p w14:paraId="6810EAD1" w14:textId="77777777" w:rsidR="00454807" w:rsidRDefault="00454807" w:rsidP="00847841">
            <w:pPr>
              <w:jc w:val="center"/>
              <w:rPr>
                <w:rFonts w:eastAsia="Times New Roman"/>
                <w:b/>
                <w:iCs/>
                <w:color w:val="000000"/>
                <w:sz w:val="22"/>
                <w:lang w:eastAsia="lv-LV"/>
              </w:rPr>
            </w:pPr>
          </w:p>
          <w:p w14:paraId="6C0D3781" w14:textId="77777777" w:rsidR="00454807" w:rsidRDefault="00454807" w:rsidP="00847841">
            <w:pPr>
              <w:jc w:val="center"/>
              <w:rPr>
                <w:rFonts w:eastAsia="Times New Roman"/>
                <w:b/>
                <w:iCs/>
                <w:color w:val="000000"/>
                <w:sz w:val="22"/>
                <w:lang w:eastAsia="lv-LV"/>
              </w:rPr>
            </w:pPr>
          </w:p>
          <w:p w14:paraId="52173910" w14:textId="77777777" w:rsidR="009D641E" w:rsidRDefault="009D641E" w:rsidP="009D641E">
            <w:pPr>
              <w:rPr>
                <w:rFonts w:eastAsia="Times New Roman"/>
                <w:b/>
                <w:iCs/>
                <w:color w:val="000000"/>
                <w:sz w:val="22"/>
                <w:lang w:eastAsia="lv-LV"/>
              </w:rPr>
            </w:pPr>
          </w:p>
          <w:p w14:paraId="5FF4F58D" w14:textId="77777777" w:rsidR="00454807" w:rsidRPr="00847841" w:rsidRDefault="009D641E" w:rsidP="00847841">
            <w:pPr>
              <w:jc w:val="center"/>
              <w:rPr>
                <w:rFonts w:eastAsia="Times New Roman"/>
                <w:b/>
                <w:iCs/>
                <w:color w:val="000000"/>
                <w:sz w:val="22"/>
                <w:lang w:eastAsia="lv-LV"/>
              </w:rPr>
            </w:pPr>
            <w:r>
              <w:rPr>
                <w:rFonts w:eastAsia="Times New Roman"/>
                <w:b/>
                <w:iCs/>
                <w:color w:val="000000"/>
                <w:sz w:val="22"/>
                <w:lang w:eastAsia="lv-LV"/>
              </w:rPr>
              <w:lastRenderedPageBreak/>
              <w:t>9</w:t>
            </w:r>
          </w:p>
        </w:tc>
        <w:tc>
          <w:tcPr>
            <w:tcW w:w="3969" w:type="dxa"/>
          </w:tcPr>
          <w:p w14:paraId="537CFAC9" w14:textId="77777777" w:rsidR="005C4E77" w:rsidRDefault="00337C09" w:rsidP="00EB1A5F">
            <w:pPr>
              <w:ind w:firstLine="567"/>
              <w:jc w:val="both"/>
              <w:rPr>
                <w:rFonts w:eastAsia="Times New Roman"/>
                <w:b/>
                <w:iCs/>
                <w:color w:val="000000"/>
                <w:sz w:val="22"/>
                <w:u w:val="single"/>
                <w:lang w:eastAsia="lv-LV"/>
              </w:rPr>
            </w:pPr>
            <w:r>
              <w:rPr>
                <w:rFonts w:eastAsia="Times New Roman"/>
                <w:b/>
                <w:iCs/>
                <w:color w:val="000000"/>
                <w:sz w:val="22"/>
                <w:u w:val="single"/>
                <w:lang w:eastAsia="lv-LV"/>
              </w:rPr>
              <w:lastRenderedPageBreak/>
              <w:t xml:space="preserve">Deputāte </w:t>
            </w:r>
            <w:proofErr w:type="spellStart"/>
            <w:r>
              <w:rPr>
                <w:rFonts w:eastAsia="Times New Roman"/>
                <w:b/>
                <w:iCs/>
                <w:color w:val="000000"/>
                <w:sz w:val="22"/>
                <w:u w:val="single"/>
                <w:lang w:eastAsia="lv-LV"/>
              </w:rPr>
              <w:t>R.Petraviča</w:t>
            </w:r>
            <w:proofErr w:type="spellEnd"/>
          </w:p>
          <w:p w14:paraId="7CADE5AE" w14:textId="77777777" w:rsidR="00337C09" w:rsidRPr="00337C09" w:rsidRDefault="00337C09" w:rsidP="00EB1A5F">
            <w:pPr>
              <w:ind w:firstLine="567"/>
              <w:jc w:val="both"/>
              <w:rPr>
                <w:rFonts w:eastAsia="Times New Roman"/>
                <w:iCs/>
                <w:color w:val="000000"/>
                <w:sz w:val="22"/>
                <w:lang w:eastAsia="lv-LV"/>
              </w:rPr>
            </w:pPr>
            <w:r>
              <w:rPr>
                <w:rFonts w:eastAsia="Times New Roman"/>
                <w:iCs/>
                <w:color w:val="000000"/>
                <w:sz w:val="22"/>
                <w:lang w:eastAsia="lv-LV"/>
              </w:rPr>
              <w:t xml:space="preserve">Vārdus: </w:t>
            </w:r>
            <w:r w:rsidR="00454807">
              <w:rPr>
                <w:rFonts w:eastAsia="Times New Roman"/>
                <w:iCs/>
                <w:color w:val="000000"/>
                <w:sz w:val="22"/>
                <w:lang w:eastAsia="lv-LV"/>
              </w:rPr>
              <w:t>“l</w:t>
            </w:r>
            <w:r w:rsidR="00454807" w:rsidRPr="00301314">
              <w:rPr>
                <w:rFonts w:eastAsia="Times New Roman"/>
                <w:iCs/>
                <w:color w:val="000000"/>
                <w:sz w:val="22"/>
                <w:lang w:eastAsia="lv-LV"/>
              </w:rPr>
              <w:t>ikums</w:t>
            </w:r>
            <w:r w:rsidR="00454807">
              <w:rPr>
                <w:rFonts w:eastAsia="Times New Roman"/>
                <w:iCs/>
                <w:color w:val="000000"/>
                <w:sz w:val="22"/>
                <w:lang w:eastAsia="lv-LV"/>
              </w:rPr>
              <w:t xml:space="preserve"> stājas spēkā  2023. gada 1. jūn</w:t>
            </w:r>
            <w:r w:rsidR="00454807" w:rsidRPr="00301314">
              <w:rPr>
                <w:rFonts w:eastAsia="Times New Roman"/>
                <w:iCs/>
                <w:color w:val="000000"/>
                <w:sz w:val="22"/>
                <w:lang w:eastAsia="lv-LV"/>
              </w:rPr>
              <w:t>ijā</w:t>
            </w:r>
            <w:r w:rsidR="00454807">
              <w:rPr>
                <w:rFonts w:eastAsia="Times New Roman"/>
                <w:iCs/>
                <w:color w:val="000000"/>
                <w:sz w:val="22"/>
                <w:lang w:eastAsia="lv-LV"/>
              </w:rPr>
              <w:t>” aizstāt ar vārdiem: “</w:t>
            </w:r>
            <w:r w:rsidR="00454807" w:rsidRPr="00454807">
              <w:rPr>
                <w:rFonts w:eastAsia="Times New Roman"/>
                <w:b/>
                <w:iCs/>
                <w:color w:val="000000"/>
                <w:sz w:val="22"/>
                <w:lang w:eastAsia="lv-LV"/>
              </w:rPr>
              <w:t>likums</w:t>
            </w:r>
            <w:r w:rsidR="00454807">
              <w:rPr>
                <w:rFonts w:eastAsia="Times New Roman"/>
                <w:b/>
                <w:iCs/>
                <w:color w:val="000000"/>
                <w:sz w:val="22"/>
                <w:lang w:eastAsia="lv-LV"/>
              </w:rPr>
              <w:t xml:space="preserve"> stājas spēkā  2023. gada 1. janvārī</w:t>
            </w:r>
            <w:r w:rsidR="00454807">
              <w:rPr>
                <w:rFonts w:eastAsia="Times New Roman"/>
                <w:iCs/>
                <w:color w:val="000000"/>
                <w:sz w:val="22"/>
                <w:lang w:eastAsia="lv-LV"/>
              </w:rPr>
              <w:t>”.</w:t>
            </w:r>
          </w:p>
          <w:p w14:paraId="36513D4C" w14:textId="77777777" w:rsidR="005C4E77" w:rsidRDefault="005C4E77" w:rsidP="00EB1A5F">
            <w:pPr>
              <w:ind w:firstLine="567"/>
              <w:jc w:val="both"/>
              <w:rPr>
                <w:rFonts w:eastAsia="Times New Roman"/>
                <w:b/>
                <w:iCs/>
                <w:color w:val="000000"/>
                <w:sz w:val="22"/>
                <w:u w:val="single"/>
                <w:lang w:eastAsia="lv-LV"/>
              </w:rPr>
            </w:pPr>
          </w:p>
          <w:p w14:paraId="65A95477" w14:textId="77777777" w:rsidR="00EB1A5F" w:rsidRDefault="00EB1A5F" w:rsidP="00EB1A5F">
            <w:pPr>
              <w:ind w:firstLine="567"/>
              <w:jc w:val="both"/>
              <w:rPr>
                <w:rFonts w:eastAsia="Times New Roman"/>
                <w:b/>
                <w:iCs/>
                <w:color w:val="000000"/>
                <w:sz w:val="22"/>
                <w:u w:val="single"/>
                <w:lang w:eastAsia="lv-LV"/>
              </w:rPr>
            </w:pPr>
            <w:r w:rsidRPr="00DD36C4">
              <w:rPr>
                <w:rFonts w:eastAsia="Times New Roman"/>
                <w:b/>
                <w:iCs/>
                <w:color w:val="000000"/>
                <w:sz w:val="22"/>
                <w:u w:val="single"/>
                <w:lang w:eastAsia="lv-LV"/>
              </w:rPr>
              <w:lastRenderedPageBreak/>
              <w:t>Zaļo un Zemnieku savienības frakcija</w:t>
            </w:r>
          </w:p>
          <w:p w14:paraId="2C1A3A7D" w14:textId="77777777" w:rsidR="00907347" w:rsidRPr="00301314" w:rsidRDefault="005C4E77" w:rsidP="00F21CFB">
            <w:pPr>
              <w:ind w:firstLine="567"/>
              <w:jc w:val="both"/>
              <w:rPr>
                <w:rFonts w:eastAsia="Times New Roman"/>
                <w:iCs/>
                <w:color w:val="000000"/>
                <w:sz w:val="22"/>
                <w:lang w:eastAsia="lv-LV"/>
              </w:rPr>
            </w:pPr>
            <w:r w:rsidRPr="005C4E77">
              <w:rPr>
                <w:rFonts w:eastAsia="Times New Roman"/>
                <w:iCs/>
                <w:color w:val="000000"/>
                <w:sz w:val="22"/>
                <w:lang w:eastAsia="lv-LV"/>
              </w:rPr>
              <w:t>Likums stājas spēkā 2023. gada 1. aprīlī</w:t>
            </w:r>
            <w:r>
              <w:rPr>
                <w:rFonts w:eastAsia="Times New Roman"/>
                <w:iCs/>
                <w:color w:val="000000"/>
                <w:sz w:val="22"/>
                <w:lang w:eastAsia="lv-LV"/>
              </w:rPr>
              <w:t>.</w:t>
            </w:r>
          </w:p>
        </w:tc>
        <w:tc>
          <w:tcPr>
            <w:tcW w:w="1417" w:type="dxa"/>
          </w:tcPr>
          <w:p w14:paraId="0C65C015" w14:textId="3CCDDE14" w:rsidR="00907347" w:rsidRDefault="00045827" w:rsidP="00847841">
            <w:pPr>
              <w:ind w:left="-101" w:right="-115"/>
              <w:jc w:val="center"/>
              <w:rPr>
                <w:rFonts w:eastAsia="Times New Roman"/>
                <w:iCs/>
                <w:color w:val="000000"/>
                <w:sz w:val="22"/>
                <w:lang w:eastAsia="lv-LV"/>
              </w:rPr>
            </w:pPr>
            <w:r>
              <w:rPr>
                <w:rFonts w:eastAsia="Times New Roman"/>
                <w:iCs/>
                <w:color w:val="000000"/>
                <w:sz w:val="22"/>
                <w:lang w:eastAsia="lv-LV"/>
              </w:rPr>
              <w:lastRenderedPageBreak/>
              <w:t>Nea</w:t>
            </w:r>
            <w:r w:rsidRPr="00675E17">
              <w:rPr>
                <w:rFonts w:eastAsia="Times New Roman"/>
                <w:iCs/>
                <w:color w:val="000000"/>
                <w:sz w:val="22"/>
                <w:lang w:eastAsia="lv-LV"/>
              </w:rPr>
              <w:t>tbalstīt</w:t>
            </w:r>
          </w:p>
          <w:p w14:paraId="5390C66A" w14:textId="77777777" w:rsidR="0018729C" w:rsidRDefault="0018729C" w:rsidP="00847841">
            <w:pPr>
              <w:ind w:left="-101" w:right="-115"/>
              <w:jc w:val="center"/>
              <w:rPr>
                <w:rFonts w:eastAsia="Times New Roman"/>
                <w:iCs/>
                <w:color w:val="000000"/>
                <w:sz w:val="22"/>
                <w:lang w:eastAsia="lv-LV"/>
              </w:rPr>
            </w:pPr>
          </w:p>
          <w:p w14:paraId="71182C54" w14:textId="77777777" w:rsidR="0018729C" w:rsidRDefault="0018729C" w:rsidP="00847841">
            <w:pPr>
              <w:ind w:left="-101" w:right="-115"/>
              <w:jc w:val="center"/>
              <w:rPr>
                <w:rFonts w:eastAsia="Times New Roman"/>
                <w:iCs/>
                <w:color w:val="000000"/>
                <w:sz w:val="22"/>
                <w:lang w:eastAsia="lv-LV"/>
              </w:rPr>
            </w:pPr>
          </w:p>
          <w:p w14:paraId="37BB73C4" w14:textId="77777777" w:rsidR="0018729C" w:rsidRDefault="0018729C" w:rsidP="00847841">
            <w:pPr>
              <w:ind w:left="-101" w:right="-115"/>
              <w:jc w:val="center"/>
              <w:rPr>
                <w:rFonts w:eastAsia="Times New Roman"/>
                <w:iCs/>
                <w:color w:val="000000"/>
                <w:sz w:val="22"/>
                <w:lang w:eastAsia="lv-LV"/>
              </w:rPr>
            </w:pPr>
          </w:p>
          <w:p w14:paraId="2DDEBAFA" w14:textId="77777777" w:rsidR="0018729C" w:rsidRDefault="0018729C" w:rsidP="00847841">
            <w:pPr>
              <w:ind w:left="-101" w:right="-115"/>
              <w:jc w:val="center"/>
              <w:rPr>
                <w:rFonts w:eastAsia="Times New Roman"/>
                <w:iCs/>
                <w:color w:val="000000"/>
                <w:sz w:val="22"/>
                <w:lang w:eastAsia="lv-LV"/>
              </w:rPr>
            </w:pPr>
          </w:p>
          <w:p w14:paraId="298E4C76" w14:textId="77777777" w:rsidR="0018729C" w:rsidRDefault="0018729C" w:rsidP="00847841">
            <w:pPr>
              <w:ind w:left="-101" w:right="-115"/>
              <w:jc w:val="center"/>
              <w:rPr>
                <w:rFonts w:eastAsia="Times New Roman"/>
                <w:iCs/>
                <w:color w:val="000000"/>
                <w:sz w:val="22"/>
                <w:lang w:eastAsia="lv-LV"/>
              </w:rPr>
            </w:pPr>
          </w:p>
          <w:p w14:paraId="05429E69" w14:textId="54B7C85C" w:rsidR="0030412B" w:rsidRPr="00847841" w:rsidRDefault="0030412B" w:rsidP="00847841">
            <w:pPr>
              <w:ind w:left="-101" w:right="-115"/>
              <w:jc w:val="center"/>
              <w:rPr>
                <w:rFonts w:eastAsia="Times New Roman"/>
                <w:b/>
                <w:iCs/>
                <w:color w:val="000000"/>
                <w:sz w:val="22"/>
                <w:lang w:eastAsia="lv-LV"/>
              </w:rPr>
            </w:pPr>
            <w:r>
              <w:rPr>
                <w:rFonts w:eastAsia="Times New Roman"/>
                <w:iCs/>
                <w:color w:val="000000"/>
                <w:sz w:val="22"/>
                <w:lang w:eastAsia="lv-LV"/>
              </w:rPr>
              <w:lastRenderedPageBreak/>
              <w:t>Nea</w:t>
            </w:r>
            <w:r w:rsidRPr="00675E17">
              <w:rPr>
                <w:rFonts w:eastAsia="Times New Roman"/>
                <w:iCs/>
                <w:color w:val="000000"/>
                <w:sz w:val="22"/>
                <w:lang w:eastAsia="lv-LV"/>
              </w:rPr>
              <w:t>tbalstīt</w:t>
            </w:r>
            <w:r w:rsidR="00690FBB">
              <w:rPr>
                <w:rFonts w:eastAsia="Times New Roman"/>
                <w:iCs/>
                <w:color w:val="000000"/>
                <w:sz w:val="22"/>
                <w:lang w:eastAsia="lv-LV"/>
              </w:rPr>
              <w:t xml:space="preserve"> </w:t>
            </w:r>
          </w:p>
        </w:tc>
        <w:tc>
          <w:tcPr>
            <w:tcW w:w="1417" w:type="dxa"/>
          </w:tcPr>
          <w:p w14:paraId="67C3E32E" w14:textId="77777777" w:rsidR="00907347" w:rsidRPr="00847841" w:rsidRDefault="00907347" w:rsidP="00847841">
            <w:pPr>
              <w:jc w:val="center"/>
              <w:rPr>
                <w:rFonts w:eastAsia="Times New Roman"/>
                <w:b/>
                <w:iCs/>
                <w:color w:val="000000"/>
                <w:sz w:val="22"/>
                <w:lang w:eastAsia="lv-LV"/>
              </w:rPr>
            </w:pPr>
          </w:p>
        </w:tc>
      </w:tr>
    </w:tbl>
    <w:p w14:paraId="57B787EC" w14:textId="77777777" w:rsidR="00A400CF" w:rsidRDefault="00A400CF"/>
    <w:p w14:paraId="36E65468" w14:textId="77777777" w:rsidR="00A51CC7" w:rsidRDefault="00A51CC7">
      <w:pPr>
        <w:rPr>
          <w:i/>
          <w:sz w:val="20"/>
          <w:szCs w:val="20"/>
        </w:rPr>
      </w:pPr>
    </w:p>
    <w:p w14:paraId="3D40F44C" w14:textId="77777777" w:rsidR="00A51CC7" w:rsidRDefault="00A51CC7">
      <w:pPr>
        <w:rPr>
          <w:i/>
          <w:sz w:val="20"/>
          <w:szCs w:val="20"/>
        </w:rPr>
      </w:pPr>
    </w:p>
    <w:p w14:paraId="7FE8CB44" w14:textId="77777777" w:rsidR="00CC00C9" w:rsidRDefault="00A51CC7">
      <w:r>
        <w:rPr>
          <w:i/>
          <w:sz w:val="20"/>
          <w:szCs w:val="20"/>
        </w:rPr>
        <w:t xml:space="preserve">BFNK konsultants </w:t>
      </w:r>
      <w:proofErr w:type="spellStart"/>
      <w:r>
        <w:rPr>
          <w:i/>
          <w:sz w:val="20"/>
          <w:szCs w:val="20"/>
        </w:rPr>
        <w:t>A.Krustiņš</w:t>
      </w:r>
      <w:proofErr w:type="spellEnd"/>
      <w:r>
        <w:rPr>
          <w:i/>
          <w:sz w:val="20"/>
          <w:szCs w:val="20"/>
        </w:rPr>
        <w:t xml:space="preserve"> (tel. 7005)</w:t>
      </w:r>
    </w:p>
    <w:sectPr w:rsidR="00CC00C9" w:rsidSect="00F95D0E">
      <w:footerReference w:type="even" r:id="rId12"/>
      <w:footerReference w:type="default" r:id="rId13"/>
      <w:pgSz w:w="16838" w:h="11906" w:orient="landscape"/>
      <w:pgMar w:top="1134"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A6492" w14:textId="77777777" w:rsidR="0061617B" w:rsidRDefault="00BC3C78">
      <w:r>
        <w:separator/>
      </w:r>
    </w:p>
  </w:endnote>
  <w:endnote w:type="continuationSeparator" w:id="0">
    <w:p w14:paraId="20C9BD6A" w14:textId="77777777" w:rsidR="0061617B" w:rsidRDefault="00BC3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C9EF3" w14:textId="77777777" w:rsidR="00511D34" w:rsidRDefault="00576E16" w:rsidP="00511D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FCACDC8" w14:textId="77777777" w:rsidR="00511D34" w:rsidRDefault="00EC3756" w:rsidP="00511D3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B2863" w14:textId="77777777" w:rsidR="00511D34" w:rsidRDefault="00576E16" w:rsidP="00511D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90FBB">
      <w:rPr>
        <w:rStyle w:val="PageNumber"/>
        <w:noProof/>
      </w:rPr>
      <w:t>9</w:t>
    </w:r>
    <w:r>
      <w:rPr>
        <w:rStyle w:val="PageNumber"/>
      </w:rPr>
      <w:fldChar w:fldCharType="end"/>
    </w:r>
  </w:p>
  <w:p w14:paraId="7AA91EB3" w14:textId="77777777" w:rsidR="00511D34" w:rsidRDefault="00EC3756" w:rsidP="00511D3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AF0BB" w14:textId="77777777" w:rsidR="0061617B" w:rsidRDefault="00BC3C78">
      <w:r>
        <w:separator/>
      </w:r>
    </w:p>
  </w:footnote>
  <w:footnote w:type="continuationSeparator" w:id="0">
    <w:p w14:paraId="2B6D7E92" w14:textId="77777777" w:rsidR="0061617B" w:rsidRDefault="00BC3C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31E06"/>
    <w:multiLevelType w:val="hybridMultilevel"/>
    <w:tmpl w:val="D5FEFA0E"/>
    <w:lvl w:ilvl="0" w:tplc="E3EEDCDE">
      <w:start w:val="4"/>
      <w:numFmt w:val="decimal"/>
      <w:lvlText w:val="%1."/>
      <w:lvlJc w:val="left"/>
      <w:pPr>
        <w:ind w:left="1069" w:hanging="360"/>
      </w:pPr>
      <w:rPr>
        <w:rFonts w:hint="default"/>
        <w:sz w:val="28"/>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16A5790F"/>
    <w:multiLevelType w:val="hybridMultilevel"/>
    <w:tmpl w:val="2D7C53D0"/>
    <w:lvl w:ilvl="0" w:tplc="D6DEB9B8">
      <w:start w:val="1"/>
      <w:numFmt w:val="decimal"/>
      <w:lvlText w:val="%1."/>
      <w:lvlJc w:val="left"/>
      <w:pPr>
        <w:ind w:left="1069" w:hanging="360"/>
      </w:pPr>
      <w:rPr>
        <w:rFonts w:hint="default"/>
        <w:sz w:val="28"/>
        <w:szCs w:val="28"/>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31CD3042"/>
    <w:multiLevelType w:val="hybridMultilevel"/>
    <w:tmpl w:val="50B0C084"/>
    <w:lvl w:ilvl="0" w:tplc="EBBAD990">
      <w:start w:val="1"/>
      <w:numFmt w:val="decimal"/>
      <w:lvlText w:val="%1."/>
      <w:lvlJc w:val="left"/>
      <w:pPr>
        <w:ind w:left="720" w:hanging="360"/>
      </w:pPr>
      <w:rPr>
        <w:rFonts w:ascii="Times New Roman" w:hAnsi="Times New Roman" w:cs="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75D1F08"/>
    <w:multiLevelType w:val="hybridMultilevel"/>
    <w:tmpl w:val="C54A5D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D25B58"/>
    <w:multiLevelType w:val="hybridMultilevel"/>
    <w:tmpl w:val="F608167E"/>
    <w:lvl w:ilvl="0" w:tplc="302427A8">
      <w:start w:val="1"/>
      <w:numFmt w:val="bullet"/>
      <w:lvlRestart w:val="0"/>
      <w:lvlText w:val=""/>
      <w:lvlJc w:val="left"/>
      <w:pPr>
        <w:ind w:left="0" w:firstLine="705"/>
      </w:pPr>
      <w:rPr>
        <w:u w:val="none"/>
      </w:rPr>
    </w:lvl>
    <w:lvl w:ilvl="1" w:tplc="C1FC7BCA">
      <w:numFmt w:val="decimal"/>
      <w:lvlText w:val=""/>
      <w:lvlJc w:val="left"/>
    </w:lvl>
    <w:lvl w:ilvl="2" w:tplc="83386B78">
      <w:numFmt w:val="decimal"/>
      <w:lvlText w:val=""/>
      <w:lvlJc w:val="left"/>
    </w:lvl>
    <w:lvl w:ilvl="3" w:tplc="336E5E98">
      <w:numFmt w:val="decimal"/>
      <w:lvlText w:val=""/>
      <w:lvlJc w:val="left"/>
    </w:lvl>
    <w:lvl w:ilvl="4" w:tplc="5C582098">
      <w:numFmt w:val="decimal"/>
      <w:lvlText w:val=""/>
      <w:lvlJc w:val="left"/>
    </w:lvl>
    <w:lvl w:ilvl="5" w:tplc="B4D60A32">
      <w:numFmt w:val="decimal"/>
      <w:lvlText w:val=""/>
      <w:lvlJc w:val="left"/>
    </w:lvl>
    <w:lvl w:ilvl="6" w:tplc="7C32FCCC">
      <w:numFmt w:val="decimal"/>
      <w:lvlText w:val=""/>
      <w:lvlJc w:val="left"/>
    </w:lvl>
    <w:lvl w:ilvl="7" w:tplc="CAA4A380">
      <w:numFmt w:val="decimal"/>
      <w:lvlText w:val=""/>
      <w:lvlJc w:val="left"/>
    </w:lvl>
    <w:lvl w:ilvl="8" w:tplc="FFB08760">
      <w:numFmt w:val="decimal"/>
      <w:lvlText w:val=""/>
      <w:lvlJc w:val="left"/>
    </w:lvl>
  </w:abstractNum>
  <w:abstractNum w:abstractNumId="5" w15:restartNumberingAfterBreak="0">
    <w:nsid w:val="5C0B4FE7"/>
    <w:multiLevelType w:val="hybridMultilevel"/>
    <w:tmpl w:val="F308FD94"/>
    <w:lvl w:ilvl="0" w:tplc="EFE02D3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62511BDE"/>
    <w:multiLevelType w:val="hybridMultilevel"/>
    <w:tmpl w:val="8E445E06"/>
    <w:lvl w:ilvl="0" w:tplc="94C24D8A">
      <w:start w:val="1"/>
      <w:numFmt w:val="bullet"/>
      <w:lvlRestart w:val="0"/>
      <w:lvlText w:val=""/>
      <w:lvlJc w:val="left"/>
      <w:pPr>
        <w:ind w:left="0" w:firstLine="705"/>
      </w:pPr>
      <w:rPr>
        <w:u w:val="none"/>
      </w:rPr>
    </w:lvl>
    <w:lvl w:ilvl="1" w:tplc="F5B259A2">
      <w:numFmt w:val="decimal"/>
      <w:lvlText w:val=""/>
      <w:lvlJc w:val="left"/>
    </w:lvl>
    <w:lvl w:ilvl="2" w:tplc="27E0160C">
      <w:numFmt w:val="decimal"/>
      <w:lvlText w:val=""/>
      <w:lvlJc w:val="left"/>
    </w:lvl>
    <w:lvl w:ilvl="3" w:tplc="18B89302">
      <w:numFmt w:val="decimal"/>
      <w:lvlText w:val=""/>
      <w:lvlJc w:val="left"/>
    </w:lvl>
    <w:lvl w:ilvl="4" w:tplc="22AEB33E">
      <w:numFmt w:val="decimal"/>
      <w:lvlText w:val=""/>
      <w:lvlJc w:val="left"/>
    </w:lvl>
    <w:lvl w:ilvl="5" w:tplc="0902EFEE">
      <w:numFmt w:val="decimal"/>
      <w:lvlText w:val=""/>
      <w:lvlJc w:val="left"/>
    </w:lvl>
    <w:lvl w:ilvl="6" w:tplc="39FCF5FC">
      <w:numFmt w:val="decimal"/>
      <w:lvlText w:val=""/>
      <w:lvlJc w:val="left"/>
    </w:lvl>
    <w:lvl w:ilvl="7" w:tplc="703E9C5A">
      <w:numFmt w:val="decimal"/>
      <w:lvlText w:val=""/>
      <w:lvlJc w:val="left"/>
    </w:lvl>
    <w:lvl w:ilvl="8" w:tplc="8F66AD3A">
      <w:numFmt w:val="decimal"/>
      <w:lvlText w:val=""/>
      <w:lvlJc w:val="left"/>
    </w:lvl>
  </w:abstractNum>
  <w:abstractNum w:abstractNumId="7" w15:restartNumberingAfterBreak="0">
    <w:nsid w:val="79726A7C"/>
    <w:multiLevelType w:val="hybridMultilevel"/>
    <w:tmpl w:val="E6A8720E"/>
    <w:lvl w:ilvl="0" w:tplc="35A09450">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81055328">
    <w:abstractNumId w:val="7"/>
  </w:num>
  <w:num w:numId="2" w16cid:durableId="788746353">
    <w:abstractNumId w:val="3"/>
  </w:num>
  <w:num w:numId="3" w16cid:durableId="190842552">
    <w:abstractNumId w:val="5"/>
  </w:num>
  <w:num w:numId="4" w16cid:durableId="898245395">
    <w:abstractNumId w:val="1"/>
  </w:num>
  <w:num w:numId="5" w16cid:durableId="1110275408">
    <w:abstractNumId w:val="0"/>
  </w:num>
  <w:num w:numId="6" w16cid:durableId="80028828">
    <w:abstractNumId w:val="2"/>
  </w:num>
  <w:num w:numId="7" w16cid:durableId="848982670">
    <w:abstractNumId w:val="4"/>
  </w:num>
  <w:num w:numId="8" w16cid:durableId="14532102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E16"/>
    <w:rsid w:val="00000209"/>
    <w:rsid w:val="0000714E"/>
    <w:rsid w:val="00017223"/>
    <w:rsid w:val="00020F85"/>
    <w:rsid w:val="00024868"/>
    <w:rsid w:val="00032A04"/>
    <w:rsid w:val="00035614"/>
    <w:rsid w:val="000426CA"/>
    <w:rsid w:val="00045827"/>
    <w:rsid w:val="00046CB8"/>
    <w:rsid w:val="00050F48"/>
    <w:rsid w:val="00052EAB"/>
    <w:rsid w:val="000652F1"/>
    <w:rsid w:val="000717D3"/>
    <w:rsid w:val="00074B12"/>
    <w:rsid w:val="000767B2"/>
    <w:rsid w:val="000816DA"/>
    <w:rsid w:val="0008557B"/>
    <w:rsid w:val="00086F37"/>
    <w:rsid w:val="00092114"/>
    <w:rsid w:val="00094C21"/>
    <w:rsid w:val="000A0FA8"/>
    <w:rsid w:val="000A1741"/>
    <w:rsid w:val="000A2839"/>
    <w:rsid w:val="000A6528"/>
    <w:rsid w:val="000A6581"/>
    <w:rsid w:val="000C2B70"/>
    <w:rsid w:val="000C3EA2"/>
    <w:rsid w:val="000C4201"/>
    <w:rsid w:val="000D5160"/>
    <w:rsid w:val="000E159B"/>
    <w:rsid w:val="000E2107"/>
    <w:rsid w:val="000E4D0C"/>
    <w:rsid w:val="000F155D"/>
    <w:rsid w:val="000F353C"/>
    <w:rsid w:val="00101894"/>
    <w:rsid w:val="00103E72"/>
    <w:rsid w:val="001104B9"/>
    <w:rsid w:val="001130BF"/>
    <w:rsid w:val="001161F6"/>
    <w:rsid w:val="001248AC"/>
    <w:rsid w:val="001268F5"/>
    <w:rsid w:val="00127004"/>
    <w:rsid w:val="00132BC5"/>
    <w:rsid w:val="00146A84"/>
    <w:rsid w:val="001511BB"/>
    <w:rsid w:val="00160883"/>
    <w:rsid w:val="0016168C"/>
    <w:rsid w:val="00161D6D"/>
    <w:rsid w:val="001636B2"/>
    <w:rsid w:val="0016468E"/>
    <w:rsid w:val="00165CB3"/>
    <w:rsid w:val="0016640A"/>
    <w:rsid w:val="001701DA"/>
    <w:rsid w:val="00183B2C"/>
    <w:rsid w:val="001846DF"/>
    <w:rsid w:val="0018729C"/>
    <w:rsid w:val="001A1803"/>
    <w:rsid w:val="001A183D"/>
    <w:rsid w:val="001A7561"/>
    <w:rsid w:val="001B2699"/>
    <w:rsid w:val="001B359D"/>
    <w:rsid w:val="001B4987"/>
    <w:rsid w:val="001C0569"/>
    <w:rsid w:val="001D041C"/>
    <w:rsid w:val="001D7290"/>
    <w:rsid w:val="001D7AA7"/>
    <w:rsid w:val="001E1023"/>
    <w:rsid w:val="001E7B89"/>
    <w:rsid w:val="001F0B6A"/>
    <w:rsid w:val="001F548E"/>
    <w:rsid w:val="001F5D02"/>
    <w:rsid w:val="001F6185"/>
    <w:rsid w:val="0021058D"/>
    <w:rsid w:val="0021151F"/>
    <w:rsid w:val="00214FE5"/>
    <w:rsid w:val="00215EE5"/>
    <w:rsid w:val="0022488C"/>
    <w:rsid w:val="002267A7"/>
    <w:rsid w:val="00231517"/>
    <w:rsid w:val="00233759"/>
    <w:rsid w:val="0024726A"/>
    <w:rsid w:val="00247DCF"/>
    <w:rsid w:val="00247E8E"/>
    <w:rsid w:val="00254016"/>
    <w:rsid w:val="002719D4"/>
    <w:rsid w:val="00283D66"/>
    <w:rsid w:val="0029588D"/>
    <w:rsid w:val="002959F1"/>
    <w:rsid w:val="002A06E7"/>
    <w:rsid w:val="002A30AA"/>
    <w:rsid w:val="002A78FB"/>
    <w:rsid w:val="002B16C4"/>
    <w:rsid w:val="002C5F5C"/>
    <w:rsid w:val="002C76C3"/>
    <w:rsid w:val="002D05FD"/>
    <w:rsid w:val="002D0C5F"/>
    <w:rsid w:val="002D4EAF"/>
    <w:rsid w:val="002D7653"/>
    <w:rsid w:val="002E24FD"/>
    <w:rsid w:val="002E2CE7"/>
    <w:rsid w:val="002F0BBF"/>
    <w:rsid w:val="002F73D1"/>
    <w:rsid w:val="00301314"/>
    <w:rsid w:val="00303D58"/>
    <w:rsid w:val="0030412B"/>
    <w:rsid w:val="00312B8B"/>
    <w:rsid w:val="00321D20"/>
    <w:rsid w:val="0033023E"/>
    <w:rsid w:val="00337C09"/>
    <w:rsid w:val="003446BF"/>
    <w:rsid w:val="00351037"/>
    <w:rsid w:val="00356D43"/>
    <w:rsid w:val="003615BE"/>
    <w:rsid w:val="0036461C"/>
    <w:rsid w:val="00371627"/>
    <w:rsid w:val="0037264A"/>
    <w:rsid w:val="0037278E"/>
    <w:rsid w:val="00374534"/>
    <w:rsid w:val="00375203"/>
    <w:rsid w:val="00376964"/>
    <w:rsid w:val="00376FC8"/>
    <w:rsid w:val="003800E5"/>
    <w:rsid w:val="00382399"/>
    <w:rsid w:val="00386D2A"/>
    <w:rsid w:val="00390C39"/>
    <w:rsid w:val="00395CE5"/>
    <w:rsid w:val="00397BFF"/>
    <w:rsid w:val="003A0935"/>
    <w:rsid w:val="003A34B5"/>
    <w:rsid w:val="003A5EFA"/>
    <w:rsid w:val="003B4D8A"/>
    <w:rsid w:val="003B4F80"/>
    <w:rsid w:val="003B73F0"/>
    <w:rsid w:val="003C4785"/>
    <w:rsid w:val="003D42E0"/>
    <w:rsid w:val="003D4D14"/>
    <w:rsid w:val="003D604B"/>
    <w:rsid w:val="003E3CBF"/>
    <w:rsid w:val="003E41DC"/>
    <w:rsid w:val="003F13E9"/>
    <w:rsid w:val="003F2294"/>
    <w:rsid w:val="003F255F"/>
    <w:rsid w:val="003F2D45"/>
    <w:rsid w:val="003F30F6"/>
    <w:rsid w:val="003F7C00"/>
    <w:rsid w:val="004005E1"/>
    <w:rsid w:val="00400CE7"/>
    <w:rsid w:val="00401C7C"/>
    <w:rsid w:val="00405A5F"/>
    <w:rsid w:val="00414A8B"/>
    <w:rsid w:val="00415A04"/>
    <w:rsid w:val="004174BB"/>
    <w:rsid w:val="00426123"/>
    <w:rsid w:val="00426AC7"/>
    <w:rsid w:val="004433B5"/>
    <w:rsid w:val="00454807"/>
    <w:rsid w:val="004574CA"/>
    <w:rsid w:val="00457779"/>
    <w:rsid w:val="00457CB6"/>
    <w:rsid w:val="00465888"/>
    <w:rsid w:val="004659C5"/>
    <w:rsid w:val="004677A4"/>
    <w:rsid w:val="00467954"/>
    <w:rsid w:val="00470112"/>
    <w:rsid w:val="00480919"/>
    <w:rsid w:val="0048560A"/>
    <w:rsid w:val="00486D88"/>
    <w:rsid w:val="00497098"/>
    <w:rsid w:val="00497A0D"/>
    <w:rsid w:val="004B0D54"/>
    <w:rsid w:val="004B0E5F"/>
    <w:rsid w:val="004C06D8"/>
    <w:rsid w:val="004C5B86"/>
    <w:rsid w:val="004C733D"/>
    <w:rsid w:val="004D73FE"/>
    <w:rsid w:val="004E36D5"/>
    <w:rsid w:val="004E5491"/>
    <w:rsid w:val="004E6162"/>
    <w:rsid w:val="004F2938"/>
    <w:rsid w:val="0050497D"/>
    <w:rsid w:val="00504A68"/>
    <w:rsid w:val="00515ED5"/>
    <w:rsid w:val="00520099"/>
    <w:rsid w:val="00524BCE"/>
    <w:rsid w:val="00526476"/>
    <w:rsid w:val="00540A8F"/>
    <w:rsid w:val="00546502"/>
    <w:rsid w:val="00552EA4"/>
    <w:rsid w:val="005642A0"/>
    <w:rsid w:val="005673D6"/>
    <w:rsid w:val="00570DF3"/>
    <w:rsid w:val="00572523"/>
    <w:rsid w:val="00573D09"/>
    <w:rsid w:val="00576E16"/>
    <w:rsid w:val="00577CFB"/>
    <w:rsid w:val="00580240"/>
    <w:rsid w:val="00581468"/>
    <w:rsid w:val="00586477"/>
    <w:rsid w:val="00591DDB"/>
    <w:rsid w:val="005A2E31"/>
    <w:rsid w:val="005B0C2F"/>
    <w:rsid w:val="005B18AA"/>
    <w:rsid w:val="005B4453"/>
    <w:rsid w:val="005C43CA"/>
    <w:rsid w:val="005C4E77"/>
    <w:rsid w:val="005C75BD"/>
    <w:rsid w:val="005D106C"/>
    <w:rsid w:val="005D37BB"/>
    <w:rsid w:val="005D5F22"/>
    <w:rsid w:val="005E54AA"/>
    <w:rsid w:val="005F471A"/>
    <w:rsid w:val="006005B6"/>
    <w:rsid w:val="00604032"/>
    <w:rsid w:val="00606DBE"/>
    <w:rsid w:val="00612B82"/>
    <w:rsid w:val="0061617B"/>
    <w:rsid w:val="00621679"/>
    <w:rsid w:val="00624B46"/>
    <w:rsid w:val="00624B9D"/>
    <w:rsid w:val="00626465"/>
    <w:rsid w:val="00632DD9"/>
    <w:rsid w:val="00633205"/>
    <w:rsid w:val="00634835"/>
    <w:rsid w:val="00640F9F"/>
    <w:rsid w:val="00647551"/>
    <w:rsid w:val="00650BAD"/>
    <w:rsid w:val="00653AA9"/>
    <w:rsid w:val="00660C47"/>
    <w:rsid w:val="0066663D"/>
    <w:rsid w:val="00675E17"/>
    <w:rsid w:val="00681536"/>
    <w:rsid w:val="00687F46"/>
    <w:rsid w:val="00690FBB"/>
    <w:rsid w:val="006B7518"/>
    <w:rsid w:val="006C04AA"/>
    <w:rsid w:val="006D0779"/>
    <w:rsid w:val="006D5EB4"/>
    <w:rsid w:val="006D69F4"/>
    <w:rsid w:val="006E0266"/>
    <w:rsid w:val="006F0AD7"/>
    <w:rsid w:val="006F450C"/>
    <w:rsid w:val="006F50AF"/>
    <w:rsid w:val="007044D0"/>
    <w:rsid w:val="0071089C"/>
    <w:rsid w:val="00711B71"/>
    <w:rsid w:val="00711BC0"/>
    <w:rsid w:val="00717019"/>
    <w:rsid w:val="00720B41"/>
    <w:rsid w:val="007251CF"/>
    <w:rsid w:val="00730EEC"/>
    <w:rsid w:val="00736D37"/>
    <w:rsid w:val="00743E20"/>
    <w:rsid w:val="007452AD"/>
    <w:rsid w:val="00746C61"/>
    <w:rsid w:val="00761B8A"/>
    <w:rsid w:val="007674E4"/>
    <w:rsid w:val="00770F0C"/>
    <w:rsid w:val="00772DD6"/>
    <w:rsid w:val="00774A18"/>
    <w:rsid w:val="00777B71"/>
    <w:rsid w:val="007825F7"/>
    <w:rsid w:val="00782C92"/>
    <w:rsid w:val="00786669"/>
    <w:rsid w:val="0079069A"/>
    <w:rsid w:val="007A0201"/>
    <w:rsid w:val="007A03CD"/>
    <w:rsid w:val="007A3FFC"/>
    <w:rsid w:val="007A59BC"/>
    <w:rsid w:val="007A699D"/>
    <w:rsid w:val="007B15D9"/>
    <w:rsid w:val="007B5EE8"/>
    <w:rsid w:val="007C1B03"/>
    <w:rsid w:val="007C59BB"/>
    <w:rsid w:val="007D27B8"/>
    <w:rsid w:val="007D3908"/>
    <w:rsid w:val="007D4872"/>
    <w:rsid w:val="007E2C08"/>
    <w:rsid w:val="007E2D43"/>
    <w:rsid w:val="007E4153"/>
    <w:rsid w:val="007E5999"/>
    <w:rsid w:val="007F22AC"/>
    <w:rsid w:val="008049CD"/>
    <w:rsid w:val="00812283"/>
    <w:rsid w:val="00813EB9"/>
    <w:rsid w:val="00821822"/>
    <w:rsid w:val="00830F7F"/>
    <w:rsid w:val="00832799"/>
    <w:rsid w:val="00833935"/>
    <w:rsid w:val="00833CC6"/>
    <w:rsid w:val="00833CE1"/>
    <w:rsid w:val="0083403D"/>
    <w:rsid w:val="00836C9F"/>
    <w:rsid w:val="0084288E"/>
    <w:rsid w:val="00846895"/>
    <w:rsid w:val="00847841"/>
    <w:rsid w:val="0085147B"/>
    <w:rsid w:val="00856C34"/>
    <w:rsid w:val="00865EC1"/>
    <w:rsid w:val="00871890"/>
    <w:rsid w:val="008730D2"/>
    <w:rsid w:val="0087436A"/>
    <w:rsid w:val="0087454D"/>
    <w:rsid w:val="00875917"/>
    <w:rsid w:val="00876AD8"/>
    <w:rsid w:val="00882A6C"/>
    <w:rsid w:val="00883733"/>
    <w:rsid w:val="00883897"/>
    <w:rsid w:val="00884683"/>
    <w:rsid w:val="008A2A30"/>
    <w:rsid w:val="008A5221"/>
    <w:rsid w:val="008B0588"/>
    <w:rsid w:val="008B1F6F"/>
    <w:rsid w:val="008B4982"/>
    <w:rsid w:val="008B6968"/>
    <w:rsid w:val="008C50AB"/>
    <w:rsid w:val="008C5B61"/>
    <w:rsid w:val="008D0FC9"/>
    <w:rsid w:val="008D2F06"/>
    <w:rsid w:val="008F0FA5"/>
    <w:rsid w:val="008F5384"/>
    <w:rsid w:val="00903609"/>
    <w:rsid w:val="00903E38"/>
    <w:rsid w:val="00905942"/>
    <w:rsid w:val="00906B07"/>
    <w:rsid w:val="00907347"/>
    <w:rsid w:val="00910ABE"/>
    <w:rsid w:val="0092487F"/>
    <w:rsid w:val="00927192"/>
    <w:rsid w:val="0094485C"/>
    <w:rsid w:val="00947EED"/>
    <w:rsid w:val="009514F1"/>
    <w:rsid w:val="00953442"/>
    <w:rsid w:val="00955C25"/>
    <w:rsid w:val="00955EB9"/>
    <w:rsid w:val="00962D19"/>
    <w:rsid w:val="009636A8"/>
    <w:rsid w:val="0096593E"/>
    <w:rsid w:val="00980287"/>
    <w:rsid w:val="0098118D"/>
    <w:rsid w:val="00981323"/>
    <w:rsid w:val="0098171D"/>
    <w:rsid w:val="00985C93"/>
    <w:rsid w:val="00993F1B"/>
    <w:rsid w:val="00996C86"/>
    <w:rsid w:val="009A144C"/>
    <w:rsid w:val="009A3D9C"/>
    <w:rsid w:val="009A52CF"/>
    <w:rsid w:val="009A7F90"/>
    <w:rsid w:val="009B07CC"/>
    <w:rsid w:val="009B08A6"/>
    <w:rsid w:val="009B7227"/>
    <w:rsid w:val="009B729D"/>
    <w:rsid w:val="009C13AC"/>
    <w:rsid w:val="009C281E"/>
    <w:rsid w:val="009D05D2"/>
    <w:rsid w:val="009D1B25"/>
    <w:rsid w:val="009D641E"/>
    <w:rsid w:val="009D7372"/>
    <w:rsid w:val="009F214F"/>
    <w:rsid w:val="009F47BC"/>
    <w:rsid w:val="009F6C16"/>
    <w:rsid w:val="00A00B52"/>
    <w:rsid w:val="00A06E61"/>
    <w:rsid w:val="00A11B18"/>
    <w:rsid w:val="00A169B5"/>
    <w:rsid w:val="00A400CF"/>
    <w:rsid w:val="00A43531"/>
    <w:rsid w:val="00A450C1"/>
    <w:rsid w:val="00A51CC7"/>
    <w:rsid w:val="00A6503F"/>
    <w:rsid w:val="00A653C1"/>
    <w:rsid w:val="00AA1600"/>
    <w:rsid w:val="00AA7863"/>
    <w:rsid w:val="00AB03BC"/>
    <w:rsid w:val="00AB1FE4"/>
    <w:rsid w:val="00AB5FE9"/>
    <w:rsid w:val="00AC0317"/>
    <w:rsid w:val="00AC0BEA"/>
    <w:rsid w:val="00AD0DA4"/>
    <w:rsid w:val="00AD37D7"/>
    <w:rsid w:val="00AE0D48"/>
    <w:rsid w:val="00AE10D0"/>
    <w:rsid w:val="00AE3668"/>
    <w:rsid w:val="00AE3F63"/>
    <w:rsid w:val="00AE4955"/>
    <w:rsid w:val="00B12903"/>
    <w:rsid w:val="00B25512"/>
    <w:rsid w:val="00B3194E"/>
    <w:rsid w:val="00B33F56"/>
    <w:rsid w:val="00B36DAB"/>
    <w:rsid w:val="00B374E9"/>
    <w:rsid w:val="00B375F7"/>
    <w:rsid w:val="00B55A13"/>
    <w:rsid w:val="00B6215C"/>
    <w:rsid w:val="00B64F06"/>
    <w:rsid w:val="00B6582A"/>
    <w:rsid w:val="00B659DF"/>
    <w:rsid w:val="00B712D1"/>
    <w:rsid w:val="00B7430C"/>
    <w:rsid w:val="00B74AE3"/>
    <w:rsid w:val="00B800F7"/>
    <w:rsid w:val="00B81B3E"/>
    <w:rsid w:val="00B86BB3"/>
    <w:rsid w:val="00B90962"/>
    <w:rsid w:val="00B96512"/>
    <w:rsid w:val="00B97399"/>
    <w:rsid w:val="00BA0198"/>
    <w:rsid w:val="00BA36DA"/>
    <w:rsid w:val="00BA7E4A"/>
    <w:rsid w:val="00BB0CE5"/>
    <w:rsid w:val="00BC0A04"/>
    <w:rsid w:val="00BC3C78"/>
    <w:rsid w:val="00BC3E51"/>
    <w:rsid w:val="00BC5607"/>
    <w:rsid w:val="00BC6DFF"/>
    <w:rsid w:val="00BD4FA1"/>
    <w:rsid w:val="00BE4D1F"/>
    <w:rsid w:val="00BF1E57"/>
    <w:rsid w:val="00BF2E3C"/>
    <w:rsid w:val="00C014A7"/>
    <w:rsid w:val="00C04F7A"/>
    <w:rsid w:val="00C118E2"/>
    <w:rsid w:val="00C127F1"/>
    <w:rsid w:val="00C17839"/>
    <w:rsid w:val="00C275D5"/>
    <w:rsid w:val="00C3072B"/>
    <w:rsid w:val="00C316E1"/>
    <w:rsid w:val="00C34CF9"/>
    <w:rsid w:val="00C44ADF"/>
    <w:rsid w:val="00C525E1"/>
    <w:rsid w:val="00C5515F"/>
    <w:rsid w:val="00C55326"/>
    <w:rsid w:val="00C61E3D"/>
    <w:rsid w:val="00C63E3F"/>
    <w:rsid w:val="00C65846"/>
    <w:rsid w:val="00C736DF"/>
    <w:rsid w:val="00C757AA"/>
    <w:rsid w:val="00C75A1E"/>
    <w:rsid w:val="00C77C20"/>
    <w:rsid w:val="00C81A3F"/>
    <w:rsid w:val="00C825DA"/>
    <w:rsid w:val="00C9097A"/>
    <w:rsid w:val="00C90FFD"/>
    <w:rsid w:val="00CA1251"/>
    <w:rsid w:val="00CA4A44"/>
    <w:rsid w:val="00CA4D55"/>
    <w:rsid w:val="00CB0FE9"/>
    <w:rsid w:val="00CB5CE2"/>
    <w:rsid w:val="00CC00C9"/>
    <w:rsid w:val="00CC140E"/>
    <w:rsid w:val="00CC37E9"/>
    <w:rsid w:val="00CD26C6"/>
    <w:rsid w:val="00CD34B5"/>
    <w:rsid w:val="00CD4D77"/>
    <w:rsid w:val="00CD5E12"/>
    <w:rsid w:val="00CD5FC9"/>
    <w:rsid w:val="00CE6226"/>
    <w:rsid w:val="00CF2763"/>
    <w:rsid w:val="00CF384E"/>
    <w:rsid w:val="00CF6AE2"/>
    <w:rsid w:val="00D011AD"/>
    <w:rsid w:val="00D0446F"/>
    <w:rsid w:val="00D141D1"/>
    <w:rsid w:val="00D16D5C"/>
    <w:rsid w:val="00D217E9"/>
    <w:rsid w:val="00D21FCF"/>
    <w:rsid w:val="00D319E6"/>
    <w:rsid w:val="00D333E1"/>
    <w:rsid w:val="00D3369A"/>
    <w:rsid w:val="00D37356"/>
    <w:rsid w:val="00D453FA"/>
    <w:rsid w:val="00D513AD"/>
    <w:rsid w:val="00D56777"/>
    <w:rsid w:val="00D664C1"/>
    <w:rsid w:val="00D665E0"/>
    <w:rsid w:val="00D705DB"/>
    <w:rsid w:val="00D7094B"/>
    <w:rsid w:val="00D7231D"/>
    <w:rsid w:val="00D74397"/>
    <w:rsid w:val="00D769DC"/>
    <w:rsid w:val="00D8043E"/>
    <w:rsid w:val="00D90D5E"/>
    <w:rsid w:val="00D9205B"/>
    <w:rsid w:val="00D92108"/>
    <w:rsid w:val="00D96B1C"/>
    <w:rsid w:val="00D97BE0"/>
    <w:rsid w:val="00D97C92"/>
    <w:rsid w:val="00DA3EDA"/>
    <w:rsid w:val="00DC2434"/>
    <w:rsid w:val="00DD0280"/>
    <w:rsid w:val="00DD36C4"/>
    <w:rsid w:val="00DD7FEF"/>
    <w:rsid w:val="00DE4D1D"/>
    <w:rsid w:val="00E01492"/>
    <w:rsid w:val="00E0312B"/>
    <w:rsid w:val="00E114BA"/>
    <w:rsid w:val="00E124BE"/>
    <w:rsid w:val="00E12F7F"/>
    <w:rsid w:val="00E142CE"/>
    <w:rsid w:val="00E220A8"/>
    <w:rsid w:val="00E30D2D"/>
    <w:rsid w:val="00E31A90"/>
    <w:rsid w:val="00E5029B"/>
    <w:rsid w:val="00E50BB9"/>
    <w:rsid w:val="00E520D5"/>
    <w:rsid w:val="00E537C5"/>
    <w:rsid w:val="00E708DF"/>
    <w:rsid w:val="00E71869"/>
    <w:rsid w:val="00E72E23"/>
    <w:rsid w:val="00E83598"/>
    <w:rsid w:val="00E86455"/>
    <w:rsid w:val="00E87257"/>
    <w:rsid w:val="00E87E80"/>
    <w:rsid w:val="00E93687"/>
    <w:rsid w:val="00E9681F"/>
    <w:rsid w:val="00EA0C03"/>
    <w:rsid w:val="00EA2934"/>
    <w:rsid w:val="00EA52E1"/>
    <w:rsid w:val="00EA5739"/>
    <w:rsid w:val="00EB1A5F"/>
    <w:rsid w:val="00EB4D37"/>
    <w:rsid w:val="00EB52C1"/>
    <w:rsid w:val="00EC0DA4"/>
    <w:rsid w:val="00EC158C"/>
    <w:rsid w:val="00EC3756"/>
    <w:rsid w:val="00EC3FEB"/>
    <w:rsid w:val="00EC4586"/>
    <w:rsid w:val="00EC47E2"/>
    <w:rsid w:val="00EE2EF6"/>
    <w:rsid w:val="00EE6D95"/>
    <w:rsid w:val="00EF0958"/>
    <w:rsid w:val="00EF3075"/>
    <w:rsid w:val="00EF55C3"/>
    <w:rsid w:val="00F026A5"/>
    <w:rsid w:val="00F04F02"/>
    <w:rsid w:val="00F10367"/>
    <w:rsid w:val="00F10578"/>
    <w:rsid w:val="00F14E00"/>
    <w:rsid w:val="00F15B33"/>
    <w:rsid w:val="00F21CFB"/>
    <w:rsid w:val="00F3254B"/>
    <w:rsid w:val="00F345BE"/>
    <w:rsid w:val="00F36723"/>
    <w:rsid w:val="00F36B31"/>
    <w:rsid w:val="00F37D82"/>
    <w:rsid w:val="00F5084C"/>
    <w:rsid w:val="00F51CF1"/>
    <w:rsid w:val="00F52D3F"/>
    <w:rsid w:val="00F61D9B"/>
    <w:rsid w:val="00F70CBC"/>
    <w:rsid w:val="00F80BAF"/>
    <w:rsid w:val="00F823B4"/>
    <w:rsid w:val="00F95D0E"/>
    <w:rsid w:val="00F97FB5"/>
    <w:rsid w:val="00FA26C0"/>
    <w:rsid w:val="00FA4FDD"/>
    <w:rsid w:val="00FA6710"/>
    <w:rsid w:val="00FA76F5"/>
    <w:rsid w:val="00FB034A"/>
    <w:rsid w:val="00FB32C2"/>
    <w:rsid w:val="00FC1F21"/>
    <w:rsid w:val="00FC3F53"/>
    <w:rsid w:val="00FC7C3D"/>
    <w:rsid w:val="00FD325E"/>
    <w:rsid w:val="00FE50B9"/>
    <w:rsid w:val="00FE6A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B554E"/>
  <w15:chartTrackingRefBased/>
  <w15:docId w15:val="{A7DE6B95-F4DD-4994-97B6-773FC16AF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E16"/>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576E16"/>
    <w:rPr>
      <w:i/>
      <w:iCs/>
    </w:rPr>
  </w:style>
  <w:style w:type="paragraph" w:styleId="Footer">
    <w:name w:val="footer"/>
    <w:basedOn w:val="Normal"/>
    <w:link w:val="FooterChar"/>
    <w:rsid w:val="00576E16"/>
    <w:pPr>
      <w:tabs>
        <w:tab w:val="center" w:pos="4153"/>
        <w:tab w:val="right" w:pos="8306"/>
      </w:tabs>
    </w:pPr>
    <w:rPr>
      <w:rFonts w:eastAsia="Times New Roman"/>
      <w:szCs w:val="24"/>
      <w:lang w:val="en-GB"/>
    </w:rPr>
  </w:style>
  <w:style w:type="character" w:customStyle="1" w:styleId="FooterChar">
    <w:name w:val="Footer Char"/>
    <w:basedOn w:val="DefaultParagraphFont"/>
    <w:link w:val="Footer"/>
    <w:rsid w:val="00576E16"/>
    <w:rPr>
      <w:rFonts w:eastAsia="Times New Roman" w:cs="Times New Roman"/>
      <w:szCs w:val="24"/>
      <w:lang w:val="en-GB"/>
    </w:rPr>
  </w:style>
  <w:style w:type="character" w:styleId="PageNumber">
    <w:name w:val="page number"/>
    <w:rsid w:val="00576E16"/>
  </w:style>
  <w:style w:type="paragraph" w:customStyle="1" w:styleId="naisvisr">
    <w:name w:val="naisvisr"/>
    <w:basedOn w:val="Normal"/>
    <w:rsid w:val="00576E16"/>
    <w:pPr>
      <w:spacing w:before="100" w:beforeAutospacing="1" w:after="100" w:afterAutospacing="1"/>
    </w:pPr>
    <w:rPr>
      <w:rFonts w:eastAsia="Times New Roman"/>
      <w:szCs w:val="24"/>
      <w:lang w:eastAsia="lv-LV"/>
    </w:rPr>
  </w:style>
  <w:style w:type="character" w:styleId="Hyperlink">
    <w:name w:val="Hyperlink"/>
    <w:basedOn w:val="DefaultParagraphFont"/>
    <w:uiPriority w:val="99"/>
    <w:unhideWhenUsed/>
    <w:rsid w:val="00D665E0"/>
    <w:rPr>
      <w:color w:val="0563C1" w:themeColor="hyperlink"/>
      <w:u w:val="single"/>
    </w:rPr>
  </w:style>
  <w:style w:type="character" w:styleId="CommentReference">
    <w:name w:val="annotation reference"/>
    <w:basedOn w:val="DefaultParagraphFont"/>
    <w:uiPriority w:val="99"/>
    <w:semiHidden/>
    <w:unhideWhenUsed/>
    <w:rsid w:val="00675E17"/>
    <w:rPr>
      <w:sz w:val="16"/>
      <w:szCs w:val="16"/>
    </w:rPr>
  </w:style>
  <w:style w:type="paragraph" w:styleId="CommentText">
    <w:name w:val="annotation text"/>
    <w:basedOn w:val="Normal"/>
    <w:link w:val="CommentTextChar"/>
    <w:uiPriority w:val="99"/>
    <w:semiHidden/>
    <w:unhideWhenUsed/>
    <w:rsid w:val="00675E17"/>
    <w:rPr>
      <w:sz w:val="20"/>
      <w:szCs w:val="20"/>
    </w:rPr>
  </w:style>
  <w:style w:type="character" w:customStyle="1" w:styleId="CommentTextChar">
    <w:name w:val="Comment Text Char"/>
    <w:basedOn w:val="DefaultParagraphFont"/>
    <w:link w:val="CommentText"/>
    <w:uiPriority w:val="99"/>
    <w:semiHidden/>
    <w:rsid w:val="00675E17"/>
    <w:rPr>
      <w:rFonts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675E17"/>
    <w:rPr>
      <w:b/>
      <w:bCs/>
    </w:rPr>
  </w:style>
  <w:style w:type="character" w:customStyle="1" w:styleId="CommentSubjectChar">
    <w:name w:val="Comment Subject Char"/>
    <w:basedOn w:val="CommentTextChar"/>
    <w:link w:val="CommentSubject"/>
    <w:uiPriority w:val="99"/>
    <w:semiHidden/>
    <w:rsid w:val="00675E17"/>
    <w:rPr>
      <w:rFonts w:eastAsia="Calibri" w:cs="Times New Roman"/>
      <w:b/>
      <w:bCs/>
      <w:sz w:val="20"/>
      <w:szCs w:val="20"/>
    </w:rPr>
  </w:style>
  <w:style w:type="paragraph" w:styleId="BalloonText">
    <w:name w:val="Balloon Text"/>
    <w:basedOn w:val="Normal"/>
    <w:link w:val="BalloonTextChar"/>
    <w:uiPriority w:val="99"/>
    <w:semiHidden/>
    <w:unhideWhenUsed/>
    <w:rsid w:val="00675E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E17"/>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85630">
      <w:bodyDiv w:val="1"/>
      <w:marLeft w:val="0"/>
      <w:marRight w:val="0"/>
      <w:marTop w:val="0"/>
      <w:marBottom w:val="0"/>
      <w:divBdr>
        <w:top w:val="none" w:sz="0" w:space="0" w:color="auto"/>
        <w:left w:val="none" w:sz="0" w:space="0" w:color="auto"/>
        <w:bottom w:val="none" w:sz="0" w:space="0" w:color="auto"/>
        <w:right w:val="none" w:sz="0" w:space="0" w:color="auto"/>
      </w:divBdr>
    </w:div>
    <w:div w:id="109135054">
      <w:bodyDiv w:val="1"/>
      <w:marLeft w:val="0"/>
      <w:marRight w:val="0"/>
      <w:marTop w:val="0"/>
      <w:marBottom w:val="0"/>
      <w:divBdr>
        <w:top w:val="none" w:sz="0" w:space="0" w:color="auto"/>
        <w:left w:val="none" w:sz="0" w:space="0" w:color="auto"/>
        <w:bottom w:val="none" w:sz="0" w:space="0" w:color="auto"/>
        <w:right w:val="none" w:sz="0" w:space="0" w:color="auto"/>
      </w:divBdr>
    </w:div>
    <w:div w:id="117771029">
      <w:bodyDiv w:val="1"/>
      <w:marLeft w:val="0"/>
      <w:marRight w:val="0"/>
      <w:marTop w:val="0"/>
      <w:marBottom w:val="0"/>
      <w:divBdr>
        <w:top w:val="none" w:sz="0" w:space="0" w:color="auto"/>
        <w:left w:val="none" w:sz="0" w:space="0" w:color="auto"/>
        <w:bottom w:val="none" w:sz="0" w:space="0" w:color="auto"/>
        <w:right w:val="none" w:sz="0" w:space="0" w:color="auto"/>
      </w:divBdr>
    </w:div>
    <w:div w:id="130711096">
      <w:bodyDiv w:val="1"/>
      <w:marLeft w:val="0"/>
      <w:marRight w:val="0"/>
      <w:marTop w:val="0"/>
      <w:marBottom w:val="0"/>
      <w:divBdr>
        <w:top w:val="none" w:sz="0" w:space="0" w:color="auto"/>
        <w:left w:val="none" w:sz="0" w:space="0" w:color="auto"/>
        <w:bottom w:val="none" w:sz="0" w:space="0" w:color="auto"/>
        <w:right w:val="none" w:sz="0" w:space="0" w:color="auto"/>
      </w:divBdr>
    </w:div>
    <w:div w:id="186724663">
      <w:bodyDiv w:val="1"/>
      <w:marLeft w:val="0"/>
      <w:marRight w:val="0"/>
      <w:marTop w:val="0"/>
      <w:marBottom w:val="0"/>
      <w:divBdr>
        <w:top w:val="none" w:sz="0" w:space="0" w:color="auto"/>
        <w:left w:val="none" w:sz="0" w:space="0" w:color="auto"/>
        <w:bottom w:val="none" w:sz="0" w:space="0" w:color="auto"/>
        <w:right w:val="none" w:sz="0" w:space="0" w:color="auto"/>
      </w:divBdr>
    </w:div>
    <w:div w:id="196241459">
      <w:bodyDiv w:val="1"/>
      <w:marLeft w:val="0"/>
      <w:marRight w:val="0"/>
      <w:marTop w:val="0"/>
      <w:marBottom w:val="0"/>
      <w:divBdr>
        <w:top w:val="none" w:sz="0" w:space="0" w:color="auto"/>
        <w:left w:val="none" w:sz="0" w:space="0" w:color="auto"/>
        <w:bottom w:val="none" w:sz="0" w:space="0" w:color="auto"/>
        <w:right w:val="none" w:sz="0" w:space="0" w:color="auto"/>
      </w:divBdr>
    </w:div>
    <w:div w:id="217861054">
      <w:bodyDiv w:val="1"/>
      <w:marLeft w:val="0"/>
      <w:marRight w:val="0"/>
      <w:marTop w:val="0"/>
      <w:marBottom w:val="0"/>
      <w:divBdr>
        <w:top w:val="none" w:sz="0" w:space="0" w:color="auto"/>
        <w:left w:val="none" w:sz="0" w:space="0" w:color="auto"/>
        <w:bottom w:val="none" w:sz="0" w:space="0" w:color="auto"/>
        <w:right w:val="none" w:sz="0" w:space="0" w:color="auto"/>
      </w:divBdr>
    </w:div>
    <w:div w:id="230626955">
      <w:bodyDiv w:val="1"/>
      <w:marLeft w:val="0"/>
      <w:marRight w:val="0"/>
      <w:marTop w:val="0"/>
      <w:marBottom w:val="0"/>
      <w:divBdr>
        <w:top w:val="none" w:sz="0" w:space="0" w:color="auto"/>
        <w:left w:val="none" w:sz="0" w:space="0" w:color="auto"/>
        <w:bottom w:val="none" w:sz="0" w:space="0" w:color="auto"/>
        <w:right w:val="none" w:sz="0" w:space="0" w:color="auto"/>
      </w:divBdr>
    </w:div>
    <w:div w:id="275059727">
      <w:bodyDiv w:val="1"/>
      <w:marLeft w:val="0"/>
      <w:marRight w:val="0"/>
      <w:marTop w:val="0"/>
      <w:marBottom w:val="0"/>
      <w:divBdr>
        <w:top w:val="none" w:sz="0" w:space="0" w:color="auto"/>
        <w:left w:val="none" w:sz="0" w:space="0" w:color="auto"/>
        <w:bottom w:val="none" w:sz="0" w:space="0" w:color="auto"/>
        <w:right w:val="none" w:sz="0" w:space="0" w:color="auto"/>
      </w:divBdr>
    </w:div>
    <w:div w:id="319307593">
      <w:bodyDiv w:val="1"/>
      <w:marLeft w:val="0"/>
      <w:marRight w:val="0"/>
      <w:marTop w:val="0"/>
      <w:marBottom w:val="0"/>
      <w:divBdr>
        <w:top w:val="none" w:sz="0" w:space="0" w:color="auto"/>
        <w:left w:val="none" w:sz="0" w:space="0" w:color="auto"/>
        <w:bottom w:val="none" w:sz="0" w:space="0" w:color="auto"/>
        <w:right w:val="none" w:sz="0" w:space="0" w:color="auto"/>
      </w:divBdr>
    </w:div>
    <w:div w:id="397676259">
      <w:bodyDiv w:val="1"/>
      <w:marLeft w:val="0"/>
      <w:marRight w:val="0"/>
      <w:marTop w:val="0"/>
      <w:marBottom w:val="0"/>
      <w:divBdr>
        <w:top w:val="none" w:sz="0" w:space="0" w:color="auto"/>
        <w:left w:val="none" w:sz="0" w:space="0" w:color="auto"/>
        <w:bottom w:val="none" w:sz="0" w:space="0" w:color="auto"/>
        <w:right w:val="none" w:sz="0" w:space="0" w:color="auto"/>
      </w:divBdr>
    </w:div>
    <w:div w:id="427845435">
      <w:bodyDiv w:val="1"/>
      <w:marLeft w:val="0"/>
      <w:marRight w:val="0"/>
      <w:marTop w:val="0"/>
      <w:marBottom w:val="0"/>
      <w:divBdr>
        <w:top w:val="none" w:sz="0" w:space="0" w:color="auto"/>
        <w:left w:val="none" w:sz="0" w:space="0" w:color="auto"/>
        <w:bottom w:val="none" w:sz="0" w:space="0" w:color="auto"/>
        <w:right w:val="none" w:sz="0" w:space="0" w:color="auto"/>
      </w:divBdr>
    </w:div>
    <w:div w:id="428744242">
      <w:bodyDiv w:val="1"/>
      <w:marLeft w:val="0"/>
      <w:marRight w:val="0"/>
      <w:marTop w:val="0"/>
      <w:marBottom w:val="0"/>
      <w:divBdr>
        <w:top w:val="none" w:sz="0" w:space="0" w:color="auto"/>
        <w:left w:val="none" w:sz="0" w:space="0" w:color="auto"/>
        <w:bottom w:val="none" w:sz="0" w:space="0" w:color="auto"/>
        <w:right w:val="none" w:sz="0" w:space="0" w:color="auto"/>
      </w:divBdr>
    </w:div>
    <w:div w:id="435953303">
      <w:bodyDiv w:val="1"/>
      <w:marLeft w:val="0"/>
      <w:marRight w:val="0"/>
      <w:marTop w:val="0"/>
      <w:marBottom w:val="0"/>
      <w:divBdr>
        <w:top w:val="none" w:sz="0" w:space="0" w:color="auto"/>
        <w:left w:val="none" w:sz="0" w:space="0" w:color="auto"/>
        <w:bottom w:val="none" w:sz="0" w:space="0" w:color="auto"/>
        <w:right w:val="none" w:sz="0" w:space="0" w:color="auto"/>
      </w:divBdr>
    </w:div>
    <w:div w:id="455492901">
      <w:bodyDiv w:val="1"/>
      <w:marLeft w:val="0"/>
      <w:marRight w:val="0"/>
      <w:marTop w:val="0"/>
      <w:marBottom w:val="0"/>
      <w:divBdr>
        <w:top w:val="none" w:sz="0" w:space="0" w:color="auto"/>
        <w:left w:val="none" w:sz="0" w:space="0" w:color="auto"/>
        <w:bottom w:val="none" w:sz="0" w:space="0" w:color="auto"/>
        <w:right w:val="none" w:sz="0" w:space="0" w:color="auto"/>
      </w:divBdr>
    </w:div>
    <w:div w:id="535583453">
      <w:bodyDiv w:val="1"/>
      <w:marLeft w:val="0"/>
      <w:marRight w:val="0"/>
      <w:marTop w:val="0"/>
      <w:marBottom w:val="0"/>
      <w:divBdr>
        <w:top w:val="none" w:sz="0" w:space="0" w:color="auto"/>
        <w:left w:val="none" w:sz="0" w:space="0" w:color="auto"/>
        <w:bottom w:val="none" w:sz="0" w:space="0" w:color="auto"/>
        <w:right w:val="none" w:sz="0" w:space="0" w:color="auto"/>
      </w:divBdr>
    </w:div>
    <w:div w:id="545994937">
      <w:bodyDiv w:val="1"/>
      <w:marLeft w:val="0"/>
      <w:marRight w:val="0"/>
      <w:marTop w:val="0"/>
      <w:marBottom w:val="0"/>
      <w:divBdr>
        <w:top w:val="none" w:sz="0" w:space="0" w:color="auto"/>
        <w:left w:val="none" w:sz="0" w:space="0" w:color="auto"/>
        <w:bottom w:val="none" w:sz="0" w:space="0" w:color="auto"/>
        <w:right w:val="none" w:sz="0" w:space="0" w:color="auto"/>
      </w:divBdr>
    </w:div>
    <w:div w:id="602224976">
      <w:bodyDiv w:val="1"/>
      <w:marLeft w:val="0"/>
      <w:marRight w:val="0"/>
      <w:marTop w:val="0"/>
      <w:marBottom w:val="0"/>
      <w:divBdr>
        <w:top w:val="none" w:sz="0" w:space="0" w:color="auto"/>
        <w:left w:val="none" w:sz="0" w:space="0" w:color="auto"/>
        <w:bottom w:val="none" w:sz="0" w:space="0" w:color="auto"/>
        <w:right w:val="none" w:sz="0" w:space="0" w:color="auto"/>
      </w:divBdr>
    </w:div>
    <w:div w:id="641230027">
      <w:bodyDiv w:val="1"/>
      <w:marLeft w:val="0"/>
      <w:marRight w:val="0"/>
      <w:marTop w:val="0"/>
      <w:marBottom w:val="0"/>
      <w:divBdr>
        <w:top w:val="none" w:sz="0" w:space="0" w:color="auto"/>
        <w:left w:val="none" w:sz="0" w:space="0" w:color="auto"/>
        <w:bottom w:val="none" w:sz="0" w:space="0" w:color="auto"/>
        <w:right w:val="none" w:sz="0" w:space="0" w:color="auto"/>
      </w:divBdr>
    </w:div>
    <w:div w:id="660037155">
      <w:bodyDiv w:val="1"/>
      <w:marLeft w:val="0"/>
      <w:marRight w:val="0"/>
      <w:marTop w:val="0"/>
      <w:marBottom w:val="0"/>
      <w:divBdr>
        <w:top w:val="none" w:sz="0" w:space="0" w:color="auto"/>
        <w:left w:val="none" w:sz="0" w:space="0" w:color="auto"/>
        <w:bottom w:val="none" w:sz="0" w:space="0" w:color="auto"/>
        <w:right w:val="none" w:sz="0" w:space="0" w:color="auto"/>
      </w:divBdr>
    </w:div>
    <w:div w:id="748304730">
      <w:bodyDiv w:val="1"/>
      <w:marLeft w:val="0"/>
      <w:marRight w:val="0"/>
      <w:marTop w:val="0"/>
      <w:marBottom w:val="0"/>
      <w:divBdr>
        <w:top w:val="none" w:sz="0" w:space="0" w:color="auto"/>
        <w:left w:val="none" w:sz="0" w:space="0" w:color="auto"/>
        <w:bottom w:val="none" w:sz="0" w:space="0" w:color="auto"/>
        <w:right w:val="none" w:sz="0" w:space="0" w:color="auto"/>
      </w:divBdr>
    </w:div>
    <w:div w:id="771171477">
      <w:bodyDiv w:val="1"/>
      <w:marLeft w:val="0"/>
      <w:marRight w:val="0"/>
      <w:marTop w:val="0"/>
      <w:marBottom w:val="0"/>
      <w:divBdr>
        <w:top w:val="none" w:sz="0" w:space="0" w:color="auto"/>
        <w:left w:val="none" w:sz="0" w:space="0" w:color="auto"/>
        <w:bottom w:val="none" w:sz="0" w:space="0" w:color="auto"/>
        <w:right w:val="none" w:sz="0" w:space="0" w:color="auto"/>
      </w:divBdr>
    </w:div>
    <w:div w:id="863834567">
      <w:bodyDiv w:val="1"/>
      <w:marLeft w:val="0"/>
      <w:marRight w:val="0"/>
      <w:marTop w:val="0"/>
      <w:marBottom w:val="0"/>
      <w:divBdr>
        <w:top w:val="none" w:sz="0" w:space="0" w:color="auto"/>
        <w:left w:val="none" w:sz="0" w:space="0" w:color="auto"/>
        <w:bottom w:val="none" w:sz="0" w:space="0" w:color="auto"/>
        <w:right w:val="none" w:sz="0" w:space="0" w:color="auto"/>
      </w:divBdr>
    </w:div>
    <w:div w:id="884947581">
      <w:bodyDiv w:val="1"/>
      <w:marLeft w:val="0"/>
      <w:marRight w:val="0"/>
      <w:marTop w:val="0"/>
      <w:marBottom w:val="0"/>
      <w:divBdr>
        <w:top w:val="none" w:sz="0" w:space="0" w:color="auto"/>
        <w:left w:val="none" w:sz="0" w:space="0" w:color="auto"/>
        <w:bottom w:val="none" w:sz="0" w:space="0" w:color="auto"/>
        <w:right w:val="none" w:sz="0" w:space="0" w:color="auto"/>
      </w:divBdr>
    </w:div>
    <w:div w:id="950092696">
      <w:bodyDiv w:val="1"/>
      <w:marLeft w:val="0"/>
      <w:marRight w:val="0"/>
      <w:marTop w:val="0"/>
      <w:marBottom w:val="0"/>
      <w:divBdr>
        <w:top w:val="none" w:sz="0" w:space="0" w:color="auto"/>
        <w:left w:val="none" w:sz="0" w:space="0" w:color="auto"/>
        <w:bottom w:val="none" w:sz="0" w:space="0" w:color="auto"/>
        <w:right w:val="none" w:sz="0" w:space="0" w:color="auto"/>
      </w:divBdr>
    </w:div>
    <w:div w:id="991763045">
      <w:bodyDiv w:val="1"/>
      <w:marLeft w:val="0"/>
      <w:marRight w:val="0"/>
      <w:marTop w:val="0"/>
      <w:marBottom w:val="0"/>
      <w:divBdr>
        <w:top w:val="none" w:sz="0" w:space="0" w:color="auto"/>
        <w:left w:val="none" w:sz="0" w:space="0" w:color="auto"/>
        <w:bottom w:val="none" w:sz="0" w:space="0" w:color="auto"/>
        <w:right w:val="none" w:sz="0" w:space="0" w:color="auto"/>
      </w:divBdr>
    </w:div>
    <w:div w:id="992443792">
      <w:bodyDiv w:val="1"/>
      <w:marLeft w:val="0"/>
      <w:marRight w:val="0"/>
      <w:marTop w:val="0"/>
      <w:marBottom w:val="0"/>
      <w:divBdr>
        <w:top w:val="none" w:sz="0" w:space="0" w:color="auto"/>
        <w:left w:val="none" w:sz="0" w:space="0" w:color="auto"/>
        <w:bottom w:val="none" w:sz="0" w:space="0" w:color="auto"/>
        <w:right w:val="none" w:sz="0" w:space="0" w:color="auto"/>
      </w:divBdr>
    </w:div>
    <w:div w:id="1118648638">
      <w:bodyDiv w:val="1"/>
      <w:marLeft w:val="0"/>
      <w:marRight w:val="0"/>
      <w:marTop w:val="0"/>
      <w:marBottom w:val="0"/>
      <w:divBdr>
        <w:top w:val="none" w:sz="0" w:space="0" w:color="auto"/>
        <w:left w:val="none" w:sz="0" w:space="0" w:color="auto"/>
        <w:bottom w:val="none" w:sz="0" w:space="0" w:color="auto"/>
        <w:right w:val="none" w:sz="0" w:space="0" w:color="auto"/>
      </w:divBdr>
    </w:div>
    <w:div w:id="1126240573">
      <w:bodyDiv w:val="1"/>
      <w:marLeft w:val="0"/>
      <w:marRight w:val="0"/>
      <w:marTop w:val="0"/>
      <w:marBottom w:val="0"/>
      <w:divBdr>
        <w:top w:val="none" w:sz="0" w:space="0" w:color="auto"/>
        <w:left w:val="none" w:sz="0" w:space="0" w:color="auto"/>
        <w:bottom w:val="none" w:sz="0" w:space="0" w:color="auto"/>
        <w:right w:val="none" w:sz="0" w:space="0" w:color="auto"/>
      </w:divBdr>
    </w:div>
    <w:div w:id="1176650846">
      <w:bodyDiv w:val="1"/>
      <w:marLeft w:val="0"/>
      <w:marRight w:val="0"/>
      <w:marTop w:val="0"/>
      <w:marBottom w:val="0"/>
      <w:divBdr>
        <w:top w:val="none" w:sz="0" w:space="0" w:color="auto"/>
        <w:left w:val="none" w:sz="0" w:space="0" w:color="auto"/>
        <w:bottom w:val="none" w:sz="0" w:space="0" w:color="auto"/>
        <w:right w:val="none" w:sz="0" w:space="0" w:color="auto"/>
      </w:divBdr>
    </w:div>
    <w:div w:id="1200440073">
      <w:bodyDiv w:val="1"/>
      <w:marLeft w:val="0"/>
      <w:marRight w:val="0"/>
      <w:marTop w:val="0"/>
      <w:marBottom w:val="0"/>
      <w:divBdr>
        <w:top w:val="none" w:sz="0" w:space="0" w:color="auto"/>
        <w:left w:val="none" w:sz="0" w:space="0" w:color="auto"/>
        <w:bottom w:val="none" w:sz="0" w:space="0" w:color="auto"/>
        <w:right w:val="none" w:sz="0" w:space="0" w:color="auto"/>
      </w:divBdr>
    </w:div>
    <w:div w:id="1274091484">
      <w:bodyDiv w:val="1"/>
      <w:marLeft w:val="0"/>
      <w:marRight w:val="0"/>
      <w:marTop w:val="0"/>
      <w:marBottom w:val="0"/>
      <w:divBdr>
        <w:top w:val="none" w:sz="0" w:space="0" w:color="auto"/>
        <w:left w:val="none" w:sz="0" w:space="0" w:color="auto"/>
        <w:bottom w:val="none" w:sz="0" w:space="0" w:color="auto"/>
        <w:right w:val="none" w:sz="0" w:space="0" w:color="auto"/>
      </w:divBdr>
    </w:div>
    <w:div w:id="1282111544">
      <w:bodyDiv w:val="1"/>
      <w:marLeft w:val="0"/>
      <w:marRight w:val="0"/>
      <w:marTop w:val="0"/>
      <w:marBottom w:val="0"/>
      <w:divBdr>
        <w:top w:val="none" w:sz="0" w:space="0" w:color="auto"/>
        <w:left w:val="none" w:sz="0" w:space="0" w:color="auto"/>
        <w:bottom w:val="none" w:sz="0" w:space="0" w:color="auto"/>
        <w:right w:val="none" w:sz="0" w:space="0" w:color="auto"/>
      </w:divBdr>
    </w:div>
    <w:div w:id="1307202675">
      <w:bodyDiv w:val="1"/>
      <w:marLeft w:val="0"/>
      <w:marRight w:val="0"/>
      <w:marTop w:val="0"/>
      <w:marBottom w:val="0"/>
      <w:divBdr>
        <w:top w:val="none" w:sz="0" w:space="0" w:color="auto"/>
        <w:left w:val="none" w:sz="0" w:space="0" w:color="auto"/>
        <w:bottom w:val="none" w:sz="0" w:space="0" w:color="auto"/>
        <w:right w:val="none" w:sz="0" w:space="0" w:color="auto"/>
      </w:divBdr>
    </w:div>
    <w:div w:id="1327782009">
      <w:bodyDiv w:val="1"/>
      <w:marLeft w:val="0"/>
      <w:marRight w:val="0"/>
      <w:marTop w:val="0"/>
      <w:marBottom w:val="0"/>
      <w:divBdr>
        <w:top w:val="none" w:sz="0" w:space="0" w:color="auto"/>
        <w:left w:val="none" w:sz="0" w:space="0" w:color="auto"/>
        <w:bottom w:val="none" w:sz="0" w:space="0" w:color="auto"/>
        <w:right w:val="none" w:sz="0" w:space="0" w:color="auto"/>
      </w:divBdr>
    </w:div>
    <w:div w:id="1365447637">
      <w:bodyDiv w:val="1"/>
      <w:marLeft w:val="0"/>
      <w:marRight w:val="0"/>
      <w:marTop w:val="0"/>
      <w:marBottom w:val="0"/>
      <w:divBdr>
        <w:top w:val="none" w:sz="0" w:space="0" w:color="auto"/>
        <w:left w:val="none" w:sz="0" w:space="0" w:color="auto"/>
        <w:bottom w:val="none" w:sz="0" w:space="0" w:color="auto"/>
        <w:right w:val="none" w:sz="0" w:space="0" w:color="auto"/>
      </w:divBdr>
    </w:div>
    <w:div w:id="1406804470">
      <w:bodyDiv w:val="1"/>
      <w:marLeft w:val="0"/>
      <w:marRight w:val="0"/>
      <w:marTop w:val="0"/>
      <w:marBottom w:val="0"/>
      <w:divBdr>
        <w:top w:val="none" w:sz="0" w:space="0" w:color="auto"/>
        <w:left w:val="none" w:sz="0" w:space="0" w:color="auto"/>
        <w:bottom w:val="none" w:sz="0" w:space="0" w:color="auto"/>
        <w:right w:val="none" w:sz="0" w:space="0" w:color="auto"/>
      </w:divBdr>
    </w:div>
    <w:div w:id="1438401479">
      <w:bodyDiv w:val="1"/>
      <w:marLeft w:val="0"/>
      <w:marRight w:val="0"/>
      <w:marTop w:val="0"/>
      <w:marBottom w:val="0"/>
      <w:divBdr>
        <w:top w:val="none" w:sz="0" w:space="0" w:color="auto"/>
        <w:left w:val="none" w:sz="0" w:space="0" w:color="auto"/>
        <w:bottom w:val="none" w:sz="0" w:space="0" w:color="auto"/>
        <w:right w:val="none" w:sz="0" w:space="0" w:color="auto"/>
      </w:divBdr>
    </w:div>
    <w:div w:id="1497576478">
      <w:bodyDiv w:val="1"/>
      <w:marLeft w:val="0"/>
      <w:marRight w:val="0"/>
      <w:marTop w:val="0"/>
      <w:marBottom w:val="0"/>
      <w:divBdr>
        <w:top w:val="none" w:sz="0" w:space="0" w:color="auto"/>
        <w:left w:val="none" w:sz="0" w:space="0" w:color="auto"/>
        <w:bottom w:val="none" w:sz="0" w:space="0" w:color="auto"/>
        <w:right w:val="none" w:sz="0" w:space="0" w:color="auto"/>
      </w:divBdr>
    </w:div>
    <w:div w:id="1508789754">
      <w:bodyDiv w:val="1"/>
      <w:marLeft w:val="0"/>
      <w:marRight w:val="0"/>
      <w:marTop w:val="0"/>
      <w:marBottom w:val="0"/>
      <w:divBdr>
        <w:top w:val="none" w:sz="0" w:space="0" w:color="auto"/>
        <w:left w:val="none" w:sz="0" w:space="0" w:color="auto"/>
        <w:bottom w:val="none" w:sz="0" w:space="0" w:color="auto"/>
        <w:right w:val="none" w:sz="0" w:space="0" w:color="auto"/>
      </w:divBdr>
    </w:div>
    <w:div w:id="1559391697">
      <w:bodyDiv w:val="1"/>
      <w:marLeft w:val="0"/>
      <w:marRight w:val="0"/>
      <w:marTop w:val="0"/>
      <w:marBottom w:val="0"/>
      <w:divBdr>
        <w:top w:val="none" w:sz="0" w:space="0" w:color="auto"/>
        <w:left w:val="none" w:sz="0" w:space="0" w:color="auto"/>
        <w:bottom w:val="none" w:sz="0" w:space="0" w:color="auto"/>
        <w:right w:val="none" w:sz="0" w:space="0" w:color="auto"/>
      </w:divBdr>
    </w:div>
    <w:div w:id="1599605254">
      <w:bodyDiv w:val="1"/>
      <w:marLeft w:val="0"/>
      <w:marRight w:val="0"/>
      <w:marTop w:val="0"/>
      <w:marBottom w:val="0"/>
      <w:divBdr>
        <w:top w:val="none" w:sz="0" w:space="0" w:color="auto"/>
        <w:left w:val="none" w:sz="0" w:space="0" w:color="auto"/>
        <w:bottom w:val="none" w:sz="0" w:space="0" w:color="auto"/>
        <w:right w:val="none" w:sz="0" w:space="0" w:color="auto"/>
      </w:divBdr>
    </w:div>
    <w:div w:id="1645810505">
      <w:bodyDiv w:val="1"/>
      <w:marLeft w:val="0"/>
      <w:marRight w:val="0"/>
      <w:marTop w:val="0"/>
      <w:marBottom w:val="0"/>
      <w:divBdr>
        <w:top w:val="none" w:sz="0" w:space="0" w:color="auto"/>
        <w:left w:val="none" w:sz="0" w:space="0" w:color="auto"/>
        <w:bottom w:val="none" w:sz="0" w:space="0" w:color="auto"/>
        <w:right w:val="none" w:sz="0" w:space="0" w:color="auto"/>
      </w:divBdr>
    </w:div>
    <w:div w:id="1690257757">
      <w:bodyDiv w:val="1"/>
      <w:marLeft w:val="0"/>
      <w:marRight w:val="0"/>
      <w:marTop w:val="0"/>
      <w:marBottom w:val="0"/>
      <w:divBdr>
        <w:top w:val="none" w:sz="0" w:space="0" w:color="auto"/>
        <w:left w:val="none" w:sz="0" w:space="0" w:color="auto"/>
        <w:bottom w:val="none" w:sz="0" w:space="0" w:color="auto"/>
        <w:right w:val="none" w:sz="0" w:space="0" w:color="auto"/>
      </w:divBdr>
    </w:div>
    <w:div w:id="1706057182">
      <w:bodyDiv w:val="1"/>
      <w:marLeft w:val="0"/>
      <w:marRight w:val="0"/>
      <w:marTop w:val="0"/>
      <w:marBottom w:val="0"/>
      <w:divBdr>
        <w:top w:val="none" w:sz="0" w:space="0" w:color="auto"/>
        <w:left w:val="none" w:sz="0" w:space="0" w:color="auto"/>
        <w:bottom w:val="none" w:sz="0" w:space="0" w:color="auto"/>
        <w:right w:val="none" w:sz="0" w:space="0" w:color="auto"/>
      </w:divBdr>
    </w:div>
    <w:div w:id="1730182130">
      <w:bodyDiv w:val="1"/>
      <w:marLeft w:val="0"/>
      <w:marRight w:val="0"/>
      <w:marTop w:val="0"/>
      <w:marBottom w:val="0"/>
      <w:divBdr>
        <w:top w:val="none" w:sz="0" w:space="0" w:color="auto"/>
        <w:left w:val="none" w:sz="0" w:space="0" w:color="auto"/>
        <w:bottom w:val="none" w:sz="0" w:space="0" w:color="auto"/>
        <w:right w:val="none" w:sz="0" w:space="0" w:color="auto"/>
      </w:divBdr>
    </w:div>
    <w:div w:id="1751612939">
      <w:bodyDiv w:val="1"/>
      <w:marLeft w:val="0"/>
      <w:marRight w:val="0"/>
      <w:marTop w:val="0"/>
      <w:marBottom w:val="0"/>
      <w:divBdr>
        <w:top w:val="none" w:sz="0" w:space="0" w:color="auto"/>
        <w:left w:val="none" w:sz="0" w:space="0" w:color="auto"/>
        <w:bottom w:val="none" w:sz="0" w:space="0" w:color="auto"/>
        <w:right w:val="none" w:sz="0" w:space="0" w:color="auto"/>
      </w:divBdr>
    </w:div>
    <w:div w:id="1757626265">
      <w:bodyDiv w:val="1"/>
      <w:marLeft w:val="0"/>
      <w:marRight w:val="0"/>
      <w:marTop w:val="0"/>
      <w:marBottom w:val="0"/>
      <w:divBdr>
        <w:top w:val="none" w:sz="0" w:space="0" w:color="auto"/>
        <w:left w:val="none" w:sz="0" w:space="0" w:color="auto"/>
        <w:bottom w:val="none" w:sz="0" w:space="0" w:color="auto"/>
        <w:right w:val="none" w:sz="0" w:space="0" w:color="auto"/>
      </w:divBdr>
    </w:div>
    <w:div w:id="1760756874">
      <w:bodyDiv w:val="1"/>
      <w:marLeft w:val="0"/>
      <w:marRight w:val="0"/>
      <w:marTop w:val="0"/>
      <w:marBottom w:val="0"/>
      <w:divBdr>
        <w:top w:val="none" w:sz="0" w:space="0" w:color="auto"/>
        <w:left w:val="none" w:sz="0" w:space="0" w:color="auto"/>
        <w:bottom w:val="none" w:sz="0" w:space="0" w:color="auto"/>
        <w:right w:val="none" w:sz="0" w:space="0" w:color="auto"/>
      </w:divBdr>
    </w:div>
    <w:div w:id="1815482895">
      <w:bodyDiv w:val="1"/>
      <w:marLeft w:val="0"/>
      <w:marRight w:val="0"/>
      <w:marTop w:val="0"/>
      <w:marBottom w:val="0"/>
      <w:divBdr>
        <w:top w:val="none" w:sz="0" w:space="0" w:color="auto"/>
        <w:left w:val="none" w:sz="0" w:space="0" w:color="auto"/>
        <w:bottom w:val="none" w:sz="0" w:space="0" w:color="auto"/>
        <w:right w:val="none" w:sz="0" w:space="0" w:color="auto"/>
      </w:divBdr>
    </w:div>
    <w:div w:id="1835996983">
      <w:bodyDiv w:val="1"/>
      <w:marLeft w:val="0"/>
      <w:marRight w:val="0"/>
      <w:marTop w:val="0"/>
      <w:marBottom w:val="0"/>
      <w:divBdr>
        <w:top w:val="none" w:sz="0" w:space="0" w:color="auto"/>
        <w:left w:val="none" w:sz="0" w:space="0" w:color="auto"/>
        <w:bottom w:val="none" w:sz="0" w:space="0" w:color="auto"/>
        <w:right w:val="none" w:sz="0" w:space="0" w:color="auto"/>
      </w:divBdr>
    </w:div>
    <w:div w:id="1901817249">
      <w:bodyDiv w:val="1"/>
      <w:marLeft w:val="0"/>
      <w:marRight w:val="0"/>
      <w:marTop w:val="0"/>
      <w:marBottom w:val="0"/>
      <w:divBdr>
        <w:top w:val="none" w:sz="0" w:space="0" w:color="auto"/>
        <w:left w:val="none" w:sz="0" w:space="0" w:color="auto"/>
        <w:bottom w:val="none" w:sz="0" w:space="0" w:color="auto"/>
        <w:right w:val="none" w:sz="0" w:space="0" w:color="auto"/>
      </w:divBdr>
    </w:div>
    <w:div w:id="1912083751">
      <w:bodyDiv w:val="1"/>
      <w:marLeft w:val="0"/>
      <w:marRight w:val="0"/>
      <w:marTop w:val="0"/>
      <w:marBottom w:val="0"/>
      <w:divBdr>
        <w:top w:val="none" w:sz="0" w:space="0" w:color="auto"/>
        <w:left w:val="none" w:sz="0" w:space="0" w:color="auto"/>
        <w:bottom w:val="none" w:sz="0" w:space="0" w:color="auto"/>
        <w:right w:val="none" w:sz="0" w:space="0" w:color="auto"/>
      </w:divBdr>
    </w:div>
    <w:div w:id="1972899540">
      <w:bodyDiv w:val="1"/>
      <w:marLeft w:val="0"/>
      <w:marRight w:val="0"/>
      <w:marTop w:val="0"/>
      <w:marBottom w:val="0"/>
      <w:divBdr>
        <w:top w:val="none" w:sz="0" w:space="0" w:color="auto"/>
        <w:left w:val="none" w:sz="0" w:space="0" w:color="auto"/>
        <w:bottom w:val="none" w:sz="0" w:space="0" w:color="auto"/>
        <w:right w:val="none" w:sz="0" w:space="0" w:color="auto"/>
      </w:divBdr>
    </w:div>
    <w:div w:id="2023389444">
      <w:bodyDiv w:val="1"/>
      <w:marLeft w:val="0"/>
      <w:marRight w:val="0"/>
      <w:marTop w:val="0"/>
      <w:marBottom w:val="0"/>
      <w:divBdr>
        <w:top w:val="none" w:sz="0" w:space="0" w:color="auto"/>
        <w:left w:val="none" w:sz="0" w:space="0" w:color="auto"/>
        <w:bottom w:val="none" w:sz="0" w:space="0" w:color="auto"/>
        <w:right w:val="none" w:sz="0" w:space="0" w:color="auto"/>
      </w:divBdr>
    </w:div>
    <w:div w:id="2027831050">
      <w:bodyDiv w:val="1"/>
      <w:marLeft w:val="0"/>
      <w:marRight w:val="0"/>
      <w:marTop w:val="0"/>
      <w:marBottom w:val="0"/>
      <w:divBdr>
        <w:top w:val="none" w:sz="0" w:space="0" w:color="auto"/>
        <w:left w:val="none" w:sz="0" w:space="0" w:color="auto"/>
        <w:bottom w:val="none" w:sz="0" w:space="0" w:color="auto"/>
        <w:right w:val="none" w:sz="0" w:space="0" w:color="auto"/>
      </w:divBdr>
    </w:div>
    <w:div w:id="2030981044">
      <w:bodyDiv w:val="1"/>
      <w:marLeft w:val="0"/>
      <w:marRight w:val="0"/>
      <w:marTop w:val="0"/>
      <w:marBottom w:val="0"/>
      <w:divBdr>
        <w:top w:val="none" w:sz="0" w:space="0" w:color="auto"/>
        <w:left w:val="none" w:sz="0" w:space="0" w:color="auto"/>
        <w:bottom w:val="none" w:sz="0" w:space="0" w:color="auto"/>
        <w:right w:val="none" w:sz="0" w:space="0" w:color="auto"/>
      </w:divBdr>
    </w:div>
    <w:div w:id="2074237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m.coe.int/digest-2018-parts-i-ii-iii-iv-en/1680939f80"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tiesibsargs.lv/resource/minimalo-ienakumu-limenu-parskatisana/"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udoc.esc.coe.int/eng?i=2021/def/LVA/13/1/E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hudoc.esc.coe.int/eng?i=2021/def/LVA/12/1/EN" TargetMode="External"/><Relationship Id="rId4" Type="http://schemas.openxmlformats.org/officeDocument/2006/relationships/webSettings" Target="webSettings.xml"/><Relationship Id="rId9" Type="http://schemas.openxmlformats.org/officeDocument/2006/relationships/hyperlink" Target="http://hudoc.esc.coe.int/eng?i=2017/def/LVA/12/1/E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7561</Words>
  <Characters>4311</Characters>
  <Application>Microsoft Office Word</Application>
  <DocSecurity>4</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Krustiņš</dc:creator>
  <cp:keywords/>
  <dc:description/>
  <cp:lastModifiedBy>Ieva Klinsone</cp:lastModifiedBy>
  <cp:revision>2</cp:revision>
  <cp:lastPrinted>2018-11-29T07:09:00Z</cp:lastPrinted>
  <dcterms:created xsi:type="dcterms:W3CDTF">2023-02-23T11:19:00Z</dcterms:created>
  <dcterms:modified xsi:type="dcterms:W3CDTF">2023-02-23T11:19:00Z</dcterms:modified>
</cp:coreProperties>
</file>