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attiecīgie MK noteikumu grozījumi nav uzskatāmi par būtiskiem Eiropas Parlamenta un Padomes 2013. gada 17.decembra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papildināts anotācijas 1.3. sadaļas "Pašreizējā situācija, problēmas un risinājumi"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kāds tieši atbalsts 7.2.1.2. pasākuma “Sākotnējās profesionālās izglītības programmu īstenošana Jauniešu garantijas ietvaros” (turpmāk - 7.2.1.2.pasākums) ietvaros ir pieejams jauniešiem ar invaliditāti.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jaunieši ar invaliditāti netiek izdalīta/ noteikta kā specifiska 7.2.1.2.pasākuma mērķa grupa, attiecīgi arī netiek paredzēti arī specifiski atbalsta pasākumi. Vienlaikus, ja dalībai pasākumā pieteiksies jaunietis ar invaliditāti, viņam papildu mācību vai mentora atbalstam var tikt nodrošināts MK noteikumu 18.2.</w:t>
            </w:r>
            <w:r w:rsidR="00000000" w:rsidRPr="00000000" w:rsidDel="00000000">
              <w:rPr>
                <w:vertAlign w:val="superscript"/>
                <w:rtl w:val="0"/>
              </w:rPr>
              <w:t xml:space="preserve">1</w:t>
            </w:r>
            <w:r w:rsidR="00000000" w:rsidRPr="00000000" w:rsidDel="00000000">
              <w:rPr>
                <w:rtl w:val="0"/>
              </w:rPr>
              <w:t xml:space="preserve">8.apakšpunktā noteiktais speciālistu komandas (karjeras konsultanti, psihologs, psihoterapeits, atkarību profilakses speciālists, narkologs, psihiatrs, jurists, finanšu speciālists u. c.) atbalsts, kas paredz nepieciešamo konsultāciju vai tematisko atbalsta grupu sniegšanu, lai sekmētu jauniešu iesaisti izglītībā, nodarbinātībā un nodrošinātu sociālo iekļaušanos.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nodrošināt finansējuma datu ievadi Kohēzijas politikas fondu vadības informācijas sistēmā, lūdzam anotācijā norādīt pieejamā kopējā attiecināmā finansējuma indikatīvo sadalījumu pa finansējuma avotiem (JNI, ESF, privātā līdzfinansējuma un VB summas) 7.2.1.1. un 7.2.1.2. pasākumu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pasākumam "Aktīvās darba tirgus politikas pasākumu īstenošana jauniešu bezdarbnieku nodarbinātības veicināšanai" indikatīvi pieejamais kopējais attiecināmais finansējums ir ne mazāks kā 36 614 514 euro, tai skaitā Eiropas Savienības budžeta speciālais piešķīrums Jauniešu nodarbinātības iniciatīvas finansēšanai – 15 186 315 euro, Eiropas Sociālā fonda finansējums – 16 606 100 euro un privātais līdzfinansējums, – ne mazāks kā 4 822 099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"Sākotnējās profesionālās izglītības programmu īstenošana Jauniešu garantijas ietvaros" indikatīvi pieejamais kopējais attiecināmais finansējums ir 36 875 394 euro, tai skaitā Eiropas Savienības budžeta speciālais piešķīrums Jauniešu nodarbinātības iniciatīvas finansēšanai – 13 824 324 euro, Eiropas Sociālā fonda finansējums – 21 201 278 euro un valsts budžeta līdzfinansējums – 1 849 792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attiecīgo teikumu redakcijas attiecībā uz individuālā mentora un/vai personiskās izaugsmes trenera vienas vienības izmaksu standarta likmi,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nenorādot anotācijā konkrēto stundas likmi/mēneša apmēru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ar informāciju, ka stundas likme tiek noteikta saskaņā ar metodiku, kas tiek 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svītrota. Skatīt arī izziņas 7.punktā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7.2.1.2. pasākuma ietekmes uz dzimumu līdztiesību aprakstu.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7.2.1.2. pasākumam ir netieša ietekme uz sieviešu un vīriešu, kuri nestrādā un nemācās, situācijas uzlabošanu. Saskaņā ar statistikas datiem Latvijā jauniešu, kuri nemācās un nestrādā, īpatsvars no iedzīvotāju kopskaita 15-29 gadu vecumā pēdējos trijos gados ir mainīgs, bet ar kopējo tendenci pieaugt. 2021.gadā sieviešu īpatsvars veidoja 12.6%, savukārt vīriešu – 11.5% (2019.gadā attiecīgi sievietes – 10.6%, bet vīrieši – 10%).  Pasākuma ietvaros jauniešiem tiks nodrošināta individuālās vajadzībās balstīta pieeja, sniedzot atbalstu izglītības ieguvē, mentora un kouča piesaistē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lūdz sadaļā "Risinājuma apraksts" precizēt attiecīgo teikumu redakcijas attiecībā uz individuālā mentora un/vai personiskās izaugsmes trenera vienas vienības izmaksu standarta likmi,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nenorādot anotācijā konkrēto stundas likmi/mēneša apmēru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ar informāciju, ka stundas likme tiek noteikta saskaņā ar metodiku, kas tiek 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svītrota. Skatīt arī izziņas 7.punktā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papildināt vai skaidrot anotācijā, no kura brīža likme sadarbības partneru projekta īstenošanas personāla atlīdzībām piemērojama un kā izmaksas attiecināmas līdz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13.12.2022. tika organizēta IZM, LM FM, CFLA un JSPA pārstāvju sanāksme, lai vienotos un izdiskutētu par sagatavoto vienas vienības izmaksu metodikas projektu individuālā mentora un personiskās izaugsmes trenera atlīdzības apmēram, kā arī par iespēju projekta īstenošanā iesaistīto pilsētas vai novada pašvaldību atbalsta personāla atlīdzības izmaksām piemērot vienoto likmi. Sanāksmē tika panākta vienošanās, ka mentoru un personiskās izaugsmes trenera atlīdzībai nosakāma un saglabājama jau šobrīd 8.3.3.SAM „Attīstīt  NEET jauniešu prasmes un veicināt to iesaisti izglītībā, NVA īstenotajos pasākumos Jauniešu garantijas ietvaros un nevalstisko organizāciju vai jauniešu centru darbībā” un 14.1.1. SAM “Atveseļošanas pasākumi izglītības nozarē” 14.1.1.2. pasākuma “Atbalsts NEET jauniešiem” ietvaros piemērotā mentora atlīdzības likme - bruto atalgojuma likme mēnesī - 1093,00 EUR apmērā, tādejādi nodrošinot vienlīdzīgas pieejas piemērošanu abos projektos. Vienlaikus, ievērojot Eiropas komisijas pausto viedokli par vienotās likmes piemērošanas iespēju, sanāksmē tika nolemts, ka 7.2.1.2.pasākumā netiks paredzētas projekta īstenošanā iesaistīto pilsētas vai novada pašvaldību atbalsta personāla atlīdzības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19.1.1.</w:t>
            </w:r>
            <w:r w:rsidR="00000000" w:rsidRPr="00000000" w:rsidDel="00000000">
              <w:rPr>
                <w:rtl w:val="0"/>
              </w:rPr>
              <w:t xml:space="preserve"> apakšpunktā minētās tiešās personāla izmaksas ietver finansējuma saņēmēja projektu īstenošanas personāla izmaksas un finansējuma saņēmēja vadības personāla atlīdzības izmaksas atbilstoši Valsts un pašvaldību institūciju amatpersonu un darbinieku atlīdzības likumam, izņemot virsstundas. Ja personāla iesaiste projektā ir nodrošināta saskaņā ar daļlaika attiecināmības principu, attiecināma ir ne mazāka kā 30 procentu noslodze. 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personāla atlīdzības apmēru katrā projektā nosaka atbilstoši mērķa grupas proporcijai. Šo noteikumu </w:t>
            </w:r>
            <w:r w:rsidR="00000000" w:rsidRPr="00000000" w:rsidDel="00000000">
              <w:rPr>
                <w:rtl w:val="0"/>
              </w:rPr>
              <w:t xml:space="preserve">19.1.1.</w:t>
            </w:r>
            <w:r w:rsidR="00000000" w:rsidRPr="00000000" w:rsidDel="00000000">
              <w:rPr>
                <w:rtl w:val="0"/>
              </w:rPr>
              <w:t xml:space="preserve"> apakšpunktā minētajās izmaksās netiek ietvertas šo noteikumu 22.10.1., 22.10.2., 22.13.</w:t>
            </w:r>
            <w:r w:rsidR="00000000" w:rsidRPr="00000000" w:rsidDel="00000000">
              <w:rPr>
                <w:vertAlign w:val="superscript"/>
                <w:rtl w:val="0"/>
              </w:rPr>
              <w:t xml:space="preserve">1</w:t>
            </w:r>
            <w:r w:rsidR="00000000" w:rsidRPr="00000000" w:rsidDel="00000000">
              <w:rPr>
                <w:rtl w:val="0"/>
              </w:rPr>
              <w:t xml:space="preserve"> 1., 22.13.</w:t>
            </w:r>
            <w:r w:rsidR="00000000" w:rsidRPr="00000000" w:rsidDel="00000000">
              <w:rPr>
                <w:vertAlign w:val="superscript"/>
                <w:rtl w:val="0"/>
              </w:rPr>
              <w:t xml:space="preserve">1</w:t>
            </w:r>
            <w:r w:rsidR="00000000" w:rsidRPr="00000000" w:rsidDel="00000000">
              <w:rPr>
                <w:rtl w:val="0"/>
              </w:rPr>
              <w:t xml:space="preserve"> 3., 22.13.</w:t>
            </w:r>
            <w:r w:rsidR="00000000" w:rsidRPr="00000000" w:rsidDel="00000000">
              <w:rPr>
                <w:vertAlign w:val="superscript"/>
                <w:rtl w:val="0"/>
              </w:rPr>
              <w:t xml:space="preserve">2 </w:t>
            </w:r>
            <w:r w:rsidR="00000000" w:rsidRPr="00000000" w:rsidDel="00000000">
              <w:rPr>
                <w:rtl w:val="0"/>
              </w:rPr>
              <w:t xml:space="preserve"> un </w:t>
            </w:r>
            <w:r w:rsidR="00000000" w:rsidRPr="00000000" w:rsidDel="00000000">
              <w:rPr>
                <w:rtl w:val="0"/>
              </w:rPr>
              <w:t xml:space="preserve">22.13.</w:t>
            </w:r>
            <w:r w:rsidR="00000000" w:rsidRPr="00000000" w:rsidDel="00000000">
              <w:rPr>
                <w:vertAlign w:val="superscript"/>
                <w:rtl w:val="0"/>
              </w:rPr>
              <w:t xml:space="preserve">3</w:t>
            </w:r>
            <w:r w:rsidR="00000000" w:rsidRPr="00000000" w:rsidDel="00000000">
              <w:rPr>
                <w:rtl w:val="0"/>
              </w:rPr>
              <w:t xml:space="preserve"> apakšpunktā minētās sadarbības partneru projekta īstenošanas personāla atlīdzības izmaksas, kuras ir noteiktas, piemērojot vienas vienības izmaksu metodi, kā arī šo noteikumu 20.13.</w:t>
            </w:r>
            <w:r w:rsidR="00000000" w:rsidRPr="00000000" w:rsidDel="00000000">
              <w:rPr>
                <w:vertAlign w:val="superscript"/>
                <w:rtl w:val="0"/>
              </w:rPr>
              <w:t xml:space="preserve">7  </w:t>
            </w:r>
            <w:r w:rsidR="00000000" w:rsidRPr="00000000" w:rsidDel="00000000">
              <w:rPr>
                <w:rtl w:val="0"/>
              </w:rPr>
              <w:t xml:space="preserve">apakšpunktā minētās sadarbības partneru projekta īstenošanas personāla atlīdzības izmaksas, kurām tiek piemērota vienotā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grozījumu 20.punktā aizstāt atsauci no </w:t>
            </w:r>
            <w:r w:rsidR="00000000" w:rsidRPr="00000000" w:rsidDel="00000000">
              <w:rPr>
                <w:u w:val="single"/>
                <w:rtl w:val="0"/>
              </w:rPr>
              <w:t xml:space="preserve">20</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apakšpunkta ar atsauci uz </w:t>
            </w:r>
            <w:r w:rsidR="00000000" w:rsidRPr="00000000" w:rsidDel="00000000">
              <w:rPr>
                <w:u w:val="single"/>
                <w:rtl w:val="0"/>
              </w:rPr>
              <w:t xml:space="preserve">22</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19.1.1.</w:t>
            </w:r>
            <w:r w:rsidR="00000000" w:rsidRPr="00000000" w:rsidDel="00000000">
              <w:rPr>
                <w:rtl w:val="0"/>
              </w:rPr>
              <w:t xml:space="preserve"> apakšpunktā minētās tiešās personāla izmaksas ietver finansējuma saņēmēja projektu īstenošanas personāla izmaksas un finansējuma saņēmēja vadības personāla atlīdzības izmaksas atbilstoši Valsts un pašvaldību institūciju amatpersonu un darbinieku atlīdzības likumam, izņemot virsstundas. Ja personāla iesaiste projektā ir nodrošināta saskaņā ar daļlaika attiecināmības principu, attiecināma ir ne mazāka kā 30 procentu noslodze. 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personāla atlīdzības apmēru katrā projektā nosaka atbilstoši mērķa grupas proporcijai. Šo noteikumu </w:t>
            </w:r>
            <w:r w:rsidR="00000000" w:rsidRPr="00000000" w:rsidDel="00000000">
              <w:rPr>
                <w:rtl w:val="0"/>
              </w:rPr>
              <w:t xml:space="preserve">19.1.1.</w:t>
            </w:r>
            <w:r w:rsidR="00000000" w:rsidRPr="00000000" w:rsidDel="00000000">
              <w:rPr>
                <w:rtl w:val="0"/>
              </w:rPr>
              <w:t xml:space="preserve"> apakšpunktā minētajās izmaksās netiek ietvertas šo noteikumu 22.10.1., 22.10.2., 22.13.</w:t>
            </w:r>
            <w:r w:rsidR="00000000" w:rsidRPr="00000000" w:rsidDel="00000000">
              <w:rPr>
                <w:vertAlign w:val="superscript"/>
                <w:rtl w:val="0"/>
              </w:rPr>
              <w:t xml:space="preserve">1</w:t>
            </w:r>
            <w:r w:rsidR="00000000" w:rsidRPr="00000000" w:rsidDel="00000000">
              <w:rPr>
                <w:rtl w:val="0"/>
              </w:rPr>
              <w:t xml:space="preserve"> 1., 22.13.</w:t>
            </w:r>
            <w:r w:rsidR="00000000" w:rsidRPr="00000000" w:rsidDel="00000000">
              <w:rPr>
                <w:vertAlign w:val="superscript"/>
                <w:rtl w:val="0"/>
              </w:rPr>
              <w:t xml:space="preserve">1</w:t>
            </w:r>
            <w:r w:rsidR="00000000" w:rsidRPr="00000000" w:rsidDel="00000000">
              <w:rPr>
                <w:rtl w:val="0"/>
              </w:rPr>
              <w:t xml:space="preserve"> 3., 22.13.</w:t>
            </w:r>
            <w:r w:rsidR="00000000" w:rsidRPr="00000000" w:rsidDel="00000000">
              <w:rPr>
                <w:vertAlign w:val="superscript"/>
                <w:rtl w:val="0"/>
              </w:rPr>
              <w:t xml:space="preserve">2 </w:t>
            </w:r>
            <w:r w:rsidR="00000000" w:rsidRPr="00000000" w:rsidDel="00000000">
              <w:rPr>
                <w:rtl w:val="0"/>
              </w:rPr>
              <w:t xml:space="preserve"> un </w:t>
            </w:r>
            <w:r w:rsidR="00000000" w:rsidRPr="00000000" w:rsidDel="00000000">
              <w:rPr>
                <w:rtl w:val="0"/>
              </w:rPr>
              <w:t xml:space="preserve">22.13.</w:t>
            </w:r>
            <w:r w:rsidR="00000000" w:rsidRPr="00000000" w:rsidDel="00000000">
              <w:rPr>
                <w:vertAlign w:val="superscript"/>
                <w:rtl w:val="0"/>
              </w:rPr>
              <w:t xml:space="preserve">3</w:t>
            </w:r>
            <w:r w:rsidR="00000000" w:rsidRPr="00000000" w:rsidDel="00000000">
              <w:rPr>
                <w:rtl w:val="0"/>
              </w:rPr>
              <w:t xml:space="preserve"> apakšpunktā minētās sadarbības partneru projekta īstenošanas personāla atlīdzības izmaksas, kuras ir noteiktas, piemērojot vienas vienības izmaksu metodi, kā arī šo noteikumu 20.13.</w:t>
            </w:r>
            <w:r w:rsidR="00000000" w:rsidRPr="00000000" w:rsidDel="00000000">
              <w:rPr>
                <w:vertAlign w:val="superscript"/>
                <w:rtl w:val="0"/>
              </w:rPr>
              <w:t xml:space="preserve">7  </w:t>
            </w:r>
            <w:r w:rsidR="00000000" w:rsidRPr="00000000" w:rsidDel="00000000">
              <w:rPr>
                <w:rtl w:val="0"/>
              </w:rPr>
              <w:t xml:space="preserve">apakšpunktā minētās sadarbības partneru projekta īstenošanas personāla atlīdzības izmaksas, kurām tiek piemērota vienotā likme.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papildināt vai skaidrot anotācijā, no kura brīža likme sadarbības partneru projekta īstenošanas personāla atlīdzībām piemērojama un kā izmaksas attiecināmas līdz 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7</w:t>
            </w:r>
            <w:r w:rsidR="00000000" w:rsidRPr="00000000" w:rsidDel="00000000">
              <w:rPr>
                <w:rtl w:val="0"/>
              </w:rPr>
              <w:t xml:space="preserve"> projekta īstenošanā iesaistīto pilsētas vai novada pašvaldību atbalsta personāla atlīdzības izmaksas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īstenošanai, ko finansējuma saņēmējs plāno kā vienu izmaksu pozīciju, piemērojot vienoto likmi 20 procentu apmērā no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minētajām izmaksām, un ko piešķir pilsētas vai novada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likmes apmērs saskaņojams ar vadošo iestādi, iesniedzot likmes apmēra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13.12.2022. IZM, LM FM, CFLA un JSPA pārstāvju sanāksmē panāktajai vienošanās, kā arī ievērojot Eiropas komisijas pausto viedokli par vienotās likmes piemērošanas iespēju, nolemts, ka 7.2.1.2.pasākumā netiks paredzētas projekta īstenošanā iesaistīto pilsētas vai novada pašvaldību atbalsta personāla atlīdzības izmaksas. Ievērojot minēto attiecīgais punkts un saistītie punkti, kas atrunāja nosacījumus par projekta īstenošanā iesaistīto pilsētas vai novada pašvaldību atbalsta personāla atlīdzības izmaksām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Valsts izglītības attīstības aģentūra organizē iepirkumus, lai veiktu pakalpojuma sniedzēju atlasi, kas nodrošinās izglītības programmu īstenošanu vispārējo pamatprasmju apguvei, profesionālajai tālākizglītībai, profesionālajai pilnveidei šo noteikumu </w:t>
            </w:r>
            <w:r w:rsidR="00000000" w:rsidRPr="00000000" w:rsidDel="00000000">
              <w:rPr>
                <w:rtl w:val="0"/>
              </w:rPr>
              <w:t xml:space="preserve">18.2.2.</w:t>
            </w:r>
            <w:r w:rsidR="00000000" w:rsidRPr="00000000" w:rsidDel="00000000">
              <w:rPr>
                <w:rtl w:val="0"/>
              </w:rPr>
              <w:t xml:space="preserve"> apakšpunktā minētās atbalstāmās darbības ietvaros ieslodzījuma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noteikumu projektu ar nosacījumu, ka īstenojot projektu, publiskas personas (piemēram, aģentūras un izglītības iestādes)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Nodarbinātības valsts aģentūras un Valsts izglītības attīstības aģentūras projektu īstenošana jau ir noslēgusies, attiecīgi nav nepieciešams veikts precizējumu MK noteikumu Nr.207 38.4.apakšpunktā. Vienlaikus, ievērojot to, ka JSA projektā tiek paredzēta iespēja īstenot iepirkumu karjeras konsultantu, psihologu, psihoterapeitu, atkarību profilakses speciālistu, narkologu, psihiatru, juristu, finanšu speciālistu vai citu speciālistu nodrošināšanai (MK noteikumu Nr.22.13.</w:t>
            </w:r>
            <w:r w:rsidR="00000000" w:rsidRPr="00000000" w:rsidDel="00000000">
              <w:rPr>
                <w:vertAlign w:val="superscript"/>
                <w:rtl w:val="0"/>
              </w:rPr>
              <w:t xml:space="preserve">6</w:t>
            </w:r>
            <w:r w:rsidR="00000000" w:rsidRPr="00000000" w:rsidDel="00000000">
              <w:rPr>
                <w:rtl w:val="0"/>
              </w:rPr>
              <w:t xml:space="preserve">apakšpunkts), MK noteikumos Nr.207 iekļauts jauns punkts (39</w:t>
            </w:r>
            <w:r w:rsidR="00000000" w:rsidRPr="00000000" w:rsidDel="00000000">
              <w:rPr>
                <w:vertAlign w:val="superscript"/>
                <w:rtl w:val="0"/>
              </w:rPr>
              <w:t xml:space="preserve">.2</w:t>
            </w:r>
            <w:r w:rsidR="00000000" w:rsidRPr="00000000" w:rsidDel="00000000">
              <w:rPr>
                <w:rtl w:val="0"/>
              </w:rPr>
              <w:t xml:space="preserve">punkts), atrunājot prasību par atklātu, pārredzamu, nediskriminējošu un konkurenci nodrošinošu iepirkumu procedūru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kas radušās šo noteikumu 18.1.10., 18.1.11., 18.2.4., 22.8., 22.9., 22.13., 34.2. un 38.7. apakšpunktā minētajā gadījumā, kā arī šo noteikumu 22.10. un 22.12. apakšpunktā minētās izmaksas šo noteikumu 3.2.1.3. un 3.2.1.4. apakšpunktā minētajai mērķa grupai uzskaita kā tiešo attiecināmo finansējumu un finansē no šo noteikumu 8. punktā minētajiem plānotajiem Eiropas Sociālā fonda līdzekļiem un valsts budžeta līdzfinansējuma. Minēto izmaksu maksimālais attiecināmais Eiropas Sociālā fonda finansējuma apmērs nepārsniedz 85,43 procentus no šo izmaksu kopējā apmēra. Minēto izmaksu apmērs ir 7 020 579 </w:t>
            </w:r>
            <w:r w:rsidR="00000000" w:rsidRPr="00000000" w:rsidDel="00000000">
              <w:rPr>
                <w:i w:val="1"/>
                <w:rtl w:val="0"/>
              </w:rPr>
              <w:t xml:space="preserve">euro</w:t>
            </w:r>
            <w:r w:rsidR="00000000" w:rsidRPr="00000000" w:rsidDel="00000000">
              <w:rPr>
                <w:rtl w:val="0"/>
              </w:rPr>
              <w:t xml:space="preserve">, tai skaitā Eiropas Sociālā fonda finansējums – 5 997 541 </w:t>
            </w:r>
            <w:r w:rsidR="00000000" w:rsidRPr="00000000" w:rsidDel="00000000">
              <w:rPr>
                <w:i w:val="1"/>
                <w:rtl w:val="0"/>
              </w:rPr>
              <w:t xml:space="preserve">euro</w:t>
            </w:r>
            <w:r w:rsidR="00000000" w:rsidRPr="00000000" w:rsidDel="00000000">
              <w:rPr>
                <w:rtl w:val="0"/>
              </w:rPr>
              <w:t xml:space="preserve"> un valsts budžeta līdzfinansējums – 1 023 038 </w:t>
            </w:r>
            <w:r w:rsidR="00000000" w:rsidRPr="00000000" w:rsidDel="00000000">
              <w:rPr>
                <w:i w:val="1"/>
                <w:rtl w:val="0"/>
              </w:rPr>
              <w:t xml:space="preserve">euro</w:t>
            </w:r>
            <w:r w:rsidR="00000000" w:rsidRPr="00000000" w:rsidDel="00000000">
              <w:rPr>
                <w:rtl w:val="0"/>
              </w:rPr>
              <w:t xml:space="preserve">, un to var izlietot: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noteikumu Nr. 207 grozījumiem, kas stājās spēkā 18.08.2020., tika palielināts 7.2.1 SAM kopējais attiecināmais finansējums, t.sk., arī ESF finansējums, kā arī, lai nodrošinātu korektu 7.2.1. SAM izmaksu deklarēšanu atbilstoši darbības programmā  “Izaugsme un nodarbinātība” norādītajiem finanšu apjomiem, lūdzam precizēt MK noteikumu 41. punktu, nosakot, ka 22.10.apakšpunktā minētās izmaksas var tikt finansētas arī 3.2.1. apakšpunktā noteiktajai mērķa grupai no šo noteikumu 8. punktā minētajiem plānotajiem ESF līdzekļiem un VB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Nr.207 41.punkta mērķis un būtība ir atrunāt nosacījumu, ka izmaksas par jauniešiem, kas neatbilst finansēšanai no Eiropas Savienības budžeta speciālā piešķīruma Jauniešu nodarbinātības iniciatīvas finansēšanai, tostarp atrunājot arī konkrētu finansējuma apmēru, ir sedzamas no papildinošā atbalsta Jauniešu garantijas mērķa grupai, kas tiek finansēta no Eiropas Sociālā fonda līdzekļiem, un valsts budžeta līdzfinansējuma, kā arī privātā finansējuma (NVA īstenotā 7.2.1.1.pasākumā),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VIAA īstenotā 7.2.1.2.pasākuma mērķa grupai - nodarbinātajiem jauniešiem (MK noteikumu 3.2.1.3. un 3.2.1.4.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īstenotā 7.2.1.1.pasākuma mērķa grupai - pilna laika studentiem, kuri atbilda nacionālajam regulējumam, par to, kuras personas uzskatāmas par bezdarbniekiem, un kuri tika iesaistīti NVA īstenotajā projektā pirms Jauniešu nodarbinātības iniciatīvas vadlīniju spēkā stāšanās (MK noteikumu 34.2.apakšpunkts);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publicitātes pasākumi, kas nav vērsti tieši uz mērķa grupu – paredz visas sabiedrības informēšanu, tai skaitā konferencēm, semināriem, izstādēm, drukātiem materiāliem, kā arī informācijas ievietošanai nacionālajos un reģionālajos plašsaziņas līdzekļos – un atbalsts finansējuma saņēmējam darbam ar mērķa grupu (MK noteikumu 18.1.10. un 18.1.11.apakšpunkts)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Nr. 207 grozījumiem, kas stājās spēkā 18.08.2020., tika pārskatīts 7.2.1. SAM kopējais finansējuma avotu sadalījums un palielināts pēc fakta privātais līdzfinansējums, lai atbrīvotu valsts budžeta līdzekļus. Minētie grozījumi neparedzēja izmaiņas, kas būtu vērstas uz 41.punktā noteikto finansējuma apmēru un tā pieejamību iepriekš uzskaitītajām mērķa grupām un atbalstāmajām darbībām, kurām šis finansējums ir novirzāms.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kopumā 7.2.1.specifiskā atbalsta mērķa ietvaros plānotais finansējums tiek plānots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pamatpiešķīrums (t.i., finansējums, kuru veido JNI ar tam papildinošo ESF finansējumu, valsts budžeta un privāto finansējumu), kas 63 140 805 euro apmērā noteikts atbilstoši 7.prioritārā virziena “Nodarbinātība un mobilitāte” finanšu rādītājam F12 (JNI) apmēram. Minētais finansējums novirzāms tikai JNI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papildu piešķirtais ESF un valsts budžeta finansējums 10 349 103 euro apmērā veicina 7.prioritārā virziena “Nodarbinātība un mobilitāte” finanšu rādītāja F11 (ESF) sniegumu. Šie finanšu līdzekļi novirzāmi gan MK noteikumu 41.punktā minētajai mērķa grupai un atbalstāmajām darbībām, gan arī JNI mērķa grupas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41. punktā nav nepieciešams iekļaut atsauci uz MK noteikumu 3.2.1. apakšpunktā noteikto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kas radušās šo noteikumu 18.1.10., 18.1.11., 18.2.4., 22.8., 22.9., 22.13., 34.2. un 38.7. apakšpunktā minētajā gadījumā, kā arī šo noteikumu 22.10. un 22.12. apakšpunktā minētās izmaksas šo noteikumu 3.2.1.3. un 3.2.1.4. apakšpunktā minētajai mērķa grupai uzskaita kā tiešo attiecināmo finansējumu un finansē no šo noteikumu 8. punktā minētajiem plānotajiem Eiropas Sociālā fonda līdzekļiem un valsts budžeta līdzfinansējuma. Minēto izmaksu maksimālais attiecināmais Eiropas Sociālā fonda finansējuma apmērs nepārsniedz 85,43 procentus no šo izmaksu kopējā apmēra. Minēto izmaksu apmērs ir 7 020 579 </w:t>
            </w:r>
            <w:r w:rsidR="00000000" w:rsidRPr="00000000" w:rsidDel="00000000">
              <w:rPr>
                <w:i w:val="1"/>
                <w:rtl w:val="0"/>
              </w:rPr>
              <w:t xml:space="preserve">euro</w:t>
            </w:r>
            <w:r w:rsidR="00000000" w:rsidRPr="00000000" w:rsidDel="00000000">
              <w:rPr>
                <w:rtl w:val="0"/>
              </w:rPr>
              <w:t xml:space="preserve">, tai skaitā Eiropas Sociālā fonda finansējums – 5 997 541 </w:t>
            </w:r>
            <w:r w:rsidR="00000000" w:rsidRPr="00000000" w:rsidDel="00000000">
              <w:rPr>
                <w:i w:val="1"/>
                <w:rtl w:val="0"/>
              </w:rPr>
              <w:t xml:space="preserve">euro</w:t>
            </w:r>
            <w:r w:rsidR="00000000" w:rsidRPr="00000000" w:rsidDel="00000000">
              <w:rPr>
                <w:rtl w:val="0"/>
              </w:rPr>
              <w:t xml:space="preserve"> un valsts budžeta līdzfinansējums – 1 023 038 </w:t>
            </w:r>
            <w:r w:rsidR="00000000" w:rsidRPr="00000000" w:rsidDel="00000000">
              <w:rPr>
                <w:i w:val="1"/>
                <w:rtl w:val="0"/>
              </w:rPr>
              <w:t xml:space="preserve">euro</w:t>
            </w:r>
            <w:r w:rsidR="00000000" w:rsidRPr="00000000" w:rsidDel="00000000">
              <w:rPr>
                <w:rtl w:val="0"/>
              </w:rPr>
              <w:t xml:space="preserve">, un to var izlietot: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Pieņemot lēmumu par </w:t>
            </w:r>
            <w:r w:rsidR="00000000" w:rsidRPr="00000000" w:rsidDel="00000000">
              <w:rPr>
                <w:i w:val="1"/>
                <w:rtl w:val="0"/>
              </w:rPr>
              <w:t xml:space="preserve">de minimis</w:t>
            </w:r>
            <w:r w:rsidR="00000000" w:rsidRPr="00000000" w:rsidDel="00000000">
              <w:rPr>
                <w:rtl w:val="0"/>
              </w:rPr>
              <w:t xml:space="preserve"> atbalsta piešķiršanu, ko Nodarbinātības valsts aģentūra dotācijas veidā piešķir saimnieciskās darbības veicējam šo noteikumu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ietvaros, un atbalstu izmaksām, kas saistītas ar iekārtu un aprīkojuma iegādi, kā arī tehnisko palīglīdzekļu izgatavošanu un iegādi šo noteikumu </w:t>
            </w:r>
            <w:r w:rsidR="00000000" w:rsidRPr="00000000" w:rsidDel="00000000">
              <w:rPr>
                <w:rtl w:val="0"/>
              </w:rPr>
              <w:t xml:space="preserve">22.2.1.3.</w:t>
            </w:r>
            <w:r w:rsidR="00000000" w:rsidRPr="00000000" w:rsidDel="00000000">
              <w:rPr>
                <w:rtl w:val="0"/>
              </w:rPr>
              <w:t xml:space="preserve"> apakšpunktā minētās mācību vietas pielāgošanai,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jābūt skaidri noteiktam, kurš brīdis tiks uzskatīts par juridiski saistošu, kad atbalsta saņēmējam radīsies likumīgas tiesības saņemt  de minimis atbalstu, t.i. kurš brīdis tiek uzskatīts par de minimis atbalsta piešķiršanas brīdi (piemēram, lēmums par atbalsta piešķiršanu, līgums par projekta īstenošanu, u.c.). Lūdzam papildināt šo punktu, kurš dokuments būs kvalificējams kā lēmums par de minimis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NVA projekta īstenošana jau ir noslēgusies, attiecīgi nav nepieciešams veikts precizējumu MK noteikumu Nr.207 49.punkta redakcijā. VIAA un JSPA projektos de minimis atbalsta piešķiršanas netiek paredzēta.Vienlaikus skaidrojam, ka de minimis atbalsta piešķiršanas brīdi NVA īstenotajos pasākumos nosaka atbilstoši MK 25.11.2011. noteikumiem Nr.75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Pieņemot lēmumu par </w:t>
            </w:r>
            <w:r w:rsidR="00000000" w:rsidRPr="00000000" w:rsidDel="00000000">
              <w:rPr>
                <w:i w:val="1"/>
                <w:rtl w:val="0"/>
              </w:rPr>
              <w:t xml:space="preserve">de minimis</w:t>
            </w:r>
            <w:r w:rsidR="00000000" w:rsidRPr="00000000" w:rsidDel="00000000">
              <w:rPr>
                <w:rtl w:val="0"/>
              </w:rPr>
              <w:t xml:space="preserve"> atbalsta piešķiršanu, ko Nodarbinātības valsts aģentūra dotācijas veidā piešķir saimnieciskās darbības veicējam šo noteikumu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ietvaros, un atbalstu izmaksām, kas saistītas ar iekārtu un aprīkojuma iegādi, kā arī tehnisko palīglīdzekļu izgatavošanu un iegādi šo noteikumu </w:t>
            </w:r>
            <w:r w:rsidR="00000000" w:rsidRPr="00000000" w:rsidDel="00000000">
              <w:rPr>
                <w:rtl w:val="0"/>
              </w:rPr>
              <w:t xml:space="preserve">22.2.1.3.</w:t>
            </w:r>
            <w:r w:rsidR="00000000" w:rsidRPr="00000000" w:rsidDel="00000000">
              <w:rPr>
                <w:rtl w:val="0"/>
              </w:rPr>
              <w:t xml:space="preserve"> apakšpunktā minētās mācību vietas pielāgošanai,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ir pārkāptas Komisijas regulas Nr. 1407/2013, Komisijas regulas Nr. 717/2014 vai Komisijas regulas Nr. 1408/2013 prasības, atbalsta saņēmējam ir pienākums atmaksāt Nodarbinātības valsts aģentūrai visu šo noteikumu 18.1.4., 18.1.7. un 18.1.8. apakšpunktā minēto atbalstāmo darbību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ko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w:t>
            </w:r>
            <w:r w:rsidR="00000000" w:rsidRPr="00000000" w:rsidDel="00000000">
              <w:rPr>
                <w:i w:val="1"/>
                <w:rtl w:val="0"/>
              </w:rPr>
              <w:t xml:space="preserve">de minimis</w:t>
            </w:r>
            <w:r w:rsidR="00000000" w:rsidRPr="00000000" w:rsidDel="00000000">
              <w:rPr>
                <w:rtl w:val="0"/>
              </w:rPr>
              <w:t xml:space="preserve"> atbalsts tika izmaksāts saimnieciskās darbības veicējam,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pasākumā ir paredzētas stingrākas prasības attiecībā uz atbalsta kumulāciju,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Nr.1407/2013, Komisijas regulas Nr. 717/2014 vai Komisijas regulas Nr. 1408/2013, atbalsta saņēmējam ir pienākums atmaksāt Nodarbinātības valsts aģentūrai visu šo noteikumu 18.1.4., 18.1.7. un 18.1.8. apakšpunktā minēto atbalstāmo darbību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NVA projekta īstenošana jau ir noslēgusies, attiecīgi nav nepieciešams veikts precizējumu MK noteikumu Nr.207 51.</w:t>
            </w:r>
            <w:r w:rsidR="00000000" w:rsidRPr="00000000" w:rsidDel="00000000">
              <w:rPr>
                <w:vertAlign w:val="superscript"/>
                <w:rtl w:val="0"/>
              </w:rPr>
              <w:t xml:space="preserve">1</w:t>
            </w:r>
            <w:r w:rsidR="00000000" w:rsidRPr="00000000" w:rsidDel="00000000">
              <w:rPr>
                <w:rtl w:val="0"/>
              </w:rPr>
              <w:t xml:space="preserve">punkta redakcijā. VIAA un JSPA projektos de minimis atbalsta piešķiršanas netiek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ir pārkāptas Komisijas regulas Nr. 1407/2013, Komisijas regulas Nr. 717/2014 vai Komisijas regulas Nr. 1408/2013 prasības, atbalsta saņēmējam ir pienākums atmaksāt Nodarbinātības valsts aģentūrai visu šo noteikumu 18.1.4., 18.1.7. un 18.1.8. apakšpunktā minēto atbalstāmo darbību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ko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w:t>
            </w:r>
            <w:r w:rsidR="00000000" w:rsidRPr="00000000" w:rsidDel="00000000">
              <w:rPr>
                <w:i w:val="1"/>
                <w:rtl w:val="0"/>
              </w:rPr>
              <w:t xml:space="preserve">de minimis</w:t>
            </w:r>
            <w:r w:rsidR="00000000" w:rsidRPr="00000000" w:rsidDel="00000000">
              <w:rPr>
                <w:rtl w:val="0"/>
              </w:rPr>
              <w:t xml:space="preserve"> atbalsts tika izmaksāts saimnieciskās darbības veicējam, līdz tā atgūšanas dienai, ievērojot Komisijas regulas Nr. 794/2004 11. pantā noteikto procentu likmes piemērošanas metodi.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atbilstošus precizējumus (ja par tādu nepieciešamību tiks panākta vienošanās) noteikumu projekta 4. un 6.punktā pēc 13.12.2022. plānotās sanāksmes ar LM, CFLA un FM, kuras ietvaros ir plānots pārrunāt individuālā mentora un  personiskās izaugsmes trenera vienas vienības izmaksu standarta likmes piemērošanas un aprēķina iespējas 7.2.1.2. 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13.12.2022. sanāksmē (piedaloties IZM, LM FM, CFLA un JSPA pārstāvjiem) panāktajai vienošanās, individuālā mentora un personiskās izaugsmes trenera atlī</w:t>
            </w:r>
            <w:r w:rsidR="00000000" w:rsidRPr="00000000" w:rsidDel="00000000">
              <w:rPr>
                <w:rtl w:val="0"/>
              </w:rPr>
              <w:t xml:space="preserve">dzības apmēram vienas vienības izmaksu metodikā piemērojama un nosakāma bruto atalgojuma likme mēnesī - 1093,00 EUR apmērā, tādejādi nodrošinot vienlīdzīgas pieejas piemērošanu ar  darbības programmas „Izaugsme un nodarbinātība” 8.3.3.SAM „Attīstīt  NEET jauniešu prasmes un veicināt to iesaisti izglītībā, NVA īstenotajos pasākumos Jauniešu garantijas ietvaros un nevalstisko organizāciju vai jauniešu centru darbībā” un 14.1.1. SAM “Atveseļošanas pasākumi izglītības nozarē” 14.1.1.2. pasākuma “Atbalsts NEET jauniešiem” ietvaros jau šobrīd piemēroto mentora atlīdzības likmi. Vienlaikus sanāksmē tika nolemts, ka 7.2.1.2.pasākumā netiks paredzētas p</w:t>
            </w:r>
            <w:r w:rsidR="00000000" w:rsidRPr="00000000" w:rsidDel="00000000">
              <w:rPr>
                <w:rtl w:val="0"/>
              </w:rPr>
              <w:t xml:space="preserve">rojekta īstenošanā iesaistīto pilsētas vai novada pašvaldību atbalsta personāla atlīdzības izmaksas. Ievērojot minēto, tiek precizēta noteikumu Nr.207. 20.punkta redakcija (noteikumu projekta 4.punkts), kā arī no noteikumu projekta tiek svītrots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1.sadalās 1.2.apakšsadaļas apakšnodaļu "Mērķa apraksts", norādot atsauci arī uz pasākumu "Aktīvās darba tirgus politikas pasākumu īstenošana jauniešu bezdarbnieku nodarbinātības veicināšanai", ņemot vērā, ka grozījumi skar arī šo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esošā anotācijas 1.2.apakšsadaļas "Mērķa apraksts" redakcija jau nosaka, ka MK noteikumu projekta paredz precizēt specifiskajam atbalstam pieejamā finansējuma procentuālo sadalījumu, kas ietver 7.2.1.1. un 7.2.1.2. pasākumus. Vienlaikus norādām, ka anotācijas 1.2.apakšsadaļai "Mērķa apraksts" atvēlētais kopējais zīmju skaits ir 500 simboli, attiecīgi aprakstam izvēlēta maksimāli kodolīga un īsa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1.sadaļas 1.2.apakšsadaļas apakšnodaļu "Mērķa apraksts" vārdu "laikrakstā" ar vārdu "izdevumā".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1.3.apakšsadaļas apakšsadaļu "Problēmas apraksts" ar vārdiem "kā Eiropas Savienības struktūrfondu un Kohēzijas fonda sadarbības iestāde" aiz vārda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1.3.apakšsadaļas apakšnodaļas "Problēmas apraksts" pēdējā rindkopā pēc frāzes "Kohēzijas politikas fondu vadības informācijas sistēmas" ar skaitļiem un vārdu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Centrālo finanšu un līgumu aģentūru, ņemot vērā, ka būs jāveic grozījumi 2015. gada 16. novembra Nr. 7.2.1.2./15/I/001 noslēgtajā vienošanās par 7.2.1.2. pasākuma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8.1.16.apakšsadaļu, ņemot vārā, ka anotācijā tika minēts, ka "mērķa grupa ir jaunieši vecumā no 15 līdz 29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Vienlaikus vēršam uzmanību, ka atbilstoši Jaunatnes likuma 1.pantā noteiktajam jaunieši ir personas vecumā no 13 līdz 25 gadiem. MK noteikumu projekta mērķa grupa ir jaunieši (15-29 gadiem), attiecīgi ietekme attiecināma uz šo mērķa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apakšsadaļas “Problēmas apraksts” 1. rindkopas pēdējā teikumā dzēst vārdu “tehnisku”, ņemot vērā, ka anotācijas aprakstā minētais nav uzskatāms par tehnisku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Nr.7.2.1.2/15/I/001 iesniegumā norādītajai informācijai, finansējuma saņēmējs ir plānojis nodrošināt individuālā mentora vai personiskās izaugsmes trenera atbalstu 120 jauniešiem darbavietā, 280 jauniešiem izglītībā, kā arī 150 jauniešiem ir plānojis nodrošināt atbalstu apmācību apguvei. Lūdzam izvērtēt vai nav nepieciešams attiecīgi precizēt anotācijas apakšsadaļas “Risinājuma apraksts” 4. punktā norādīto informāciju, t.sk., norādītās izmaksas iepriekš minēto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anotācijas apakšsadaļas “Risinājuma apraksts” 4. punktā izvērsta informācija par jauniešu skaitu katrā no atbalsta veidiem, kā arī attiecīgo darbību īstenošanai nepieciešamais finansējums, tika uzrādīta ar mērķi nopamatot novada un pilsētu pašvaldību atbalsta personāla atlīdzības izmaksām nepieciešamo apmēru, bet 13.12.2022. organizētajā starpinstitūciju sanāksmē panākta vienošanās, ka minētā izmaksu pozīcija netiek plānota, anotācijas apakšsadaļas “Risinājuma apraksts” 4. punktā ietvertā informācija ir lieka, tādēļ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 sadaļu “Cita informācija” par grozījumu veikšanas nodrošināšanu vienošanās Nr.7.2.1.2./15/I/001 arī ar Jaunatnes starptautisko programmu aģentūru, kura pēc MK noteikumu grozījumu spēkā stāšanās nodrošinās vienošanās grozījumu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8. atbalsts speciālistu komandas (karjeras konsultanti, psihologs, psihoterapeits, atkarību profilakses speciālists, narkologs, psihiatrs, jurists, finanšu speciālists u. c.) nodrošināšanai šo noteikumu </w:t>
            </w:r>
            <w:r w:rsidR="00000000" w:rsidRPr="00000000" w:rsidDel="00000000">
              <w:rPr>
                <w:rtl w:val="0"/>
              </w:rPr>
              <w:t xml:space="preserve">3.2.3.</w:t>
            </w:r>
            <w:r w:rsidR="00000000" w:rsidRPr="00000000" w:rsidDel="00000000">
              <w:rPr>
                <w:rtl w:val="0"/>
              </w:rPr>
              <w:t xml:space="preserve"> apakšpunktā minētajai mērķa grupai un pilsētas vai novada pašvaldību speciālistiem nepieciešamo konsultāciju vai tematisko atbalsta grupu sniegšanai, lai sekmētu jauniešu iesaisti izglītībā, nodarbinātībā un nodrošinātu sociālo iekļaušanos;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skaidra MK noteikumu 18.2.</w:t>
            </w:r>
            <w:r w:rsidR="00000000" w:rsidRPr="00000000" w:rsidDel="00000000">
              <w:rPr>
                <w:vertAlign w:val="superscript"/>
                <w:rtl w:val="0"/>
              </w:rPr>
              <w:t xml:space="preserve">1</w:t>
            </w:r>
            <w:r w:rsidR="00000000" w:rsidRPr="00000000" w:rsidDel="00000000">
              <w:rPr>
                <w:rtl w:val="0"/>
              </w:rPr>
              <w:t xml:space="preserve">8. apakšpunkta redakcija saistībā ar speciālistu komandas atbalstu pilsētas un novada pašvaldību speciālistiem, lūdzam anotācijā skaidrot, vai iepriekš minēto atbalstu var saņemt visi pilsētas vai novada pašvaldību speciālisti, kuri strādā ar NEET mērķa grupas jauniešiem vai arī tikai tie speciālisti, kuri strādā ar MK noteikumu 3.2.3. apakšpunktā minēto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MK noteikumu 18.2.</w:t>
            </w:r>
            <w:r w:rsidR="00000000" w:rsidRPr="00000000" w:rsidDel="00000000">
              <w:rPr>
                <w:vertAlign w:val="superscript"/>
                <w:rtl w:val="0"/>
              </w:rPr>
              <w:t xml:space="preserve">1</w:t>
            </w:r>
            <w:r w:rsidR="00000000" w:rsidRPr="00000000" w:rsidDel="00000000">
              <w:rPr>
                <w:rtl w:val="0"/>
              </w:rPr>
              <w:t xml:space="preserve">8. apakšpunkta redakcijas izpratni, anotācijā iekļauts skaidrojums, ka speciālistu komandas atbalstu var saņemt visi pilsētas vai novada pašvaldību speciālisti, kuri strādā ar NEET mērķa grupas jauniešiem.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8. atbalsts speciālistu komandas (karjeras konsultanti, psihologs, psihoterapeits, atkarību profilakses speciālists, narkologs, psihiatrs, jurists, finanšu speciālists u. c.) nodrošināšanai šo noteikumu </w:t>
            </w:r>
            <w:r w:rsidR="00000000" w:rsidRPr="00000000" w:rsidDel="00000000">
              <w:rPr>
                <w:rtl w:val="0"/>
              </w:rPr>
              <w:t xml:space="preserve">3.2.3.</w:t>
            </w:r>
            <w:r w:rsidR="00000000" w:rsidRPr="00000000" w:rsidDel="00000000">
              <w:rPr>
                <w:rtl w:val="0"/>
              </w:rPr>
              <w:t xml:space="preserve"> apakšpunktā minētajai mērķa grupai un pilsētas vai novada pašvaldību speciālistiem nepieciešamo konsultāciju vai tematisko atbalsta grupu sniegšanai, lai sekmētu jauniešu iesaisti izglītībā, nodarbinātībā un nodrošinātu sociālo iekļaušanos;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18.2.6.</w:t>
            </w:r>
            <w:r w:rsidR="00000000" w:rsidRPr="00000000" w:rsidDel="00000000">
              <w:rPr>
                <w:rtl w:val="0"/>
              </w:rPr>
              <w:t xml:space="preserve">,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 atbalstāmajā darbībā iesaista mērķa grupu, kura vienlaikus nav iesaistīta profesionālās pilnveides, profesionālās tālākizglītības programmu, modulārās profesionālās izglītības programmas moduļa vai moduļu kopas, augstākās izglītības iestādes studiju moduļu vai studiju kursu apguvē darbības programmas "Izaugsme un nodarbinātība" 7.1.1. specifiskā atbalsta mērķa "Paaugstināt bezdarbnieku kvalifikāciju un prasmes atbilstoši darba tirgus pieprasījumam" projektā.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 atbalstāmajā darbībā iesaista mērķa grupu, kura vienlaikus nav nodarbināta pie darba devēja un nav iesaistīta darbam nepieciešamo pamatprasmju un iemaņu apguvē darbības programmas "Izaugsme un nodarbinātība" 9.1.1.1. pasākuma "Subsidētās darbavietas nelabvēlīgākā situācijā esošiem bezdarbniekiem"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28.</w:t>
            </w:r>
            <w:r w:rsidR="00000000" w:rsidRPr="00000000" w:rsidDel="00000000">
              <w:rPr>
                <w:vertAlign w:val="superscript"/>
                <w:rtl w:val="0"/>
              </w:rPr>
              <w:t xml:space="preserve">1 </w:t>
            </w:r>
            <w:r w:rsidR="00000000" w:rsidRPr="00000000" w:rsidDel="00000000">
              <w:rPr>
                <w:rtl w:val="0"/>
              </w:rPr>
              <w:t xml:space="preserve">punktu ar atsauci arī uz 14.1.2. specifisko atbalsta mērķi "Atveseļošanas pasākumi labklājības jomā", kas tiek īstenots sasaistē ar 7.1.1. specifisko atbalsta mērķi "Paaugstināt bezdarbnieku kvalifikāciju un prasmes atbilstoši darba tirgus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tbilstoši MK noteikumu Nr.836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3.2.apakšpunktā minētajam 14.1.2. specifiskā atbalsta mērķa "Atveseļošanas pasākumi labklājības jomā" mērķa grupa ir bezdarba riskam pakļautās personas, īpaši nodarbinātās personas, kurām noteikta invaliditāte,  un nodarbinātās personas, kuras sasniegušas 50 gadu vecumu, kas nav 7.2.1.2.pasākuma mērķa grupa -NEET jaunieši. Ievērojot minēto noteikumu 28.</w:t>
            </w:r>
            <w:r w:rsidR="00000000" w:rsidRPr="00000000" w:rsidDel="00000000">
              <w:rPr>
                <w:vertAlign w:val="superscript"/>
                <w:rtl w:val="0"/>
              </w:rPr>
              <w:t xml:space="preserve">1</w:t>
            </w:r>
            <w:r w:rsidR="00000000" w:rsidRPr="00000000" w:rsidDel="00000000">
              <w:rPr>
                <w:rtl w:val="0"/>
              </w:rPr>
              <w:t xml:space="preserve"> punktā papildinājums/ atsauce uz 14.1.2.SAM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18.2.6.</w:t>
            </w:r>
            <w:r w:rsidR="00000000" w:rsidRPr="00000000" w:rsidDel="00000000">
              <w:rPr>
                <w:rtl w:val="0"/>
              </w:rPr>
              <w:t xml:space="preserve">,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 atbalstāmajā darbībā iesaista mērķa grupu, kura vienlaikus nav iesaistīta profesionālās pilnveides, profesionālās tālākizglītības programmu, modulārās profesionālās izglītības programmas moduļa vai moduļu kopas, augstākās izglītības iestādes studiju moduļu vai studiju kursu apguvē darbības programmas "Izaugsme un nodarbinātība" 7.1.1. specifiskā atbalsta mērķa "Paaugstināt bezdarbnieku kvalifikāciju un prasmes atbilstoši darba tirgus pieprasījumam" projektā.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 atbalstāmajā darbībā iesaista mērķa grupu, kura vienlaikus nav nodarbināta pie darba devēja un nav iesaistīta darbam nepieciešamo pamatprasmju un iemaņu apguvē darbības programmas "Izaugsme un nodarbinātība" 9.1.1.1. pasākuma "Subsidētās darbavietas nelabvēlīgākā situācijā esošiem bezdarbniekiem"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projektā nav iekļauts punkts par izmaiņām noteikumu 38.4. apakšpunktā, līdz ar to lūdzam saglabāt noteikumu 38.4. apakšpunktu šobrīd spēkā esošā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38.4.apakšpunkta redakcija netiek mainīta, bet MKN Nr. 207 tiek iekļauts jauns 39</w:t>
            </w:r>
            <w:r w:rsidR="00000000" w:rsidRPr="00000000" w:rsidDel="00000000">
              <w:rPr>
                <w:vertAlign w:val="superscript"/>
                <w:rtl w:val="0"/>
              </w:rPr>
              <w:t xml:space="preserve">.2</w:t>
            </w:r>
            <w:r w:rsidR="00000000" w:rsidRPr="00000000" w:rsidDel="00000000">
              <w:rPr>
                <w:rtl w:val="0"/>
              </w:rPr>
              <w:t xml:space="preserve">punkts šādā redakcijā: "Jaunatnes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 Izziņas 7.punktā tehniska kļume, kas parāda, ka labots 38.4.apakšpunkts, nevis iekļauts jauns 39.</w:t>
            </w:r>
            <w:r w:rsidR="00000000" w:rsidRPr="00000000" w:rsidDel="00000000">
              <w:rPr>
                <w:vertAlign w:val="superscript"/>
                <w:rtl w:val="0"/>
              </w:rPr>
              <w:t xml:space="preserve">2</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40.13.2.2. dalībnieki labākā darba tirgus situācijā sešus mēnešus pēc aiziešanas;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40.13.2.2. apakšpunktā minētais nosacījums ir attiecināms uz Jaunatnes starptautisko programmu aģentūru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40.13.2.2. apakšpunktā noteiktais kopējais ilgtermiņa rezultātu rādītājs - dalībnieki labākā darba tirgus situācijā sešus mēnešus pēc aiziešanas, attiecināms tikai uz NVA un VIAA projektiem un nav piemērojams uz JSPA,  ņemot vērā projekta plānoto un īso īstenošanas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40.13.2.2. dalībnieki labākā darba tirgus situācijā sešus mēnešus pēc aiziešanas;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22-TA-2982</w:t>
    </w:r>
    <w:r>
      <w:br/>
    </w:r>
    <w:r w:rsidR="00000000" w:rsidRPr="00000000" w:rsidDel="00000000">
      <w:rPr>
        <w:rtl w:val="0"/>
      </w:rPr>
      <w:t xml:space="preserve">20.01.2023. 11.58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22-TA-2982</w:t>
    </w:r>
    <w:r>
      <w:br/>
    </w:r>
    <w:r w:rsidR="00000000" w:rsidRPr="00000000" w:rsidDel="00000000">
      <w:rPr>
        <w:rtl w:val="0"/>
      </w:rPr>
      <w:t xml:space="preserve">20.01.2023. 11.58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Izziņa_22-TA-2982.docx</dc:title>
</cp:coreProperties>
</file>

<file path=docProps/custom.xml><?xml version="1.0" encoding="utf-8"?>
<Properties xmlns="http://schemas.openxmlformats.org/officeDocument/2006/custom-properties" xmlns:vt="http://schemas.openxmlformats.org/officeDocument/2006/docPropsVTypes"/>
</file>