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23-TA-1763: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2021.–2027.gadam 6.1.1. specifiskā atbalsta mērķa "Pārejas uz klimatneitralitāti radīto ekonomisko, sociālo un vides seku mazināšana visvairāk skartajos reģionos" 6.1.1.6.pasākuma "Bezemisiju transportlīdzekļu izmantošanas veicināšana pašvaldībās" īstenošanas noteikumi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6.1.1. specifiskā atbalsta mērķa „Pārejas uz klimatneitralitāti radīto ekonomisko, sociālo un vides seku mazināšana visvairāk skartajos reģionos” 6.1.1.6.pasākuma „Bezemisiju transportlīdzekļu izmantošanas veicināšana pašvaldībās” 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kritēriju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(maksimālais punktu skaits) – 17,5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Kritēriju projektā nav norādīts minimālais sasniedzamais punktu skaits pretendēšanai uz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uz atbalstu pretendē tie projektu iesniegumi, kas novērtēti ar nulle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attiecas uz projektu iesniegumu vērtēšanas kritērijiem. Skaidrojam, ka uz ES fondu Uzraudzības komitejas apakškomitejas sēdi, kura notika 2023. gada 28. septembrī, tika iesūtīti precizētie materiāli, kur tika noteikts minimāli sasniedzamais punktu skaits (2,2 punkti), ievērojot, ka projektu iesniegumu vērtēšanas kritērijos Nr. 4.3. un 4.6. noteikts minimāli sasniedzamais punktu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6.1.1. specifiskā atbalsta mērķa "Pārejas uz klimatneitralitāti radīto ekonomisko, sociālo un vides seku mazināšana visvairāk skartajos reģionos" 6.1.1.6.pasākuma "Bezemisiju transportlīdzekļu izmantošanas veicināšana pašvaldībās" īstenošanas noteikumi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6.1.1. specifiskā atbalsta mērķa „Pārejas uz klimatneitralitāti radīto ekonomisko, sociālo un vides seku mazināšana visvairāk skartajos reģionos” 6.1.1.6.pasākuma „Bezemisiju transportlīdzekļu izmantošanas veicināšana pašvaldībās” 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iesniedzējs[1] apliecina, ka tas veic transporta pārvadājumus izglītojamo nokļūšanai izglītības iestādē vai citā mācību īstenošanas vietā, ja to paredz akreditēta mācību programma, (un atpakaļ dzīvesvietā) vai sociālo iestāžu un sociālo pakalpojumu klientu nokļūšanai sociālo pakalpojumu sniegšanas vietā (un atpakaļ), vai pašvaldības kultūras darbinieku vai amatiermākslas kolektīvu nokļūšanai kultūras pasākumu norises vietā (un atpakaļ).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paplašināt 2.4. kritēriju, pasākuma ietvaros atbalstot profesionālās ievirzes sporta izglītības programmas audzēkņu nokļūšanu uz sporta sacensībām un atpakaļ izglītības izstādē vai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projekta iesniedzējs ir pašvaldības kapitālsabiedrība, projekta iesniegumam pievieno deleģēšanas līgumu par izglītojamo  pārvadāšanu, lai nodrošinātu viņu  nokļūšanu izglītības iestādē vai citā mācību īstenošanas vietā, ja to paredz akreditēta mācību programma, (un atpakaļ dzīvesvietā) vai par sociālo iestāžu un sociālo pakalpojumu klientu nokļūšanai sociālo pakalpojumu sniegšanas vietā (un atpakaļ), vai pašvaldības kultūras darbinieku vai amatiermākslas kolektīvu nokļūšanai kultūras pasākumu norises vietā (un atpakaļ).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attiecas uz projektu iesniegumu vērtēšanas kritērijiem. Skaidrojam, ka VARAM sagatavotie projektu iesniegumu vērtēšanas kritēriji tika izskatīti ES fondu Uzraudzības komitejas 2023. gada 28. septembra apakškomitejas sēdē, kurā panākta vienošanās par precizējumiem 2.4. kritērija redakcijā (precizētajā redakcijā -  3.4. kritērijs), nenorādot konkrētas pašvaldību funkcijas, ņemot vērā, ka funkcijas un no tām izrietošo pārvaldes uzdevumu tvērums tiks noteikts MK noteikumu par pasākuma īstenošanu saskaņošanas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6.1.1. specifiskā atbalsta mērķa "Pārejas uz klimatneitralitāti radīto ekonomisko, sociālo un vides seku mazināšana visvairāk skartajos reģionos" 6.1.1.6.pasākuma "Bezemisiju transportlīdzekļu izmantošanas veicināšana pašvaldībās" īstenošanas noteikumi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6.1.1. specifiskā atbalsta mērķa „Pārejas uz klimatneitralitāti radīto ekonomisko, sociālo un vides seku mazināšana visvairāk skartajos reģionos” 6.1.1.6.pasākuma „Bezemisiju transportlīdzekļu izmantošanas veicināšana pašvaldībās” 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kritēriju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Vispārīgs 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aicinājumu paplašināt atbalsta tvērumu, ieļaujot arī pašvaldības autonomo funkciju – gādāt par pašvaldības administratīvās teritorijas labiekārtošanu un sanitāro tīrību, gādāt par pašvaldības īpašumā esošo ceļu būvniecību, uzturēšanu un pārvaldību, piedalīties sabiedriskās kārtības un drošības nodrošināšanā, nodrošināt ar būvniecības procesu saistīta administratīvā procesa tiesiskumu – nodrošināšanai nepieciešamo bezemisiju transportlīdzekļu iegādi, rosinām atbilstoši precizēt Kritēriju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attiecas uz projektu iesniegumu vērtēšanas kritērijiem. Skaidrojam, ka VARAM sagatavotie projektu iesniegumu vērtēšanas kritēriji tika izskatīti ES fondu Uzraudzības komitejas 2023. gada 28. septembra apakškomitejas sēdē, kurā panākta vienošanās par precizējumiem 2.4. kritērija redakcijā (precizētajā redakcijā -  3.4. kritērijs), nenorādot konkrētas pašvaldību funkcijas, ņemot vērā, ka funkcijas un no tām izrietošo pārvaldes uzdevumu tvērums tiks noteikts MK noteikumu par pasākuma īstenošanu saskaņošanas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6.1.1. specifiskā atbalsta mērķa "Pārejas uz klimatneitralitāti radīto ekonomisko, sociālo un vides seku mazināšana visvairāk skartajos reģionos" 6.1.1.6.pasākuma "Bezemisiju transportlīdzekļu izmantošanas veicināšana pašvaldībās" īstenošanas noteikumi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papildināt noteikumu projektu ar normu, kas paredz, ka finansējuma saņēmējs veic izmaksu un ieguvumu analīzi, atbilstošus papildinājumus veicot arī anotācijas 1.3. sadaļā. Vēršam uzmanību, ka Ministru kabineta 2023. gada 13. jūlija sēdes protokollēmumā (prot. Nr. 36 85. § 3. punkts) noteikts, ka, lai veicinātu Eiropas Savienības fondu projektu izvērtējuma par izmaksu un ieguvumu analīzi veikšanu ne tikai gadījumos, kad Eiropas Savienības fondu projekta ietvaros plānots gūt neto ieņēmumus, atbildīgā iestāde, izstrādājot Ministru kabineta noteikumu projektu par specifiskā atbalsta mērķa īstenošanu, paredz nepieciešamību finansējuma saņēmējam veikt izvērtējumu par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un ieguvumu analīze pēc būtības ir nepieciešama, lai noteiktu, vai plānotajā projektā gaidāmie ieguvumi (finanšu vai sociālekonomiskie) ir lielāki par projekta izmaksām visā projekta dzīves ciklā. Parasti publiskās pārvaldes projekti finansiāli rada zaudējumus, tādēļ vienīgais to attaisnojošais iemesls ir gaidāmie sociālekonomiskie ieguvumi no projekta jeb labums sabiedrībai (iedzīvotājiem).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precizēta, iekļaujot skaidrojumu par izmaksu un ieguvumu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 – 2027. gadam 6.1.1. specifiskā atbalsta mērķa „Pārejas uz klimatneitralitāti radīto ekonomisko, sociālo un vides seku mazināšana visvairāk skartajos reģionos” (turpmāk – specifiskais atbalsta mērķis) 6.1.1.6. pasākumu „Bezemisiju transportlīdzekļu izmantošanas veicināšana pašvaldībās” (turpmāk –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cita starpā ir ietverts definīcijas "bezemisiju transportlīdzeklis" skaidrojums, tostarp atsaucoties uz Regulu 2018/858, kā arī, norādot, ka bezemisiju transportlīdzeklis darbojas ar elektrību. Jāņem vērā, ka šāds skaidrojums pieļauj attiecināt bezemisiju transportlīdzekļus arī tādus, kas tikai kā vienu no dzinējspēka avotiem izmanto elektrību (piemēram, hibrīdtransportlīdzeklis), bet tam pastāv arī citi dzinējspēka avoti. Ņemot vērā minēto, lūdzam ietvert precīzāku “bezemisiju transportlīdzekļa” skaidrojumu, iespējams, izmantojot Ceļu satiksmes likumā ietverto elektromobiļu definīciju - pēc savas konstrukcijas kā vienīgo mehānisko dzinējspēku izmanto enerģiju no transportlīdzeklī glabātās elektroenerģijas vai dzinējspēka glabāšanas 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jāņem vērā, ka noteikumu projekts attiecas ne tikai uz elektromobiļiem, bet arī uz bezemisiju transportlīdzekļiem. Līdz ar to, lai nerastos neskaidrības par termina piemērošanu, lūdzam precizēt noteikumu projektā un anotācijā ietverto definīciju, vienlaikus, atstājot atsauci uz iepriekš minēto regulu, taču papildinot definīciju ar skaidrojumu, ka bezemisiju transportlīdzeklis ir transportlīdzeklis, kura galvenais mehāniskais dzinējspēks neizdala izplūdes gāzes vai citas piesārņojošas emisijas, kas atstāj negatīvo ietekmi uz vidi un/vai cilvēku veselību.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un MK noteikumu 30.1. apakšpunktā  precizēta bezemisiju transportlīdzekļa definīcija, ievērojot Ceļu satiksmes likumā noteikto elektromobiļa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 – 2027. gadam 6.1.1. specifiskā atbalsta mērķa "Pārejas uz klimatneitralitāti radīto ekonomisko, sociālo un vides seku mazināšana visvairāk skartajos reģionos" (turpmāk – specifiskais atbalsta mērķis) 6.1.1.6. pasākumu "Bezemisiju transportlīdzekļu izmantošanas veicināšana pašvaldībās" (turpmāk – pasākums);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netiek atbalstītas tādas projekta iesniedzēja darbības, kurām Taisnīgas pārkārtošanās fonda finansējums ir kvalificējams kā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tālāk noteikumu projekta tekstā runa ir tikai par atbalstu pašvaldības funkciju īstenošanai, kas tiek īstenota, neveicot saimniecisko darbību, un, kuru īstenojot, tiek pieļauta papildinoša saimnieciskā darbība, lūdzam precizēt noteikumu projekta 6.punktu. Proti, noteikumu projekta kontekstā nav paredzēts vērtēt atbilstību Komercdarbības atbalsta kontroles likuma 5.panta pazīmēm, lai secinātu, vai tās izpildās un pasākums kvalificējams kā komercdarbības atbalsts. Noteikumu projektā plānots atbalsts tikai projekta iesniedzēja nesaimnieciskajām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analoģijas, lūdzam pārskatīt noteikumu projekta 57. un 58.punkta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projekta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netiek atbalstītas tādas projekta iesniedzēja darbības, kurām atbalsts ir kvalificējams kā komercdarbības atbalsts. Pasākuma ietvaros atbalsts tiek piešķirts, lai saskaņā ar normatīvajiem aktiem pašvaldību darbības jomā īstenotu pašvaldības autonomās funkcijas –  gādāt par iedzīvotāju izglītību un nodrošināt iedzīvotājiem atbalstu sociālo problēmu risināšanā, kā arī iespēju saņemt sociālo palīdzību un sociālos pakalpojumus un sniegt iedzīvotājiem daudzveidīgu kultūras piedāvājumu, un iespēju piedalīties kultūras dzīvē – un nodrošinātu no šīm autonomajām funkcijām izrietošo pārvaldes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pašvaldības līdzfinansējuma daļa ir pietiekoši liela, lai tiktu piešķirta iespēja iegādāties autobusus ‘’bez ierobežojumiem’’. Uz šo, kā bremzējošu apstākli, norādījušas visas RACA pašvaldības. Šobrīd joprojām izmaksas pret ieguvumu un ierobežojumiem nav samērīgas. Ja izvēlas nosacīti lētāku autobusu, tā veiktspēja nav liela, bet izmaksas, kas kopā sastāda autobusa cenu ar lādēšanas iekārtu, ir lielas. Šis kopums mudina pašvaldībās iegādāties ierastos dīzeļdegvielas autobusus, kas ir ievērojami lētāki, izmantojami bez papildus riskiem (uz visiem ceļu segumiem, visos gadalaikos) un visām pašvaldības funkcijām, kurām nepieciešams autobuss.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pašvaldības motivētu iegādāties bezemisiju autobusus, aicinām domāt par vēl plašāku tvērumu iegādāto bezemisiju transportlīdzekļu izmantošanā (vislabāk uzticēt vietvarām pašām izvērtēt, kurai no funkcijām tas tiks izmantots, neveicot konkrētu ierobežojošo uzskaitījumu). Bez tam, ja kādai jomai šis autobuss tiek nodots, to ir jāvar izmantot visaptveroši (skolēnu pārvadājumu ziņā - arī lai apmeklētu sporta skolas, mūzikas skolas, mākslas skolas, interešu izglītības pulciņus, visu, kas attiecas uz skolēniem). Tāpat būtu nepieciešams atļaut izmantot iegādātos bezemisiju autobusus veselības pakalpojuma sniegšanā, ja tas ir tobrīd nepieciešams u.tml.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Taisnīgas pārkārtošanās fonda finansējums tiek piešķirts,  ievērojot Ministru kabineta 2022.gada 14. jūlija rīkojumu Nr. 531, “Par Taisnīgas pārkārtošanās teritoriālo plānu” noteikto attiecībā uz vides un klimata mērķiem un investīciju virzienu - kūdras nozares SEG emisiju samazināšanas pasākumi un atbalsts reģionālās ekonomikas dažādošanai, mazinot sociālekonomiskās sekas pārejā uz klimatneitrālu ekonomiku. Šī pasākuma  investīcijas plānotas saskaņā ar iepriekš minēto investīciju virzienu  un darbību  - Reģionālās uzņēmējdarbības attīstība, veicinot pāreju uz klimatneitrālu ekonomiku.  Uzņēmējdarbības teritoriju attīstība saskaņā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programmās noteikto specializāciju, izaicinājumiem un vajadzībām ir būtisks priekšnosacījums pārejā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klimatneitrālu ekonomiku un ilgtermiņa nodarbinātību, ko ietekmē arī ilgtspējīga mobilitāte un tās pāreja uz klimatneitrālākiem risinājumiem, kas ne tikai sniegs iespēju kūdras nozares transformācijas visvairāk skartajās teritorijās uzlabot pakalpojumu un nodarbinātības iespēju pieejamību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sasniedzamību, bet arī veicinās pašvaldību funkciju īstenošanu – izglītības un sociālo pakalpojumu pieejamību un kultūras piedāvājuma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izvērtējot pašvaldību priekšlikumus, MK noteikumos ir ietverta papildu pašvaldības funkcija - gādāt par iedzīvotāju veselību, organizējot veselības aprūpes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Taisnīgas pārkārtošanās teritoriālā plāna saskaņošanas ar Eiropas Komisiju ietvaros,  Eiropas Komisija vērsa uzmanību, ka TPTP paredzētajām darbībām un pasākumiem jāpalīdz sasniegt Taisnīgas pārkārtošanas fonda vienoto konkrēto mērķi - sniegt reģioniem un cilvēkiem iespēju risināt jautājumus saistībā ar sociālajām, nodarbinātības, ekonomiskajām un vidiskajām sekām, ko rada pārkārtošanās uz 2030. gadam izvirzītajiem Savienības enerģētikas un klimata mērķrādītājiem un uz klimatneitrālu Savienības ekonomiku līdz 2050. gadam, pamatojoties uz Parīzes nolīgumu.  Lai mazinātu pārejas ietekmi uz vidi un risinātu sociālās problēmas visvairāk skartajos reģionos, ir paredzēti ieguldījumi arī bezemisiju transportlīdzekļos, lai uzlabotu nodarbinātības iespējas. Sinerģijā ar uzņēmējdarbības infrastruktūras attīstības pasākumiem tas veicinās vietējo nodarbinātību un ietekmēto darba ņēmēju integrāciju darba tirgū visvairāk skartajās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netiek atbalstītas tādas projekta iesniedzēja darbības, kurām atbalsts ir kvalificējams kā komercdarbības atbalsts. Pasākuma ietvaros atbalsts tiek piešķirts, lai saskaņā ar normatīvajiem aktiem pašvaldību darbības jomā īstenotu pašvaldības autonomās funkcijas –  gādāt par iedzīvotāju izglītību un nodrošināt iedzīvotājiem atbalstu sociālo problēmu risināšanā, kā arī iespēju saņemt sociālo palīdzību un sociālos pakalpojumus un sniegt iedzīvotājiem daudzveidīgu kultūras piedāvājumu, un iespēju piedalīties kultūras dzīvē – un nodrošinātu no šīm autonomajām funkcijām izrietošo pārvaldes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(turpmāk – Kohēzijas programma) 409. rindkopā par 6.1.1. specifiskā atbalsta mērķi “Pārejas uz klimatneitralitāti radīto ekonomisko, sociālo un vides seku mazināšana visvairāk skartajos reģionos” norādīts: “(409) [..] Uzņēmējdarbības teritoriju attīstības kontekstā nozīmīga loma ir arī bezemisiju transportlīdzekļu izmantošanai, kas sniegs iespēju kūdras nozares transformācijas rezultātā visvairāk skartajās teritorijās uzlabot pakalpojumu un nodarbinātības iespēju pieejamību un sasniedzamību un veicinās pašvaldības funkciju īstenošanu, t.sk. izglītības pieejamības nodrošināšanu.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Kohēzijas programmā nav identificētas konkrētas pašvaldības autonomās funkcijas, izņemot funkciju – gādāt par iedzīvotāju izglītību – kuru nodrošināšanai varētu izmantot bezemisiju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anotācijā fiksēts: “[..] atklātas projektu iesniegumu atlases ietvaros paredzēts piešķirt papildu punktus projektiem, kuros paredzēts, ka iegādātie bezemisiju transportlīdzekļi pārvadās izglītojamos no vismaz trīs novadu teritoriālajām vienībām (novadiem vai pagastiem)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plānošanas periodā 2021.–2027.gadam atbalstu bezemisiju transportlīdzekļu iegādei izglītības pieejamības nodrošināšanai bija pieejams Eiropas Savienības Atveseļošanas un noturības mehānisma plāna 3.1. reformu un investīciju virziena “Reģionālā politika” 3.1.1.6.i. investīcijas “Pašvaldību funkciju īstenošanai un pakalpojumu sniegšanai nepieciešamo bezemisiju transportlīdzekļu iegāde” ietvaros un, mūsuprāt, šī pasākuma ietvaros izglītības pieejamības nodrošināšana nebūtu izvirzāma par prioritāti, piešķirot papildus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pašvaldības autonomo funkciju – gādāt par pašvaldības administratīvās teritorijas labiekārtošanu un sanitāro tīrību, gādāt par pašvaldības īpašumā esošo ceļu būvniecību, uzturēšanu un pārvaldību, piedalīties sabiedriskās kārtības un drošības nodrošināšanā, nodrošināt ar būvniecības procesu saistīta administratīvā procesa tiesiskumu – nodrošināšanai arī nepieciešami bezemisiju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paplašināt atbalsta tvērumu, izsakot Noteikuma projekta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netiek atbalstītas tādas projekta iesniedzēja darbības, kurām atbalsts ir kvalificējams kā komercdarbības atbalsts. Pasākuma ietvaros atbalsts tiek piešķirts, lai saskaņā ar normatīvajiem aktiem pašvaldību darbības jomā īstenotu Pašvaldības likuma 4. panta 1. daļas 2., 3., 4., 5., 9., 14. un 16. punktā noteiktās pašvaldības autonomās funkcijas un nodrošinātu no šīm autonomajām funkcijām izrietošo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atbilstošas korekcijas arī citos saistītajos Noteikumu projekta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paplašināt projekta atbilstības nosacījumus, pieļaujot, ka transporta pārvadājumi var tikt veikti atbilstoši katras pašvaldības vajadzībām autonomās funkcijas izglītības jomā īstenošanai, t. i., nepieciešamības gadījumā nodrošināt izglītojamo nokļūšanu izglītības iestādē un attiecīgi atpakaļ dzīvesvietā gan mācību procesa nodrošināšanai ārpus izglītības iestāžu telpām, gan nodrošinot atbalsta funkciju profesionālās ievirzes sporta izglītības programmu attīstībai, kā arī interešu izglītības funkciju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6.punktu un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netiek atbalstītas tādas projekta iesniedzēja darbības, kurām atbalsts ir kvalificējams kā komercdarbības atbalsts. Pasākuma ietvaros atbalsts tiek piešķirts, lai saskaņā ar normatīvajiem aktiem pašvaldību darbības jomā īstenotu pašvaldības autonomās funkcijas –  gādāt par iedzīvotāju izglītību un nodrošināt iedzīvotājiem atbalstu sociālo problēmu risināšanā, kā arī iespēju saņemt sociālo palīdzību un sociālos pakalpojumus un sniegt iedzīvotājiem daudzveidīgu kultūras piedāvājumu, un iespēju piedalīties kultūras dzīvē – un nodrošinātu no šīm autonomajām funkcijām izrietošo pārvaldes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 atbalsta programmas tvērumu, kur atbalsts būtu par labu galapatērētājiem, kuru parastā dzīvesvieta ir attāla pašvaldības teritorija. šajā programmā būtu lietderīgi runāt ne tikai par izglītības un sociālā atbalsta transporta nodrošināšanu iedzīvotājiem, bet arī par mūzikas un mākslas skolu, sporta skolu, visa veida interešu izglītības pulciņu, veselības pakalpojuma sniegšana un citiem nepieciešamiem pašvaldības pakalpojumiem. LPS ieskatā būtu svarīgi tāpat runāt par piekļuvi sporta vai daudzfunkcionālai atpūtas infrastruktūrai ar mērķi, lai tā būtu nodrošināta vairākiem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ir ietverta papildu joma - gādāt par iedzīvotāju veselību, organizējot veselības aprūpes pakalpojumu pieejamību pašvaldības autonomo funkciju īstenošanai. Vienlaikus skaidrojam, ka atbilstoši Pašvaldību likuma 4. panta 4. punktam pašvaldības autonomā funkcija ir gādāt par iedzīvotāju izglītību, tostarp nodrošināt iespēju iegūt obligāto izglītību un gādāt par pirmsskolas izglītības, vidējās izglītības, profesionālās ievirzes izglītības, interešu izglītības un pieaugušo izglītības pieejamību. Lai nodrošinātu iedzīvotājiem vispārējās izglītības iegūšanu, pašvaldība nodrošina izglītības iestāžu sasniedzamību. Tas attiecas arī uz pamatizglītības un vidējās izglītības iestādēm ar sporta, mūzikas vai citu novirzienu. Ja mācības atbilstoši pamatizglītības un vidējās izglītības akreditētajai izglītības programmai tiek īstenotas citā norises vietā (bibliotēkā, laboratorijā, pētniecības iestādē, muzejā, u.tml.), tad arī šādi izglītojamo pārvadājumi kvalificējami kā nesaimnieciska darbība, t.i., pamatdarbība.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Vispārējās izglītības likuma 3.pantu vispārējā izglītība tiek īstenota šādās vispārējās izglītības pakāpēs: pirmsskolas izglītība,  pamatizglītība un vidējā izglītība. Vispārējās izglītības īpašie veidi ir speciālā izglītība un sociālā korekcija. Ja vispārējās izglītības iestādē (vai atsevišķā pašvaldības dibinātā iestādē) tiek īstenota arī interešu izglītība, tad projekta ietvaros iegādāto elektroautobusu var izmantot, lai nodrošinātu izglītojamo nokļūšanu šajā vispārējās izglītības iestādē (vai atsevišķā iestādē) un atpakaļ dzīvesvietā un to uzskaita PSD ietvaros, ja izglītojamos nogādā vispārējās izglītības iestādē (vai atsevišķā iestādē) nodarbībām interešu izglītībā ar atsevišķu reisu (braucienu).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netiek atbalstītas tādas projekta iesniedzēja darbības, kurām atbalsts ir kvalificējams kā komercdarbības atbalsts. Pasākuma ietvaros atbalsts tiek piešķirts, lai saskaņā ar normatīvajiem aktiem pašvaldību darbības jomā īstenotu pašvaldības autonomās funkcijas –  gādāt par iedzīvotāju izglītību un nodrošināt iedzīvotājiem atbalstu sociālo problēmu risināšanā, kā arī iespēju saņemt sociālo palīdzību un sociālos pakalpojumus un sniegt iedzīvotājiem daudzveidīgu kultūras piedāvājumu, un iespēju piedalīties kultūras dzīvē – un nodrošinātu no šīm autonomajām funkcijām izrietošo pārvaldes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ir saņēmusi Ventspils valstspilsētas pašvaldība iebildumus par Eiropas Savienības kohēzijas politikas programmas 2021.–2027. gadam (turpmāk – Kohēzijas programma) 409. rindkopā par 6.1.1. specifiskā atbalsta mērķi “Pārejas uz klimatneitralitāti radīto ekonomisko, sociālo un vides seku mazināšana visvairāk skartajos reģionos” norādīts: “(409) [..] Uzņēmējdarbības teritoriju attīstības kontekstā nozīmīga loma ir arī bezemisiju transportlīdzekļu izmantošanai, kas sniegs iespēju kūdras nozares transformācijas rezultātā visvairāk skartajās teritorijās uzlabot pakalpojumu un nodarbinātības iespēju pieejamību un sasniedzamību un veicinās pašvaldības funkciju īstenošanu, t.sk. izglītības pieejamības nodrošināšanu.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Kohēzijas programmā nav identificētas konkrētas pašvaldības autonomās funkcijas, izņemot funkciju – gādāt par iedzīvotāju izglītību – kuru nodrošināšanai varētu izmantot bezemisiju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anotācijā fiksēts: “[..] atklātas projektu iesniegumu atlases ietvaros paredzēts piešķirt papildu punktus projektiem, kuros paredzēts, ka iegādātie bezemisiju transportlīdzekļi pārvadās izglītojamos no vismaz trīs novadu teritoriālajām vienībām (novadiem vai pagastiem)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plānošanas periodā 2021.–2027.gadam atbalstu bezemisiju transportlīdzekļu iegādei izglītības pieejamības nodrošināšanai bija pieejams Eiropas Savienības Atveseļošanas un noturības mehānisma plāna 3.1. reformu un investīciju virziena “Reģionālā politika” 3.1.1.6.i. investīcijas “Pašvaldību funkciju īstenošanai un pakalpojumu sniegšanai nepieciešamo bezemisiju transportlīdzekļu iegāde” ietvaros un, mūsuprāt, šī pasākuma ietvaros izglītības pieejamības nodrošināšana nebūtu izvirzāma par prioritāti, piešķirot papildus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pašvaldības autonomo funkciju – gādāt par pašvaldības administratīvās teritorijas labiekārtošanu un sanitāro tīrību, gādāt par pašvaldības īpašumā esošo ceļu būvniecību, uzturēšanu un pārvaldību, piedalīties sabiedriskās kārtības un drošības nodrošināšanā, nodrošināt ar būvniecības procesu saistīta administratīvā procesa tiesiskumu – nodrošināšanai arī nepieciešami bezemisiju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paplašināt atbalsta tvērumu, izsakot Noteikuma projekta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netiek atbalstītas tādas projekta iesniedzēja darbības, kurām atbalsts ir kvalificējams kā komercdarbības atbalsts. Pasākuma ietvaros atbalsts tiek piešķirts, lai saskaņā ar normatīvajiem aktiem pašvaldību darbības jomā īstenotu Pašvaldības likuma 4. panta 1. daļas 2., 3., 4., 5., 9., 14. un 16. punktā noteiktās pašvaldības autonomās funkcijas un nodrošinātu no šīm autonomajām funkcijām izrietošo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atbilstošas korekcijas arī citos saistītajos Noteikumu projekta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paplašināt projekta atbilstības nosacījumus, pieļaujot, ka transporta pārvadājumi var tikt veikti atbilstoši katras pašvaldības vajadzībām autonomās funkcijas izglītības jomā īstenošanai, t. i., nepieciešamības gadījumā nodrošināt izglītojamo nokļūšanu izglītības iestādē un attiecīgi atpakaļ dzīvesvietā gan mācību procesa nodrošināšanai ārpus izglītības iestāžu telpām, gan nodrošinot atbalsta funkciju profesionālās ievirzes sporta izglītības programmu attīstībai, kā arī interešu izglītības funkciju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6.punktu un precizēto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netiek atbalstītas tādas projekta iesniedzēja darbības, kurām atbalsts ir kvalificējams kā komercdarbības atbalsts. Pasākuma ietvaros atbalsts tiek piešķirts, lai saskaņā ar normatīvajiem aktiem pašvaldību darbības jomā īstenotu pašvaldības autonomās funkcijas –  gādāt par iedzīvotāju izglītību un nodrošināt iedzīvotājiem atbalstu sociālo problēmu risināšanā, kā arī iespēju saņemt sociālo palīdzību un sociālos pakalpojumus un sniegt iedzīvotājiem daudzveidīgu kultūras piedāvājumu, un iespēju piedalīties kultūras dzīvē – un nodrošinātu no šīm autonomajām funkcijām izrietošo pārvaldes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pasākuma ietvaros iegādāto bezemisiju transportlīdzekli un tā darbības nodrošināšanai paredzēto uzlādes punkta infrastruktūru ir pieļaujams veikt papildinošu saimniecisko darbību, lūdzam noteikumu projektā precizēt, kādas darbības veicot varētu secināt, ka tiek veikta pamatdarbība attiecībā uz šādām pašvaldības autonomajām funkcijām: nodrošināt iedzīvotājiem atbalstu sociālo problēmu risināšanā, kā arī iespēju saņemt sociālo palīdzību un sociālos pakalpojumus un sniegt iedzīvotājiem daudzveidīgu kultūras piedāvājumu, un iespēju piedalīties kultūras dzīvē. Vēršam uzmanību, ka atbilstoši Eiropas Komisijas paziņojuma par Līguma par Eiropas Savienības darbību 107.panta 1.punktā minēto valsts atbalsta jēdzienu (2016/C 262/01) 207.punktam “ja jaukta izmantojuma gadījumā infrastruktūru izmanto galvenokārt tikai nesaimnieciskajai darbībai, Komisija uzskata, ka valsts atbalsta noteikumi uz attiecīgo finansējumu var vispār neattiekties ar nosacījumu, ka saimnieciskā darbība ir vienīgi papildinoša, tas ir, šī darbība ir tieši saistīta ar infrastruktūras ekspluatāciju un tai nepieciešama vai nesaraujami saistīta ar tās galveno nesaimniecisko izmantojumu". Vienlaikus lūdzam papildināt anotācijas 1.3. sadaļu ar piemēriem, kad attiecībā uz šīm pašvaldības autonomajām funkcijām darbība kvalificējas kā pamatdarbība, vai kā papildinoša saimnieciskā darbība.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attiecībā uz pašvaldību autonomo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iedzīvotājiem sociālās palīdzības un sociālo pakalpojumu sasniedzamību un sniegt iedzīvotājiem iespēju piedalīties kultūras dzīvē - pamatdarbība ir iedzīvotāju nogādāšana sociālo pakalpojumu sniegšanas iestādēs vai šādu pakalpojumu nogādāšana pie iedzīvotājiem. Kultūras jomā dažādu kultūras aktivitāšu kopu dalībnieku nogādāšana uz un no nodarbībām, skatēm, koncertiem.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projektu iesniegumu atlases izsludināšanas VARAM sadarbībā ar CFLA un FM izstrādās metodiku, kurā tiks sniegta skaidrojoša informācija par papildinošās saimnieciskās darbības nosacījumu ievērošanu, kā arī tiks norādīti piemēri. Attiecībā uz sociālās palīdzības un sociālo pakalpojuma jomu, papildinoša saimnieciska darbība būtu, piemēram, sociālo pakalpojumu un sociālās aprūpes iestāžu  personāla nogādāšana seminārā, ja tas ir saistīts ar attiecīgās iestādes pamatdarbību.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kultūras jomu, papildinoša saimnieciskā darbība būtu, piemēram, amatiermākslas kolektīvu vadītāju vai kultūras darbinieku nogādāšana seminārā, ja tas ir saistīts ar profesionālās pilnveides attīstību un daudzveidīgu kultūras piedāvājuma nodrošināšanu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Taisnīgas pārkārtošanās fonda finansējums tiek piešķirts, lai saskaņā ar normatīvajiem aktiem pašvaldību darbības jomā īstenotu pašvaldības autonomās funkcijas –  gādāt par iedzīvotāju izglītību, nodrošināt iedzīvotājiem atbalstu sociālo problēmu risināšanā, kā arī iespēju saņemt sociālo palīdzību un sociālos pakalpojumus, sniegt iedzīvotājiem daudzveidīgu kultūras piedāvājumu un iespēju piedalīties kultūras dzīvē un gādāt par iedzīvotāju veselību, organizējot veselības aprūpes pakalpojumu pieejamību – un nodrošinātu no šīm autonomajām funkcijām izrietošo pārvaldes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Eiropas Savienības kohēzijas politikas programmas 2021.–2027. gadam (turpmāk – Kohēzijas programma) 409. rindkopā par 6.1.1. specifiskā atbalsta mērķi “Pārejas uz klimatneitralitāti radīto ekonomisko, sociālo un vides seku mazināšana visvairāk skartajos reģionos” norādīts: “(409) [..] Uzņēmējdarbības teritoriju attīstības kontekstā nozīmīga loma ir arī bezemisiju transportlīdzekļu izmantošanai, kas sniegs iespēju kūdras nozares transformācijas rezultātā visvairāk skartajās teritorijās uzlabot pakalpojumu un nodarbinātības iespēju pieejamību un sasniedzamību un veicinās pašvaldības funkciju īstenošanu, t.sk. izglītības pieejamības nodrošināšanu.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Kohēzijas programmā nav identificētas konkrētas pašvaldības autonomās funkcijas, izņemot funkciju – gādāt par iedzīvotāju izglītību – kuru nodrošināšanai varētu izmantot bezemisiju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pašvaldības autonomo funkciju – gādāt par pašvaldības administratīvās teritorijas labiekārtošanu un sanitāro tīrību, gādāt par pašvaldības īpašumā esošo ceļu būvniecību, uzturēšanu un pārvaldību, piedalīties sabiedriskās kārtības un drošības nodrošināšanā, nodrošināt ar būvniecības procesu saistīta administratīvā procesa tiesiskumu – nodrošināšanai arī nepieciešami bezemisiju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paplašināt atbalsta tvērumu, izsakot Noteikuma projekta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Taisnīgas pārkārtošanās fonda finansējums tiek piešķirts, lai saskaņā ar normatīvajiem aktiem pašvaldību darbības jomā īstenotu Pašvaldību likuma 4. panta 1. daļas 2., 3., 4., 5., 6., 9., 14. un 16. punktā noteiktās pašvaldības autonomās funkcijas un nodrošinātu no šīm autonomajām funkcijām izrietošo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atbilstošas korekcijas arī citos saistītajos Noteikumu projekta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uzklausot viedokļus no pašvaldību pārstāvošajām organizācijām, pasākuma ietvaros tika paplašināts pašvaldību autonomo funkciju klāsts un līdz ar to arī ar Taisnīgas pārkārtošanās fonda (TPF) finansējumu atbalstāmo bezemisiju transportlīdzekļu kategorijas, proti, noteikumu projekts paredz, ka pasākuma ietvaros atbalstāma ne tikai M2 un M3 kategorijas, bet arī M1 kategorijas specializēto bezemisiju transportlīdzekļu iegāde Pašvaldību likuma 4.panta pirmās daļas 4., 5., 6. un 9.punktā minēto pašvaldību autonomo funkciju īstenošanai, nodrošinot pasažieru (dažādu iedzīvotāju grupu, piemēram, skolēni, amatiermākslas kolektīvi,  sociālās aprūpes iestāžu klienti) pārvadāšanu.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  kategorijas transportlīdzekļi īpaši konstruēti un izgatavoti tieši pasažieru pārvadāšanai –noteikumu projekta ietvaros atbalstāmās bezemisiju transportlīdzekļu kategorijas (M1, M2, M3) nodrošinātu, ka vienlaicīgi iespējama vairāku pasažieru pārvadāšana, nodrošinot pasākuma un projektu līmenī nepieciešamo mērķu un rādītāju sasniegšanu. Vēršam uzmanību, ka pasākuma ietvaros ar tam pieejamo TPF finansējumu jānodrošina Eiropas Savienības kohēzijas politikas programmā 2021.-2027.gadam noteiktie sasniedzamie rādītāji, tai skaitā  pasākuma rezultāta rādītājs -  vismaz 323 000 pārvadātie lietotāji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minēto citu pašvaldību autonomo funkciju īstenošanā nevarētu tikt nodrošināta  pasākuma rezultāta rādītāja sasniegšana, ievērojot, ka to ietvaros ar bezemisiju transportlīdzekļiem pārvietotos tikai pašvaldību darbinieki.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atbalsts bezemisiju transportlīdzekļu iegādei ir pieejams arī Klimata un enerģētikas ministrijas atbildībā esošā Modernizācijas fonda ietvaros (MK 2023.gada 13. jūlija noteikumi Nr.396 “Modernizācijas fonda darbības kārtības noteikumi un daudzgadu darbības programma”), kur paredzēts atbalsts arī pašvaldībām bezemisiju transportlīdzekļu iegādes veicināšanai un atbilstošas infrastruktūras izveidei vai modernizēšanai.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Taisnīgas pārkārtošanās fonda finansējums tiek piešķirts, lai saskaņā ar normatīvajiem aktiem pašvaldību darbības jomā īstenotu pašvaldības autonomās funkcijas –  gādāt par iedzīvotāju izglītību, nodrošināt iedzīvotājiem atbalstu sociālo problēmu risināšanā, kā arī iespēju saņemt sociālo palīdzību un sociālos pakalpojumus, sniegt iedzīvotājiem daudzveidīgu kultūras piedāvājumu un iespēju piedalīties kultūras dzīvē un gādāt par iedzīvotāju veselību, organizējot veselības aprūpes pakalpojumu pieejamību – un nodrošinātu no šīm autonomajām funkcijām izrietošo pārvaldes uzdevumu izpildi. Pasākuma ietvaros atbalsts netiek sniegts saimnieciskajai darbībai.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Taisnīgas pārkārtošanās fonda finansējums tiek piešķirts, lai saskaņā ar normatīvajiem aktiem pašvaldību darbības jomā īstenotu pašvaldības autonomās funkcijas –  gādāt par iedzīvotāju izglītību, nodrošināt iedzīvotājiem atbalstu sociālo problēmu risināšanā, kā arī iespēju saņemt sociālo palīdzību un sociālos pakalpojumus, sniegt iedzīvotājiem daudzveidīgu kultūras piedāvājumu un iespēju piedalīties kultūras dzīvē un gādāt par iedzīvotāju veselību, organizējot veselības aprūpes pakalpojumu pieejamību – un nodrošinātu no šīm autonomajām funkcijām izrietošo pārvaldes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jau iepriekš minētajām pašvaldību funkcijām, konstatējam, ka noteikumu projekts papildināts ar funkciju "gādāt par iedzīvotāju veselību, organizējot veselības aprūpes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un pašvaldību atbalsts valsts apmaksāto veselības aprūpes pakalpojumu sniegšanai kvalificējams kā komercdarbības atbalsts un tiek nodrošināts Latvijā, piemērojot </w:t>
            </w:r>
            <w:r w:rsidR="00000000" w:rsidRPr="00000000" w:rsidDel="00000000">
              <w:rPr>
                <w:i w:val="1"/>
                <w:rtl w:val="0"/>
              </w:rPr>
              <w:t xml:space="preserve">Komisijas 2011. gada 20. decembra lēmuma (2012/21/ES) par LESD 106.panta 2.punkta piemērošanu valsts atbalstam attiecībā uz kompensāciju par sabiedriskajiem pakalpojumiem dažiem uzņēmumiem, kuriem uzticēts sniegt pakalpojumus ar vispārēju tautsaimniecisku nozīmi, nosacījumus</w:t>
            </w:r>
            <w:r w:rsidR="00000000" w:rsidRPr="00000000" w:rsidDel="00000000">
              <w:rPr>
                <w:rtl w:val="0"/>
              </w:rPr>
              <w:t xml:space="preserve">, un tā kā noteikumu projekts nesniedz skaidrību par to, kā tieši ar bezemisiju transportlīdzekļu iegādes un uzlādes infrastruktūras attīstības palīdzību tiek plānots organizēt piekļuvi veselības aprūpes pakalpojumiem un kurām pašvaldību iedzīvotāju grupām, skaidrojam, ka gadījumā, ja izveidotā infrastruktūra tiks izmantota ikvienam iedzīvotājam veselības aprūpes pakalpojumu pieejamībai, pakalpojums potenciāli var konkurēt tirgū gan ar sabiedriskā transporta pakalpojumu, gan, ņemot vērā, kā plānotais aprakstīts, anotācijā, ar Neatliekamās medīcīnas palīdzības dienesta vai ārstniecības iestādes sniegto pakalpojumu, gan ar jebkuru citu pārvadātāju sniegtu pakalpojumu tirgū, tostarp, taksometru pakalpojumu. Lūdzam norādīt, kā tiks nodrošināts, ka bezemisiju transports tiks izmantots tikai gadījumos, kad esošā sabiedriskā transporta sistēma nav tam piemērota, kā tas minēts anotācijā, proti, vai šo noteikumu sagatavošanas laikā ir noskaidrots, ka minētajos gadījumos pastāv tirgus nepilnība, vai arī tas būs jāpierāda projekta iesniedzējam. Lūdzam arī izvērtēt, vai tas, kā anotācijā aprakstīta bezemisiju transportlīdzekļu izmantošana veselības aprūpes pakalpojumu pieejamības jomā, iespējams, drīzāk nebūtu sasaistāms ar pašvaldības īstenoto sociālo funkciju, nevis ar veselības aprūpes pakalpojumu 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papildināts punkts, kas nosaka, kāda papildu informācija jāpievieno projekta iesniegumam, proti, projekta iesniedzējam jāsniedz informācija par kārtību, kādā pašvaldība nodrošina transporta pakalpojumus, ievērojot projekta ietvaros iegādājamā bezemisiju transportlīdzekļa plānoto izmantošanu – t.i., izglītojamo, sociālo pakalpojumu, sociālās palīdzības vai sociālās aprūpes klientu vai darbinieku, kultūras darbinieku vai amatiermākslas kolektīvu vai pacientu pārvadājumi.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Pašvaldību likuma anotācijā ir norādīts, ka saistībā ar pašvaldības autonomās funkcijas veselības aprūpes jomā, veselības aprūpes pakalpojumu pieejamība iedzīvotājiem var būt apgrūtināta ar veselības aprūpi tieši nesaistītu iemeslu dēļ. Šajos gadījumos pieejamības problēmas iedzīvotājiem var palīdzēt risināt pašvaldība ar tai pieejamiem instrumentiem, tai skaitā nodrošināt ģeogrāfisko pieejamību ārstniecības pakalpojumiem un sniegt atbalstu tiem pacientiem, kuriem nepieciešami transporta pakalpojumi, lai, piemēram, nokļūtu mājās no stacionāra vai nokļūtu ārstniecības iestādē veselības aprūpes pakalpojumu saņemšanai. Paredzēt transporta organizēšanu pacientu nokļūšanai pie un no ārstniecības iestādes gadījumos, kad esošā sabiedriskā transporta sistēma nav tam piemērota.  Organizēt pacientu pārvešanu gadījumos, kad pacients no augstākā līmeņa slimnīcas jāpārved uz zemākā līmeņa slimnīcu vai sociālās aprūpes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diskusijām ar pašvaldībām, secinām, ka veselības aprūpes pakalpojuma pieejamība ne vienmēr tiek organizēta caur sociālo dienestu, bet ir arī pašvaldības, kurās ir darbinieks (veselības speciālists), kura pienākumos ietilpst veselības aprūpes pakalpojuma pieejamības organizēšana iedzīvotājiem, kuriem sabiedriskā transporta sistēma nav pieejama, kas ir sociāla rakstura pakalpojums,  tai skaitā, ievērojot iepriekš minēto iedzīvotāju zemo maksātspēju.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Taisnīgas pārkārtošanās fonda finansējums tiek piešķirts, lai saskaņā ar normatīvajiem aktiem pašvaldību darbības jomā īstenotu pašvaldības autonomās funkcijas –  gādāt par iedzīvotāju izglītību, nodrošināt iedzīvotājiem atbalstu sociālo problēmu risināšanā, kā arī iespēju saņemt sociālo palīdzību un sociālos pakalpojumus, sniegt iedzīvotājiem daudzveidīgu kultūras piedāvājumu un iespēju piedalīties kultūras dzīvē un gādāt par iedzīvotāju veselību, organizējot veselības aprūpes pakalpojumu pieejamību – un nodrošinātu no šīm autonomajām funkcijām izrietošo pārvaldes uzdevumu izpildi. Pasākuma ietvaros atbalsts netiek sniegts saimnieciskajai darbībai.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pieļaujams, ka projekta ietvaros iegādāto bezemisiju transportlīdzekli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autonomo funkciju īstenošanai un tā darbības nodrošināšanai paredzēto uzlādes punkta infrastruktūru (ja attiecināms) vismaz 80 procentu apjomā no to gada jaudas laika izteiksmē izmanto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pašvaldības autonomo funkciju nodrošināšanai un no šīm autonomajām funkcijām izrietošo pārvaldes uzdevumu izpildei un līdz 20 procentiem no gada jaudas laika izteiksmē – papildinošās saimnieciskās darbības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iekļaut normu, ka pie projekta iesnieguma tiek pievienots apliecinājums, kurā iekļauta norādītā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projekta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pieļaujams, ka projekta ietvaros iegādāto bezemisiju transportlīdzekli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autonomo funkciju īstenošanai un tā darbības nodrošināšanai paredzēto uzlādes infrastruktūru (ja attiecināms) vismaz 80 procentu apjomā no to gada jaudas laika izteiksmē izmanto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pašvaldības autonomo funkciju nodrošināšanai un no šīm autonomajām funkcijām izrietošo pārvaldes uzdevumu izpildei un līdz 20 procentiem no gada jaudas laika izteiksmē – papildinošās saimnieciskās darbības īstenošanai. Finansējuma saņēmējs projekta iesniegumam pievieno apliecinājumu par projekta ietvaros iegādāto bezemisiju transportlīdzekļa un tā darbības nodrošināšanai paredzēto uzlādes infrastruktūras (ja attiecināms) izmantošanas nosacījumu ievērošanu atbilstoši šajā punktā norādītajam.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pieļaujams, ka projekta ietvaros iegādāto bezemisiju transportlīdzekli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autonomo funkciju īstenošanai un tā darbības nodrošināšanai paredzēto uzlādes punkta infrastruktūru (ja attiecināms) vismaz 80 procentu apjomā no to gada jaudas laika izteiksmē izmanto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pašvaldības autonomo funkciju nodrošināšanai un no šīm autonomajām funkcijām izrietošo pārvaldes uzdevumu izpildei un līdz 20 procentiem no gada jaudas laika izteiksmē – papildinošās saimnieciskās darbības īstenošanai. Finansējuma saņēmējs projekta iesniegumam pievieno apliecinājumu par projekta ietvaros iegādāto bezemisiju transportlīdzekļa un tā darbības nodrošināšanai paredzēto uzlādes punkta infrastruktūras izmantošanas nosacījumu ievērošanu atbilstoši šajā punktā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par to, ka nav skaidrs, ko ietver visu noteikumu projekta 7.punktā uzskaitīto pašvaldības funkciju nesaimnieciskā pamatdarbība un līdz ar to nav arī iespējams noteikumu projekta kontekstā saprast, kas katras minētās funkcijas gadījumā būtu uzskatāma par papildinošu saimniecisku darbību. Skaidrojam, ka noteikumu projekta 8.punktā minētais nosacījums par bezemisiju transportlīdzekļa izmantošanu vismaz 80 % apmērā nesaimnieciskai darbībai, vērtējams saistībā ar katru uzskaitīto pašvaldības funkciju. Atkārtoti lūdzam precizēt noteikumu projektu, norādot minēto informāciju, tostarp, kādas darbības būtu pamatdarbība, piemēram, funkcijai 'sniegt iedzīvotājiem daudzveidīgu kultūras piedāvājumu, un iespēju piedalīties kultūras dzīvē'. Saprotot pašvaldību funkcijas pamatdarbību, kurai plānots atbalsts šo noteikumu ietvaros, būs iespējams secināt, vai anotācijā minētie papildinošas saimnieciskās darbības piemēri ir korekti. Anotācijā ir pretrunīga informācija attiecībā uz pamatdarbību atsevišķu funkciju gadījumos un iespējamiem papildinošās saimnieciskās darbības (turpmāk - PSD) piemēriem (nav skaidrs, vai pašvaldību kultūras darbinieku vai amatiermākslas kolektīvu nokļūšanai kultūras pasākumu norises vietās ir pamatdarbība vai PSD, jo šāda informācija minēta saistībā ar abām darbībām, un kas būtu pamatdarbība šīs funkcijas ietvaros, kam tiktu izmantoti bezemisiju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projekta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pieļaujams, ka projekta ietvaros iegādāto bezemisiju transportlīdzekli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autonomo funkciju īstenošanai un tā darbības nodrošināšanai paredzēto uzlādes infrastruktūru (ja attiecināms) vismaz 80 procentu apjomā no to gada jaudas laika izteiksmē izmanto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pašvaldības autonomo funkciju nodrošināšanai un no šīm autonomajām funkcijām izrietošo pārvaldes uzdevumu izpildei un līdz 20 procentiem no gada jaudas laika izteiksmē – papildinošās saimnieciskās darbības īstenošanai. Finansējuma saņēmējs projekta iesniegumam pievieno apliecinājumu par projekta ietvaros iegādāto bezemisiju transportlīdzekļa un tā darbības nodrošināšanai paredzēto uzlādes infrastruktūras (ja attiecināms) izmantošanas nosacījumu ievērošanu atbilstoši šajā punktā norādītajam.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izpratnē par papildinošo saimniecisko darbību uzskata iedzīvotāju mobilitātes nodrošināšanu pasākumos, kas ir tieši saistīti ar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pašvaldības autonomo funkciju īstenošanas procesu, piemēram, izglītojamo nodrošināšana ar transportu braucienam uz teātri, koncertu, ekskursijā un līdzīgiem pasākumiem, sociālo pakalpojumu un sociālās aprūpes klientu un darbinieku mobilitātes nodrošināšanu pasākumos, kas ir tieši saistīti ar sociālās palīdzības un sociālo pakalpojumu sasniegšanu un saņemšanu, kā arī pašvaldības kultūras darbinieku vai amatiermākslas kolektīvu mobilitātes nodrošināšanu pasākumos, kas ir tieši saistīti ar pašvaldības kultūras piedāvājuma nodrošināšanu, vai bezemisiju transportlīdzekļu uzlādes infrastruktūras (ja attiecināms) lietošanu citu pašvaldības autonomo funkciju nodrošināšanai paredzēto transportlīdzekļu uzlādei.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"citu pašvaldības autonomo funkciju nodrošināšanai paredzēto transportlīdzekļu uzlādēšana" nav sasaistīta ar pamata nesaimniecisko darbību infrastruktūrā, kas izriet no Pašvaldību likuma 4. panta 4., 5. un 9. apakšpunktā minēto pašvaldības autonomajām funkcijām, lai to varētu uzskatīt par papildinošu saimniecisko darbību. Līdz ar to, lūdzam precizēt  noteikumu projekta 8.punktu, lai nodrošinātu, ka bezemisiju transportlīdzekļu uzlādes infrastruktūra tiek izmantota tikai šajos MK noteikumos noteiktajai pamatdarbībai vai papildinošai saimnieciskai darbībai, kas ir nepieciešama, lai spētu nodrošināt pamata nesaimniecisko darbību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izpratnē par papildinošo saimniecisko darbību uzskata mobilitātes nodrošināšanu pasākumos, kas ir tieši saistīti un nepieciešami vai nesaraujami saistīti ar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pašvaldību autonomo funkciju īstenošanu un no tām izrietošo pārvaldes uzdevumu izpildi, piemēram: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izpratnē par papildinošo saimniecisko darbību uzskata iedzīvotāju mobilitātes nodrošināšanu pasākumos, kas ir tieši saistīti ar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pašvaldības autonomo funkciju īstenošanas procesu, piemēram, izglītojamo nodrošināšana ar transportu braucienam uz teātri, koncertu, ekskursijā un līdzīgiem pasākumiem, sociālo pakalpojumu, sociālās palīdzības un sociālās aprūpes klientu un darbinieku mobilitātes nodrošināšanu pasākumos, kas ir tieši saistīti ar sociālās palīdzības, sociālās aprūpes un sociālo pakalpojumu sasniegšanu un saņemšanu, kā arī pašvaldības kultūras darbinieku vai amatiermākslas kolektīvu mobilitātes nodrošināšanu pasākumos, kas ir tieši saistīti ar pašvaldības kultūras piedāvājuma nodrošināšanu, vai bezemisiju transportlīdzekļu uzlādes infrastruktūras (ja attiecināms) lietošanu citu pašvaldības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autonomo funkciju nodrošināšanai paredzēto transportlīdzekļu uzlādei.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9.punkta redakciju, atkārtoti izvērtējot, kas būtu katras pašvaldības funkcijas pamatdarbība un kas - PSD. Lūdzam arī skatīt komentāru pie noteikumu projekta 8.punkta.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punkts un anotācija precizēti, izdalot atsevišķi pašvaldību autonomo funkciju papildinošās saimnieciskās darbības piemērus.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izpratnē par papildinošo saimniecisko darbību uzskata mobilitātes nodrošināšanu pasākumos, kas ir tieši saistīti un nepieciešami vai nesaraujami saistīti ar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pašvaldību autonomo funkciju īstenošanu un no tām izrietošo pārvaldes uzdevumu izpildi, piemēram: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programmas rezultāta rādītāju – jaunā vai modernizētā publiskā transporta lietotāju skaits gadā – vismaz 323 000 lietotāji (turpmāk – pasažieri) gadā, tai skaitā par Taisnīgas pārkārtošanās fonda finansējumu, kas pieejams līdz 2025. gada 31. decembrim – 301 786 pasažieri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20.09.2023. tikšanās laikā ar ministriju runāto, aicinām precizēt anotācijā, kā tiks uzskaitīts rezultatīvais rādītājs "vismaz 323 000 lietotāji (turpmāk – pasažieri) gadā". Aicinām neizvēlēties dārgas elektroniskās uzskaites sistēmas, tas varētu mazināt interesi par šo programmu un sašaurināt iesniedzēju skaitu.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pasažieru plūsmas uzskaite var tikt nodrošināta, izmantojot pašas pašvaldības izvēlētu ticamu un pierādāmu metodi projektā plānotā rādītāja sasniegšanai, piemēram, pašvaldības pasažieru maršrutu lapas vai citu līdz šim izmantoto pasažieru plūsmas uzskaiti, plānojot publiskā transporta kursēšanas intensitāti konkrētos maršrutos. Tāpat var tikt ierīkotas elektroniskas ierīces automātiskai pasažieru plūsmas uzskatei. Tīmeklī pieejamā informācija liecina, ka šādas ierīces iespējams iegādāties par salīdzinoši zemām summām, sākot no ~200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programmas rezultāta rādītāju – jaunā vai modernizētā publiskā transporta lietotāju skaits gadā – vismaz 323 000 lietotāji (turpmāk – pasažieri) gadā, tai skaitā par Taisnīgas pārkārtošanās fonda finansējumu, kas pieejams līdz 2025. gada 31. decembrim – 301 786 pasažieri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programmas rezultāta rādītāju – jaunā vai modernizētā publiskā transporta lietotāju skaits gadā – vismaz 323 000 lietotāji (turpmāk – pasažieri) gadā, tai skaitā par Taisnīgas pārkārtošanās fonda finansējumu, kas pieejams līdz 2025. gada 31. decembrim – 301 786 pasažieri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precīzu transporta līdzekļu lietotāju uzskaites kārtību.  Tāpat lūdzam ņemt vērā, ka elektroniskas darba laika, lietotāju uzskaites sistēmas un to iekļaušana uzskaites sistēmā būs dārgs pasākums.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13.punktu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programmas rezultāta rādītāju – jaunā vai modernizētā publiskā transporta lietotāju skaits gadā – vismaz 323 000 lietotāji (turpmāk – pasažieri) gadā, tai skaitā par Taisnīgas pārkārtošanās fonda finansējumu, kas pieejams līdz 2025. gada 31. decembrim – 301 786 pasažieri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programmas rezultāta rādītāju – jaunā vai modernizētā publiskā transporta lietotāju skaits gadā – vismaz 323 000 lietotāji (turpmāk – pasažieri) gadā, tai skaitā par Taisnīgas pārkārtošanās fonda finansējumu, kas pieejams līdz 2025. gada 31. decembrim – 301 786 pasažieri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minimālo sasniedzamo rādītāju 1 projekta ietvaros vai reģiona ietvaros, lai nodrošinātu, ka rādītājs tiks sasniegts. Šobrīd nav skaidrs kā šis rādītājs tiks kontrolēts atlases ietvaros. Var izveidoties situācija, ka rādītājs konkursa ietvaros netiek sasniegt, bet finansējums ir izlietots pilnā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kopējo pasākuma rezultāta rādītāja vērtības sasniegšanu,  projektā plāno pārvadāto lietotāju (pasažieru) skaitu gadā proporcionāli projekta TPF finansējumam, ievērojot, ka pret projekta TPF finansējumu (65</w:t>
            </w:r>
            <w:r w:rsidR="00000000" w:rsidRPr="00000000" w:rsidDel="00000000">
              <w:rPr>
                <w:i w:val="1"/>
                <w:rtl w:val="0"/>
              </w:rPr>
              <w:t xml:space="preserve"> euro</w:t>
            </w:r>
            <w:r w:rsidR="00000000" w:rsidRPr="00000000" w:rsidDel="00000000">
              <w:rPr>
                <w:rtl w:val="0"/>
              </w:rPr>
              <w:t xml:space="preserve">) projektā paredz vismaz vienu pārvadātu pasažieri gadā, ņemot vērā Eiropas Savienības kohēzijas politikas programmā 2021.-2027.gadam pasākuma ietvaros noteiktās sasniedzamās rezultāta rādītāja vērtības (pārvadāto lietotāju skaits gadā – 323 000 lietotāji) un pasākumam plānotā kopēja TPF finansējuma (21 179 311 </w:t>
            </w:r>
            <w:r w:rsidR="00000000" w:rsidRPr="00000000" w:rsidDel="00000000">
              <w:rPr>
                <w:i w:val="1"/>
                <w:rtl w:val="0"/>
              </w:rPr>
              <w:t xml:space="preserve">euro</w:t>
            </w:r>
            <w:r w:rsidR="00000000" w:rsidRPr="00000000" w:rsidDel="00000000">
              <w:rPr>
                <w:rtl w:val="0"/>
              </w:rPr>
              <w:t xml:space="preserve">) attiecību.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projektu iesniegumu vērtēšanas kritēriju kopā tika noteikts kvalitātes kritērijs Nr.4.3. “Projekta efektivitāte”, kurā ir noteiktas minimālās prasības un attiecīgi kritērijā iegūstamais minimālais punktu skaits. Kvalitātes kritērijā tiek vērtēta projekta efektivitāte, proti, TPF finansējuma apjoms uz vienu plānoto pārvadāto pasažieri, kas var būt arī mazāks par 65</w:t>
            </w:r>
            <w:r w:rsidR="00000000" w:rsidRPr="00000000" w:rsidDel="00000000">
              <w:rPr>
                <w:i w:val="1"/>
                <w:rtl w:val="0"/>
              </w:rPr>
              <w:t xml:space="preserve"> euro</w:t>
            </w:r>
            <w:r w:rsidR="00000000" w:rsidRPr="00000000" w:rsidDel="00000000">
              <w:rPr>
                <w:rtl w:val="0"/>
              </w:rPr>
              <w:t xml:space="preserve">, tādējādi saņemot vairāk punktu, ja projekta īstenošanas ietvaros plānots pārvadāt pasažierus, ieguldot mazāku TPF finansējuma apjomu nekā maksimāli noteiktie 65 </w:t>
            </w:r>
            <w:r w:rsidR="00000000" w:rsidRPr="00000000" w:rsidDel="00000000">
              <w:rPr>
                <w:i w:val="1"/>
                <w:rtl w:val="0"/>
              </w:rPr>
              <w:t xml:space="preserve">euro</w:t>
            </w:r>
            <w:r w:rsidR="00000000" w:rsidRPr="00000000" w:rsidDel="00000000">
              <w:rPr>
                <w:rtl w:val="0"/>
              </w:rPr>
              <w:t xml:space="preserve"> uz vienu pasažieri.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programmas rezultāta rādītāju – jaunā vai modernizētā publiskā transporta lietotāju skaits gadā – vismaz 323 000 lietotāji (turpmāk – pasažieri) gadā, tai skaitā par Taisnīgas pārkārtošanās fonda finansējumu, kas pieejams līdz 2025. gada 31. decembrim – 301 786 pasažieri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minētā rezultāta rādītāja vērtība ir attiecināma ne vēlāk kā nākamajā kalendāra gadā pēc projekta noslēguma maksājuma veikšanas, nepārsniedzot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 termiņu. Finansējuma saņēmējs Kohēzijas politikas fondu vadības informācijas sistēmā iesniedz pārskatu par pārvadāto pasažieru skaitu, kuru sadarbības iestāde izskata un apstiprina.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14.punktā un anotācijā norādīto. Anotācijā minēts, ka "sadarbības iestāde apstiprinājusi  finansējuma saņēmēja iesniegto pārskatu par pārvadāto pasažieru skaitu ne </w:t>
            </w:r>
            <w:r w:rsidR="00000000" w:rsidRPr="00000000" w:rsidDel="00000000">
              <w:rPr>
                <w:b w:val="1"/>
                <w:rtl w:val="0"/>
              </w:rPr>
              <w:t xml:space="preserve">vēlāk kā trešajā</w:t>
            </w:r>
            <w:r w:rsidR="00000000" w:rsidRPr="00000000" w:rsidDel="00000000">
              <w:rPr>
                <w:rtl w:val="0"/>
              </w:rPr>
              <w:t xml:space="preserve"> kalendāra gadā pēc bezemisiju transportlīdzekļa iegādes, bet nepārsniedzot 2029. gada 31. decembri.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anotācija precizēt kā tiks nodrošināta plānotā rezultāta rādītāja vērtības sasniegšana līdz 2029.gada 31.decembrim, ja 2.atlases kārtas projektu maksimālais īstenošanas termiņš ir paredzēts 2029.gada 31.decembris, bet informāciju par sasniegto rādītāja vērtību iesniedz gadu pēc noslēguma maksājuma veikšanas.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 MK noteikumu projekta punkts precizēts, nosakot, ka 2. kārtas ietvaros finansējuma saņēmējs projektu īsteno saskaņā ar noslēgtajā civiltiesiskajā līgumā vai vienošanās par projekta īstenošanu noteikto termiņu, bet ne ilgāk kā līdz 2028. gada 31. decembrim, lai nodrošinātu, ka finansējuma saņēmējs pārskatu par pārvadāto pasažieru skaitu iesniedz ne vēlāk kā nākamajā kalendāra gadā pēc bezemisiju transportlīdzekļa iegādes.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w:t>
            </w:r>
            <w:r w:rsidR="00000000" w:rsidRPr="00000000" w:rsidDel="00000000">
              <w:rPr>
                <w:rtl w:val="0"/>
              </w:rPr>
              <w:t xml:space="preserve">11.2. </w:t>
            </w:r>
            <w:r w:rsidR="00000000" w:rsidRPr="00000000" w:rsidDel="00000000">
              <w:rPr>
                <w:rtl w:val="0"/>
              </w:rPr>
              <w:t xml:space="preserve">apakšpunktā</w:t>
            </w:r>
            <w:r w:rsidR="00000000" w:rsidRPr="00000000" w:rsidDel="00000000">
              <w:rPr>
                <w:rtl w:val="0"/>
              </w:rPr>
              <w:t xml:space="preserve"> minētā rezultāta rādītāja vērtība ir attiecināma ne vēlāk kā nākamajā kalendāra gadā pēc projekta noslēguma maksājuma veikšanas, nepārsniedzot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termiņu. Finansējuma saņēmējs Kohēzijas politikas fondu vadības informācijas sistēmā iesniedz pārskatu par pārvadāto pasažieru skaitu, kuru sadarbības iestāde izskata un apstiprina.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pirmās atlases kārtas ietvaros pieejamais finansējums ir 23 280 303 </w:t>
            </w:r>
            <w:r w:rsidR="00000000" w:rsidRPr="00000000" w:rsidDel="00000000">
              <w:rPr>
                <w:i w:val="1"/>
                <w:rtl w:val="0"/>
              </w:rPr>
              <w:t xml:space="preserve">euro</w:t>
            </w:r>
            <w:r w:rsidR="00000000" w:rsidRPr="00000000" w:rsidDel="00000000">
              <w:rPr>
                <w:rtl w:val="0"/>
              </w:rPr>
              <w:t xml:space="preserve">, tai skaitā Taisnīgas pārkārtošanās fonda finansējums – 19 788 257 </w:t>
            </w:r>
            <w:r w:rsidR="00000000" w:rsidRPr="00000000" w:rsidDel="00000000">
              <w:rPr>
                <w:i w:val="1"/>
                <w:rtl w:val="0"/>
              </w:rPr>
              <w:t xml:space="preserve">euro </w:t>
            </w:r>
            <w:r w:rsidR="00000000" w:rsidRPr="00000000" w:rsidDel="00000000">
              <w:rPr>
                <w:rtl w:val="0"/>
              </w:rPr>
              <w:t xml:space="preserve">un nacionālais finansējums – ne mazāk kā 3 492 046 </w:t>
            </w:r>
            <w:r w:rsidR="00000000" w:rsidRPr="00000000" w:rsidDel="00000000">
              <w:rPr>
                <w:i w:val="1"/>
                <w:rtl w:val="0"/>
              </w:rPr>
              <w:t xml:space="preserve">euro</w:t>
            </w:r>
            <w:r w:rsidR="00000000" w:rsidRPr="00000000" w:rsidDel="00000000">
              <w:rPr>
                <w:rtl w:val="0"/>
              </w:rPr>
              <w:t xml:space="preserve">,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17.punktā norādīto finansējumu, ņemot vērā, ka noteikumu projekta 17.1.1.-17.1.4.apakšpunktos norādītais kopējais Taisnīgas pārkārtošanās fonda finansējums un kopējais nacionālais finansējums neatbilst noteikumu projekta 17.1.apakšpunktā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pirmās atlases kārtas ietvaros pieejamais finansējums ir 23 280 303 </w:t>
            </w:r>
            <w:r w:rsidR="00000000" w:rsidRPr="00000000" w:rsidDel="00000000">
              <w:rPr>
                <w:i w:val="1"/>
                <w:rtl w:val="0"/>
              </w:rPr>
              <w:t xml:space="preserve">euro</w:t>
            </w:r>
            <w:r w:rsidR="00000000" w:rsidRPr="00000000" w:rsidDel="00000000">
              <w:rPr>
                <w:rtl w:val="0"/>
              </w:rPr>
              <w:t xml:space="preserve">, tai skaitā Taisnīgas pārkārtošanās fonda finansējums – 19 788 257 </w:t>
            </w:r>
            <w:r w:rsidR="00000000" w:rsidRPr="00000000" w:rsidDel="00000000">
              <w:rPr>
                <w:i w:val="1"/>
                <w:rtl w:val="0"/>
              </w:rPr>
              <w:t xml:space="preserve">euro </w:t>
            </w:r>
            <w:r w:rsidR="00000000" w:rsidRPr="00000000" w:rsidDel="00000000">
              <w:rPr>
                <w:rtl w:val="0"/>
              </w:rPr>
              <w:t xml:space="preserve">un nacionālais finansējums – ne mazāk kā 3 492 046 </w:t>
            </w:r>
            <w:r w:rsidR="00000000" w:rsidRPr="00000000" w:rsidDel="00000000">
              <w:rPr>
                <w:i w:val="1"/>
                <w:rtl w:val="0"/>
              </w:rPr>
              <w:t xml:space="preserve">euro</w:t>
            </w:r>
            <w:r w:rsidR="00000000" w:rsidRPr="00000000" w:rsidDel="00000000">
              <w:rPr>
                <w:rtl w:val="0"/>
              </w:rPr>
              <w:t xml:space="preserve">,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minimālais kopējais attiecināmo izmaksu apmērs nav mazāks par 200 000 </w:t>
            </w:r>
            <w:r w:rsidR="00000000" w:rsidRPr="00000000" w:rsidDel="00000000">
              <w:rPr>
                <w:i w:val="1"/>
                <w:rtl w:val="0"/>
              </w:rPr>
              <w:t xml:space="preserve">euro </w:t>
            </w:r>
            <w:r w:rsidR="00000000" w:rsidRPr="00000000" w:rsidDel="00000000">
              <w:rPr>
                <w:rtl w:val="0"/>
              </w:rPr>
              <w:t xml:space="preserve">(ieskaitot), un projektam pieejamais maksimālais Taisnīgas pārkārtošanās fonda finansējums ir 3 000 000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kas paredz atbalstu arī L kategorijas transportlīdzekļu iegādei, rosinām samazināt minimālo kopējo attiecināmo izmaksu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22.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minimālais kopējais attiecināmo izmaksu apmērs nav mazāks par 100 000 euro (ieskaitot), un projektam pieejamais maksimālais Taisnīgas pārkārtošanās fonda finansējums ir 3 000 000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netiek atbalstīta L kategorijas transportlīdzekļu iegāde, ievērojot zemāk minēto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atbalstāmās transportlīdzekļu kategorijas noteiktas, ievērojot TPTP tvērumu un pasākuma ietvaros sasniedzamo rādītājus - M  kategorijas transportlīdzekļi īpaši konstruēti un izgatavoti tieši pasažieru pārvadāšanai – noteikumu projekta ietvaros atbalstāmās bezemisiju transportlīdzekļu kategorijas (M1, M2, M3) nodrošinātu, ka vienlaicīgi iespējama vairāku pasažieru pārvadāšana, nodrošinot pasākuma un projektu līmenī nepieciešamo mērķu un rādītāju sasniegšanu. Vēršam uzmanību, ka pasākuma ietvaros ar tam pieejamo TPF finansējumu jānodrošina Eiropas Savienības kohēzijas politikas programmā 2021.-2027.gadam noteiktie sasniedzamie rādītāji, tai skaitā  pasākuma rezultāta rādītājs -  vismaz 323 000 pārvadātie lietotāji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 kategorijas transportlīdzekļiem, skaidrojam, ka saskaņā ar Eiropas Parlamenta un Padomes 2013. gada 15. janvāra  Regulas (ES) Nr. 168/2013 par divu riteņu vai trīs riteņu transportlīdzekļu un kvadriciklu apstiprināšanu un tirgus uzraudzību, L kategorijas transportlīdzekļi ir divu riteņu, trīs riteņu vai četru riteņu transportlīdzekļi, tai skaitā pašgājēji divriteņi, divu un trīs riteņu mopēdi, divu un trīs riteņu motocikli, motocikli ar blakusvāģi, vieglie un smagie ceļu kvadricikli, kā arī vieglie un smagie slēgtas virsbūves kvadricikli, tādējādi ar L kategorijas transportlīdzekli vienlaicīgi maksimāli var pārvadāt vienu līdz četrus pasažierus, piemēram, L6e kategorijas vieglais kvadricikls saskaņā ar minētās regulas I pielikumu aprīkots ar ne vairāk kā divām sēdvietām, ieskaitot sēdvietu vadītājam, L5e-A tricikls – ar ne vairāk kā piecām sēdvietām, ieskaitot sēdvietu vadītājam.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saskaņā ar projektu iesniegumu vērtēšanas kvalitātes kritēriju Nr. 4.3. tiek vērtēta projekta efektivitāte, vērtējot projekta TPF finansējuma un plānoto pārvadāto pasažieru skaita gadā attiecību. Turklāt jāņem vērā, ka TPF  finansējums uz vienu plānoto ar bezemisiju transportlīdzekli pārvadāto pasažieri nav lielāks par 65 </w:t>
            </w:r>
            <w:r w:rsidR="00000000" w:rsidRPr="00000000" w:rsidDel="00000000">
              <w:rPr>
                <w:i w:val="1"/>
                <w:rtl w:val="0"/>
              </w:rPr>
              <w:t xml:space="preserve">euro</w:t>
            </w:r>
            <w:r w:rsidR="00000000" w:rsidRPr="00000000" w:rsidDel="00000000">
              <w:rPr>
                <w:rtl w:val="0"/>
              </w:rPr>
              <w:t xml:space="preserve">. Minētais kritērijs sastāda indikatīvi 33% no kopējā kvalitātes kritērijos iegūstamā punktu skaita, nodrošinot, ka tiek atbalstīti efektīvākie projekti - tādi, kas nodrošinātu maksimāli daudz pārvadātos pasažierus pret mazāku ieguldīto TPF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ja projekta minimālais kopējais attiecināmo izmaksu apmērs būtu 100 000 </w:t>
            </w:r>
            <w:r w:rsidR="00000000" w:rsidRPr="00000000" w:rsidDel="00000000">
              <w:rPr>
                <w:i w:val="1"/>
                <w:rtl w:val="0"/>
              </w:rPr>
              <w:t xml:space="preserve">euro</w:t>
            </w:r>
            <w:r w:rsidR="00000000" w:rsidRPr="00000000" w:rsidDel="00000000">
              <w:rPr>
                <w:rtl w:val="0"/>
              </w:rPr>
              <w:t xml:space="preserve"> (TPF finansējums attiecīgi 85 000 </w:t>
            </w:r>
            <w:r w:rsidR="00000000" w:rsidRPr="00000000" w:rsidDel="00000000">
              <w:rPr>
                <w:i w:val="1"/>
                <w:rtl w:val="0"/>
              </w:rPr>
              <w:t xml:space="preserve">euro</w:t>
            </w:r>
            <w:r w:rsidR="00000000" w:rsidRPr="00000000" w:rsidDel="00000000">
              <w:rPr>
                <w:rtl w:val="0"/>
              </w:rPr>
              <w:t xml:space="preserve">),  tad ar minēto L kategorijas transportlīdzekli gadā būtu jāpārvadā 1539 pasažieri jeb 129 pasažieri (iedzīvotāji) mēnesī, kas ir ievērojams skaits, ņemot vērā nelielo L kategorijas transportlīdzekļu sēdvietu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projekta minimālais kopējais attiecināmo  izmaksu apmērs 200 000 </w:t>
            </w:r>
            <w:r w:rsidR="00000000" w:rsidRPr="00000000" w:rsidDel="00000000">
              <w:rPr>
                <w:i w:val="1"/>
                <w:rtl w:val="0"/>
              </w:rPr>
              <w:t xml:space="preserve">euro</w:t>
            </w:r>
            <w:r w:rsidR="00000000" w:rsidRPr="00000000" w:rsidDel="00000000">
              <w:rPr>
                <w:rtl w:val="0"/>
              </w:rPr>
              <w:t xml:space="preserve"> noteikts, lai koncentrētu ES fondu investīcijas un nodrošinātu uz rezultātu balstītu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skatīt izziņas 12.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minimālais kopējais attiecināmo izmaksu apmērs nav mazāks par 200 000 </w:t>
            </w:r>
            <w:r w:rsidR="00000000" w:rsidRPr="00000000" w:rsidDel="00000000">
              <w:rPr>
                <w:i w:val="1"/>
                <w:rtl w:val="0"/>
              </w:rPr>
              <w:t xml:space="preserve">euro </w:t>
            </w:r>
            <w:r w:rsidR="00000000" w:rsidRPr="00000000" w:rsidDel="00000000">
              <w:rPr>
                <w:rtl w:val="0"/>
              </w:rPr>
              <w:t xml:space="preserve">(ieskaitot), un projektam pieejamais maksimālais Taisnīgas pārkārtošanās fonda finansējums ir 3 000 000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minimālais kopējais attiecināmo izmaksu apmērs nav mazāks par 200 000 </w:t>
            </w:r>
            <w:r w:rsidR="00000000" w:rsidRPr="00000000" w:rsidDel="00000000">
              <w:rPr>
                <w:i w:val="1"/>
                <w:rtl w:val="0"/>
              </w:rPr>
              <w:t xml:space="preserve">euro </w:t>
            </w:r>
            <w:r w:rsidR="00000000" w:rsidRPr="00000000" w:rsidDel="00000000">
              <w:rPr>
                <w:rtl w:val="0"/>
              </w:rPr>
              <w:t xml:space="preserve">(ieskaitot), un projektam pieejamais maksimālais Taisnīgas pārkārtošanās fonda finansējums ir 3 000 000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kas paredz atbalstu arī L kategorijas transportlīdzekļu iegādei, rosinām samazināt minimālo kopējo attiecināmo izmaksu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minimālais kopējais attiecināmo izmaksu apmērs nav mazāks par 100 000 euro (ieskaitot), un projektam pieejamais maksimālais Taisnīgas pārkārtošanās fonda finansējums ir 3 000 000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MK noteikumu projektā konkrēti  noteiktās pašvaldību autonomās funkcijas – gādāt par iedzīvotāju izglītību un nodrošināt iedzīvotājiem atbalstu sociālo problēmu risināšanā, kā arī iespēju saņemt sociālo palīdzību un sociālos pakalpojumus un sniegt iedzīvotājiem daudzveidīgu kultūras piedāvājumu, un iespēju piedalīties kultūras dzīvē, un gādāt par iedzīvotāju veselību, organizējot veselības aprūpes pakalpojumu pieejamību – un pasākuma ietvaros sasniedzamo rezultāta rādītāju – 323 000 pārvadātie pasažieri gadā, pašvaldības savos projektos var paredzēt iegādāties vairākus transportlīdzekļus, lai nodrošinātu šo funkciju īstenošanu, vienlaikus pasākuma ietvaros netiek plānoti projekti zem 200 000 </w:t>
            </w:r>
            <w:r w:rsidR="00000000" w:rsidRPr="00000000" w:rsidDel="00000000">
              <w:rPr>
                <w:i w:val="1"/>
                <w:rtl w:val="0"/>
              </w:rPr>
              <w:t xml:space="preserve">euro</w:t>
            </w:r>
            <w:r w:rsidR="00000000" w:rsidRPr="00000000" w:rsidDel="00000000">
              <w:rPr>
                <w:rtl w:val="0"/>
              </w:rPr>
              <w:t xml:space="preserve"> (kopējo attiecināmo izmaksu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pārvadāto pasažieru rādītāja sasniegšanu, pasākuma ietvaros pašvaldības var iegādāties M2 un M3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kategorijas bezemisiju transportlīdzekļus, kuros ir vairāk nekā astoņas sēdvietas, vienlaikus ņemot vērā to, ka pašvaldībām būtisks izaicinājums ir arī nodrošināt pārvadājumus veselības un sociālajā jomā, papildus tiek paredzēta arī M1 kategorijas specializēto bezemisiju transportlīdzekļu (kas ir īpaši konstruēti vai pārveidoti tā, lai ar tiem, braucot pa ceļu, varētu droši un ērti pārvadāt vienu vai vairākus ratiņkrēslos sēdošus cilvēkus un cilvēkus ar īpašām vajadzībām)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uz rezultātu balstīto pieeju, pasākuma ietvaros netiek paredzēts atbalsts citu kategoriju transportlīdzekļu iegādei.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minimālais kopējais attiecināmo izmaksu apmērs nav mazāks par 200 000 </w:t>
            </w:r>
            <w:r w:rsidR="00000000" w:rsidRPr="00000000" w:rsidDel="00000000">
              <w:rPr>
                <w:i w:val="1"/>
                <w:rtl w:val="0"/>
              </w:rPr>
              <w:t xml:space="preserve">euro </w:t>
            </w:r>
            <w:r w:rsidR="00000000" w:rsidRPr="00000000" w:rsidDel="00000000">
              <w:rPr>
                <w:rtl w:val="0"/>
              </w:rPr>
              <w:t xml:space="preserve">(ieskaitot), un projektam pieejamais maksimālais Taisnīgas pārkārtošanās fonda finansējums ir 3 000 000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minimālais kopējais attiecināmo izmaksu apmērs nav mazāks par 200 000 </w:t>
            </w:r>
            <w:r w:rsidR="00000000" w:rsidRPr="00000000" w:rsidDel="00000000">
              <w:rPr>
                <w:i w:val="1"/>
                <w:rtl w:val="0"/>
              </w:rPr>
              <w:t xml:space="preserve">euro </w:t>
            </w:r>
            <w:r w:rsidR="00000000" w:rsidRPr="00000000" w:rsidDel="00000000">
              <w:rPr>
                <w:rtl w:val="0"/>
              </w:rPr>
              <w:t xml:space="preserve">(ieskaitot), un projektam pieejamais maksimālais Taisnīgas pārkārtošanās fonda finansējums ir 3 000 000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anotācijā minēto projektam pieejamais maksimālais Taisnīgas pārkārtošanās fonda finansējums ir 557 350 euro. Savukārt, 3 000 000 euro ir maksimālā summa, ko nedrīkst pārsniegt vienas valstspilsētas vai novada pašvaldības viena vai vairāku projektu iesniedzēju pasākuma ietvaros īstenoto projektu kopējais Taisnīgas pārkārtošanās fonda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anotācijā ietverto informāciju, lūdzam noteikumu projekta 22.punktu izteikt šādā redakcijā: "22. Projekta minimālais kopējais attiecināmo izmaksu apmērs nav mazāks par 200 000 euro (ieskaitot), un projektam pieejamais maksimālais Taisnīgas pārkārtošanās fonda finansējums ir 557 350 euro." Papildus lūdzam noteikumu projektā ietvert atsevišķu punktu, norādot 3 000 000 euro kā maksimālo summu, ko nedrīkst pārsniegt vienas valstspilsētas vai novada pašvaldības viena vai vairāku projektu iesniedzēju pasākuma ietvaros īstenoto projektu kopējais Taisnīgas pārkārtošanās fonda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minimālais kopējais attiecināmo izmaksu apmērs nav mazāks par 200 000 euro (ieskaitot), un projektam pieejamais maksimālais Taisnīgas pārkārtošanās fonda finansējums ir 557 350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MK noteikumu projekta 33.punktam, kas paredz maksimālo Taisnīgas pārkārtošanās fonda finansējumu 557 350 </w:t>
            </w:r>
            <w:r w:rsidR="00000000" w:rsidRPr="00000000" w:rsidDel="00000000">
              <w:rPr>
                <w:i w:val="1"/>
                <w:rtl w:val="0"/>
              </w:rPr>
              <w:t xml:space="preserve">euro</w:t>
            </w:r>
            <w:r w:rsidR="00000000" w:rsidRPr="00000000" w:rsidDel="00000000">
              <w:rPr>
                <w:rtl w:val="0"/>
              </w:rPr>
              <w:t xml:space="preserve">, ja projekta ietvaros paredzēts iegādāties M3 kategorijas bezemisiju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MK noteikumu projekta punkts netiek precizēts, ņemot vērā, ka nepieciešams veicināt bezemisiju transportlīdzekļu izmantošanu pašvaldībās kopumā, saskaņā ar nepieciešamību un ņemot vērā jau veiktās investīcijas citu programmu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minimālais kopējais attiecināmo izmaksu apmērs nav mazāks par 200 000 </w:t>
            </w:r>
            <w:r w:rsidR="00000000" w:rsidRPr="00000000" w:rsidDel="00000000">
              <w:rPr>
                <w:i w:val="1"/>
                <w:rtl w:val="0"/>
              </w:rPr>
              <w:t xml:space="preserve">euro </w:t>
            </w:r>
            <w:r w:rsidR="00000000" w:rsidRPr="00000000" w:rsidDel="00000000">
              <w:rPr>
                <w:rtl w:val="0"/>
              </w:rPr>
              <w:t xml:space="preserve">(ieskaitot), un projektam pieejamais maksimālais Taisnīgas pārkārtošanās fonda finansējums ir 3 000 000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iesniedzējs, kas pēc civiltiesiskā līguma vai vienošanās par projekta īstenošanu noslēgšanas ir finansējuma saņēmējs, pasākuma ietvaros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RACA pašvaldībām Tukuma un Limbažu novada pašvaldības joprojām nav ietvertas saņēmēju sarakstā.  Aicinām rast finansējuma avotus, ko var apgūt šīs pašvaldībās, lai tās netiktu diskriminētas!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VARAM atbildībā ir Eiropas Savienības Atveseļošanas un noturības mehānisma plāna trešās komponentes "Nevienlīdzības mazināšana" 3.1. reformu un investīciju virziena "Reģionālā politika" 3.1.1.6.i. investīcijas "Pašvaldību funkciju īstenošanai un pakalpojumu sniegšanai nepieciešamo bezemisiju transportlīdzekļu iegāde" izglītības funkcijai paredzētais finansējums, kas ir pieejams visām pašvaldībām (izņemot Rīgas valstspilsētas pašvaldību), to izveidotām iestādēm un pašvaldību kapitālsabiedrībām bezemisiju transportlīdzekļu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pasākuma MK noteikumu projekts neparedz piešķirt atbalstu Limbažu, Saulkrastu, Tukuma un Ogres novadu pašvaldībām. MK noteikumu projektā ir minētas konkrētas pašvaldības, kuras var būt projekta iesnieguma iesniedzēji.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6.1.1.6.pasākums ir TPTP pasākums, kura teritoriālais tvērums ir noteikts saskaņā ar TPTP atbalstāmajām teritorijām uz TPTP apstiprināšanas brīdi - 2022.gada 25.novembri, un tas   attiecas uz Kurzemes, Zemgales, Vidzemes, Latgales statistisko reģionu robežām, atbilstoši 3.līmeņa (NUTS 3. līmenis) klasifikācijai.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sekot līdzi informācijai par citām ministrijām esošu fondu finansējumu, kā arī Klimata un enerģētikas ministrijas atbildībā esošo Modernizācijas fonda (MK 2023.gada 13. jūlija noteikumi Nr.396 “Modernizācijas fonda darbības kārtības noteikumi un daudzgadu darbības programma”) finansējumu, kura ietvaros paredzēts atbalsts arī pašvaldībām bezemisiju transportlīdzekļu iegādei.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kas pēc projekta iesnieguma apstiprināšanas ir finansējuma saņēmējs, pasākuma ietvaros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projekta ietvaros plānoto bezemisiju transportlīdzekli (tehnisko specifikāciju);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VARAM valstī atbild par aprites principu iedzīvionāšanu, LPS priekšlikums būtu izstrādāt zaļā iepirkuma ieteikumus, lai pasūtītājs, rīkojot bezemisijas transporta līdzekļu iepirkumu, ņemtu vērā ne tikai to ekspluatācijas ietekmi uz enerģētiku, bet arī uz vidi un aprites ekonomiku, kur pasūtītājs zinātu kā minētos faktorus izteikt un izvērtēt naudas izteiksmē, kur būtu metodika bezemisijas transporta līdzekļu ekspluatācijas izmaksu aprēķināšanai pilnā dzīves ciklā.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 04.09.2023. rīkojums Nr. 489 “Par Rīcības plānu pārejai uz aprites ekonomiku 2020.-2027. gadam” (MK rīkojums Nr.489) paredz aprites principu horizontālu iedzīvināšanu visās tautsaimniecība nozarēs, kur katra ministrija ir atbildīga par aprites principu ieviešanu atbilstoši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vienotas vadlīnijas zemas emisijas vai bezemisiju autotransporta iegādei būtu ērts atbalsta rīks iepirkumu veicējiem, tomēr šāda rīka izveide nav vienīgi VARAM kompetencē. Būtu nepieciešama starpnozaru sadarbība starp VARAM, Ekonomikas ministriju, Satiksmes ministriju un attiecīgās nozares ekspertiem – sabiedrisko sektoru. Šobrīd zemas emisijas vai bezemisiju autotransporta iepirkumu regulējošas normas ir iekļautas vairākos normatīvajos aktos, kā piemēram, Publisko iepirkumu likums (PIL), Sabiedrisko pakalpojumu sniedzēju iepirkumu likums (SPSIL) un MK noteikumi Nr. 353 “Prasības zaļajam publiskajam iepirkumam un to piemērošanas kārtība”. Papildu informāciju iespējams gūt Eiropas Komisijas vadlīnijās, kurās ietverta arī aprites cikla izmaksu noteikšanas metodika (skatīt sadaļu “Road transport”): https://green-business.ec.europa.eu/green-public-procurement/gpp-criteria-and-requirements_en, kā arī IUB mājas lapā pieejama Autotransporta līdzekļu ekspluatācijas izmaksu aprēķināšanas metodika: https://www.iub.gov.lv/lv/autotransporta-darbmuza-ekspluatacijas-izmaksu-metodika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projekta ietvaros plānoto bezemisiju transportlīdzekli (tehnisko specifikāciju);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bezemisiju transportlīdzekli iegādājas no ražotāja vai tā oficiālā pārstāvja, kas ir komersants un ko ražotājs ir oficiāli pilnvarojis pārstāvēt savas intereses;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norāda, ka transportlīdzekļu pārbūvi parasti neveic ražotājs. Pārbūvētāji var būt juridiskas un arī fiziskas personas, kas pēc pārbūves veic transportlīdzekļu atbilstības novērtēšanu saskaņā ar normatīvajiem aktiem par mehānisko transportlīdzekļu un to sastāvdaļu atbilstības novērtēšanu. Ņemot vērā minēto, lūdzam precizēt noteikumu projektu vai sniegt skaidrojumu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bezemisiju transportlīdzekli iegādājas no ražotāja vai tā oficiālā pārstāvja, kas ir komersants un ko ražotājs ir oficiāli pilnvarojis pārstāvēt savas intereses, tai skaitā no komersanta, kas veic transportlīdzekļa pārbūvi, ja projekta ietvaros paredzēts iegādāties šo noteikumu </w:t>
            </w:r>
            <w:r w:rsidR="00000000" w:rsidRPr="00000000" w:rsidDel="00000000">
              <w:rPr>
                <w:rtl w:val="0"/>
              </w:rPr>
              <w:t xml:space="preserve">28.1.2. </w:t>
            </w:r>
            <w:r w:rsidR="00000000" w:rsidRPr="00000000" w:rsidDel="00000000">
              <w:rPr>
                <w:rtl w:val="0"/>
              </w:rPr>
              <w:t xml:space="preserve">apakšpunktā</w:t>
            </w:r>
            <w:r w:rsidR="00000000" w:rsidRPr="00000000" w:rsidDel="00000000">
              <w:rPr>
                <w:rtl w:val="0"/>
              </w:rPr>
              <w:t xml:space="preserve"> minēto bezemisiju transportlīdzekli;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Pasākuma ietvaros atbalstu var saņemt M1 kategorijas specializēto bezemisiju transportlīdzekļu, kas paredzēti arī ratiņkrēslos sēdošu cilvēku un cilvēku ar īpašām vajadzībām pārvadāšanai (turpmāk – M1 kategorijas bezemisiju transportlīdzeklis), M2 kategorijas un M3 kategorijas bezemisiju transportlīdzekļu iegādei.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punktā ir norādīts, ka pasākuma mērķis ir sniegt atbalstu pašvaldībām bezemisiju transportlīdzekļu iegādei, veicinot pāreju uz klimatneitrālu ekonomiku, Kohēzijas programmā – bezemisiju transportlīdzekļu izmantošana sniegs iespēju uzlabot pakalpojumu pieejamību un veicinās pašvaldības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arī citas kategorijas transportlīdzekļa izmantošana var nodrošināt pašvaldības funkciju īstenošanu un veicināt pāreju uz klimatneitrālu ekonomiku. Piemēram, izmantojot L kategorijā ietilpstošos bezceļu elektroskrejriteņus var izmantot sabiedriskās kārtības un drošības nodrošināšanai pilsētā, kā arī dabas kapitāla ilgtspējīgai pārvaldībai un apsaimniekošanai.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minēto uzstādījumu izpildi, nepieciešams paplašināt atbalstāmo transportlīdzekļu kategoriju loku, izsakot Noteikumu projekta 28.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Pasākuma ietvaros atbalstu var saņemt L kategorijas, M1 kategorijas, t. sk. transportlīdzekļu, kas paredzēti arī ratiņkrēslos sēdošu cilvēku un cilvēku ar īpašām vajadzībām pārvadāšanai (turpmāk – M1 kategorijas bezemisiju transportlīdzeklis), M2 kategorijas un M3 kategorijas bezemisiju transportlīdzekļu iegādei.”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skaidrojumu izziņas 12. un 23.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programmā 2021.-2027.gadam minētais attiecībā uz pašvaldību autonomo funkciju īstenošanu jāskata kopsakarā arī ar pasākuma ietvaros sasniedzamajiem rādītājiem, tai skaitā pārvadāto pasažieru skaitu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iebildumā minēto elektroskrejriteni, ko varētu izmantot citu pašvaldību funkciju īstenošanai, skaidrojam, ka  Ceļu satiksmes likuma 1.panta 91. punktā noteikts, ka elektroskrejritenis ir ar elektromotoru aprīkots transportlīdzeklis, kurš paredzēts vienam cilvēkam – līdz ar to ar šāda veida transportlīdzekli nevar tikt nodrošināta pasažieru (iedzīvotāju) pārvadāšana, tādējādi netiktu nodrošinātu pasākuma rezultāta rādītāja sasniegšana.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Pasākuma ietvaros atbalstu var saņemt M1 kategorijas specializēto bezemisiju transportlīdzekļu, kas paredzēti arī ratiņkrēslos sēdošu cilvēku un cilvēku ar īpašām vajadzībām pārvadāšanai (turpmāk – M1 kategorijas bezemisiju transportlīdzeklis), M2 kategorijas un M3 kategorijas bezemisiju transportlīdzekļu iegādei.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Pasākuma ietvaros atbalstu var saņemt M1 kategorijas specializēto bezemisiju transportlīdzekļu, kas paredzēti arī ratiņkrēslos sēdošu cilvēku vai cilvēku ar īpašām vajadzībām pārvadāšanai (turpmāk – M1 kategorijas bezemisiju transportlīdzeklis), M2 kategorijas un M3 kategorijas bezemisiju transportlīdzekļu iegādei.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punktā ir norādīts, ka pasākuma mērķis ir sniegt atbalstu pašvaldībām bezemisiju transportlīdzekļu iegādei, veicinot pāreju uz klimatneitrālu ekonomiku, Kohēzijas programmā – bezemisiju transportlīdzekļu izmantošana sniegs iespēju uzlabot pakalpojumu pieejamību un veicinās pašvaldības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citas kategorijas transportlīdzekļa izmantošana var nodrošināt pašvaldības funkciju īstenošanu un veicināt pāreju uz klimatneitrālu ekonomiku. Piemēram, izmantojot L kategorijā ietilpstošos bezceļu elektroskrejriteņus var izmantot sabiedriskās kārtības un drošības nodrošināšanai pilsētā, kā arī dabas kapitāla ilgtspējīgai pārvaldībai un apsaimniekošanai.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minēto uzstādījumu izpildi, nepieciešams paplašināt atbalstāmo transportlīdzekļu kategoriju loku, izsakot Noteikumu projekta 29.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Pasākuma ietvaros atbalstu var saņemt L kategorijas, M1 kategorijas, t. sk. transportlīdzekļi, kas paredzēti arī ratiņkrēslos sēdošu cilvēku vai cilvēku ar īpašām vajadzībām pārvadāšanai, M2 kategorijas un M3 kategorijas bezemisiju transportlīdzekļu iegādei.”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7.punkts nosaka konkrētas pašvaldību autonomās funkcijas, kuru īstenošanai ir paredzēti bezemisiju transportlīdzekļi un tās ir -  gādāt par iedzīvotāju izglītību un nodrošināt iedzīvotājiem atbalstu sociālo problēmu risināšanā, kā arī iespēju saņemt sociālo palīdzību un sociālos pakalpojumus un sniegt iedzīvotājiem daudzveidīgu kultūras piedāvājumu, un iespēju piedalīties kultūras dzīvē, un gādāt par iedzīvotāju veselību, organizējot veselības aprūpes pakalpojumu pieejamību – un nodrošinātu no šīm autonomajām funkcijām izrietošo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mērķis ir nodrošināt bezemisiju transportlīdzekļu pārvadājumus iespējami lielākam pasažieru skaitam, tai skaitā katra individuālā projekta ietvaros, kas attiecīgi prasa lielākus finanšu līdzekļus, iegādājoties specializēto M1 kategorijas transportlīdzekli, M2 kategorijas vai M3 kategorijas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uz rezultātu balstīto pieeju, pasākuma ietvaros netiek paredzēts atbalsts citu kategoriju transportlīdzekļu iegādei.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Pasākuma ietvaros atbalstu var saņemt M1 kategorijas specializēto bezemisiju transportlīdzekļu, kas paredzēti arī ratiņkrēslos sēdošu cilvēku un cilvēku ar īpašām vajadzībām pārvadāšanai (turpmāk – M1 kategorijas bezemisiju transportlīdzeklis), M2 kategorijas un M3 kategorijas bezemisiju transportlīdzekļu iegādei.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Pasākuma ietvaros atbalstu var saņemt M1 kategorijas specializēto bezemisiju transportlīdzekļu, kas paredzēti arī ratiņkrēslos sēdošu cilvēku vai cilvēku ar īpašām vajadzībām pārvadāšanai (turpmāk – M1 kategorijas bezemisiju transportlīdzeklis), M2 kategorijas un M3 kategorijas bezemisiju transportlīdzekļu iegādei.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ir saņēmusi Ventspils valstpilsētas pašvaldības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punktā ir norādīts, ka pasākuma mērķis ir sniegt atbalstu pašvaldībām bezemisiju transportlīdzekļu iegādei, veicinot pāreju uz klimatneitrālu ekonomiku, Kohēzijas programmā – bezemisiju transportlīdzekļu izmantošana sniegs iespēju uzlabot pakalpojumu pieejamību un veicinās pašvaldības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citas kategorijas transportlīdzekļa izmantošana var nodrošināt pašvaldības funkciju īstenošanu un veicināt pāreju uz klimatneitrālu ekonomiku. Piemēram, izmantojot L kategorijā ietilpstošos bezceļu elektroskrejriteņus var izmantot sabiedriskās kārtības un drošības nodrošināšanai pilsētā, kā arī dabas kapitāla ilgtspējīgai pārvaldībai un apsaimniekošanai.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minēto uzstādījumu izpildi, nepieciešams paplašināt atbalstāmo transportlīdzekļu kategoriju loku, izsakot Noteikumu projekta 29.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Pasākuma ietvaros atbalstu var saņemt L kategorijas, M1 kategorijas, t. sk. transportlīdzekļi, kas paredzēti arī ratiņkrēslos sēdošu cilvēku vai cilvēku ar īpašām vajadzībām pārvadāšanai, M2 kategorijas un M3 kategorijas bezemisiju transportlīdzekļu iegādei.”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2. iebildumu, kas paredz atbalstu arī L kategorijas transportlīdzekļu iegādei, rosinām samazināt minimālo kopējo attiecināmo izmaksu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minimālais kopējais attiecināmo izmaksu apmērs nav mazāks par 100 000 euro (ieskaitot), un projektam pieejamais maksimālais Taisnīgas pārkārtošanās fonda finansējums ir 3 000 000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23.punktu.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Pasākuma ietvaros atbalstu var saņemt M1 kategorijas specializēto bezemisiju transportlīdzekļu, kas paredzēti arī ratiņkrēslos sēdošu cilvēku un cilvēku ar īpašām vajadzībām pārvadāšanai (turpmāk – M1 kategorijas bezemisiju transportlīdzeklis), M2 kategorijas un M3 kategorijas bezemisiju transportlīdzekļu iegādei.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Pasākuma ietvaros atbalstu var saņemt M1 kategorijas specializēto bezemisiju transportlīdzekļu, kas paredzēti arī ratiņkrēslos sēdošu cilvēku vai cilvēku ar īpašām vajadzībām pārvadāšanai (turpmāk – M1 kategorijas bezemisiju transportlīdzeklis), M2 kategorijas un M3 kategorijas bezemisiju transportlīdzekļu iegādei.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MK noteikumos vai anotācijā iekļaut papildus informāciju par normatīvo regulējumu, kas nosaka kritērijus, kas nosaka kādiem jāatbilst, lai M1 kategorijas transportlīdzeklis (furgons) atbilstu definīcijai “speciālizētais transportlīdzeklis” un saņemtu atbalstu, jo "vai" liecina, ka transportlīdzeklis var nebūt piemērots ratiņkrēslos sēdošu cilvēku pārvadāšanai.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punkts un 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Pasākuma ietvaros atbalstu var saņemt M1 kategorijas specializēto bezemisiju transportlīdzekļu, kas paredzēti arī ratiņkrēslos sēdošu cilvēku un cilvēku ar īpašām vajadzībām pārvadāšanai (turpmāk – M1 kategorijas bezemisiju transportlīdzeklis), M2 kategorijas un M3 kategorijas bezemisiju transportlīdzekļu iegādei.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projekta ietvaros paredzēts iegādāties M1 vai M2 kategorijas bezemisiju transportlīdzekli vai par bezemisiju transportlīdzekli pārbūvētu transportlīdzekli, Taisnīgas pārkārtošanās fonda finansējums par vienu transportlīdzekļa vienību nepārsniedz 300 000 </w:t>
            </w:r>
            <w:r w:rsidR="00000000" w:rsidRPr="00000000" w:rsidDel="00000000">
              <w:rPr>
                <w:i w:val="1"/>
                <w:rtl w:val="0"/>
              </w:rPr>
              <w:t xml:space="preserve">euro</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norādīt vai izmaksas 32. un 33. punktā ir tikai par transportlīdzekli vai arī kopā ar uzlādes stacijas izbūves/iegādes izmaksām un citām saistītajām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31. un 32.punktā norādītais Taisnīgas pārkārtošanās fonda maksimālais finansējums attiecas tikai uz projekta ietvaros paredzēto vienu transportlīdzekļa vienību – attiecīgi M1, M2 vai M3 kategorijas bezemisiju transportlīdzekļa iegādei. Vienlaikus uzlādes punkta izmaksas ietvertas MK noteikumu projekta 38.3.apakšpunkts nosaka jauna uzlādes punkta infrastruktūras izveides izmaksas, kas nepārsniedz 30 procentus no projekta kopējām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projekta ietvaros paredzēts iegādāties M1 vai M2 kategorijas bezemisiju transportlīdzekli vai par bezemisiju transportlīdzekli pārbūvētu transportlīdzekli, Taisnīgas pārkārtošanās fonda finansējums par vienu transportlīdzekļa vienību nepārsniedz 300 000 </w:t>
            </w:r>
            <w:r w:rsidR="00000000" w:rsidRPr="00000000" w:rsidDel="00000000">
              <w:rPr>
                <w:i w:val="1"/>
                <w:rtl w:val="0"/>
              </w:rPr>
              <w:t xml:space="preserve">euro</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38.3.2. uzlādes punktam nepieciešamo stāvvietu un piebrauktuvju izbūves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norādīt vai šīs izmaksas ir attiecināmas arī gadījumos, ja tiek iegādāts mobila (pārvietojama) uzlādes iekārta.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36.3.2. stacionāram uzlādes punktam nepieciešamo stāvvietu un piebrauktuvju izbūves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38.3.4. izmaksas, kas saistītas ar būvobjekta (uzlādes punkta un ar to saistītās infrastruktūras) nodošanu ekspluatācijā saskaņā ar būvniecības jomu reglamentējošajiem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 ka šīs izmaksas ir attiecināmas tikai, ja paredzēti būvdarbi, t.i., neattiecina, ja iegādājas mobilu uzlādes iekārtu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36.3.4. izmaksas, kas saistītas ar būvobjekta (stacionāra uzlādes punkta un ar to saistītās infrastruktūras) nodošanu ekspluatācijā saskaņā ar būvniecības jomu reglamentējošajiem normatīvajiem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 projekta vadības personāla atlīdzības izmaksas, kuras saskaņā ar Eiropas Parlamenta un Padomes 2021. gada 24. jūnija Regulas (ES) </w:t>
            </w:r>
            <w:r w:rsidR="00000000" w:rsidRPr="00000000" w:rsidDel="00000000">
              <w:rPr>
                <w:rtl w:val="0"/>
              </w:rPr>
              <w:t xml:space="preserve">Nr. 2021/1060</w:t>
            </w:r>
            <w:r w:rsidR="00000000" w:rsidRPr="00000000" w:rsidDel="00000000">
              <w:rPr>
                <w:i w:val="1"/>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00000000" w:rsidRPr="00000000" w:rsidDel="00000000">
              <w:rPr>
                <w:rtl w:val="0"/>
              </w:rPr>
              <w:t xml:space="preserve">(turpmāk - regula Nr. 2021/1060) 55.panta 1.punktu plāno kā vienu izmaksu pozīciju, piemērojot vienoto izmaksu likmi piecu  procentu apmērā no projekta tiešajām attiecināmajām izmaksām, bet neieskaitot tiešās personāla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personāla izmaksu vienotās likmes apmēru saskaņot ar Finanšu ministriju kā ES fondu vadošo iestādi, iesniedzot atbilstošus aprēķinus, kā arī papildināt anotāciju ar obligāti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Vienotās likmes apmērs tiks saskaņots ar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36.6. projekta vadības personāla izmaksas, kuras saskaņā ar Eiropas Parlamenta un Padomes 2021. gada 24. jūnija Regulas (ES) </w:t>
            </w:r>
            <w:r w:rsidR="00000000" w:rsidRPr="00000000" w:rsidDel="00000000">
              <w:rPr>
                <w:rtl w:val="0"/>
              </w:rPr>
              <w:t xml:space="preserve">2021/1060</w:t>
            </w:r>
            <w:r w:rsidR="00000000" w:rsidRPr="00000000" w:rsidDel="00000000">
              <w:rPr>
                <w:i w:val="1"/>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00000000" w:rsidRPr="00000000" w:rsidDel="00000000">
              <w:rPr>
                <w:rtl w:val="0"/>
              </w:rPr>
              <w:t xml:space="preserve">(turpmāk – regula Nr. 2021/1060) 55.panta 1.punktu plāno kā vienu izmaksu pozīciju, piemērojot vienoto izmaksu likmi trīs procentu apmērā no projekta tiešajām attiecināmajām izmaksām, bet neieskaitot tiešās personāla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Neparedzētie izdevumi nepārsniedz piecus procentus no projekta kopējām tiešajām attiecināmajām izmaksām, un tos veic, lai nodrošinātu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vadlīnijām attiecināmo izmaksu noteikšanai Eiropas Savienības kohēzijas politikas programmas 2021.-2027.gada plānošanas periodā katram specifiskajam atbalsta mērķim (SAM) minētais procentuālais apmērs ir jāizvērtē individuāli, atkarībā no tā, cik apjomīgus un sarežģītus projektus paredzēts īstenot attiecīgajā SAM, taču tas kopumā nedrīkst pārsniegt 5 % no kopējo tiešo attiecināmo izmaksu summas. Līdz ar to lūdzam anotācijā iekļaut pamatojumu, kāpēc konkrētajā SAM nosaka procentuālo neparedzēto izdevumu tieši tādā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noteikumu projekta 40.punktu papildināt ar nosacījumu, ka neparedzēto izmaksu izlietošanu pirms izdevumu veikšanas finansējuma saņēmējs saskaņo ar sadarbības iestādi, kā to nosaka vienošanās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Neparedzētie izdevumi nepārsniedz piecus procentus no projekta kopējām tiešajām attiecināmajām izmaksām, un tos veic, lai nodrošinātu projekta īstenošanu, kā arī to izlietošanu finansējuma saņēmējs saskaņo ar sadarbības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Izmaksas, kas saskaņā ar šiem noteikumiem nav iekļaujamas kā attiecināmās izmaksas, finansējuma saņēmējs sedz no saviem līdzekļiem vai cita piesaistīta finansējuma, kas nav Taisnīgas pārkārtošanās fonda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pašvaldības saskaņā ar likuma “Par valsts budžetu 2023. gadam un budžeta ietvaru 2023., 2024. un 2025. gadam” 36.panta pirmās daļas 1.punktu var saņemt aizņēmumus ES fondu līdzfinansēto projektu īstenošanai, ar aizņēmuma apmēru, kas nepārsniedz projekta attiecināmo izmaksu kopsummu, projektā iekļautajām aktivitātēm, lūdzam skaidri precizēt, kāda veida finansējums  ir domāts ar citu piesaistīto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Izmaksas, kas saskaņā ar šiem noteikumiem nav iekļaujamas kā attiecināmās izmaksas, ir finansējamas ārpus projekta.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Izmaksas ir attiecināmas no projekta iesnieguma iesniegšanas brīža sadarbības iestādē, izņemot šo noteikumu </w:t>
            </w:r>
            <w:r w:rsidR="00000000" w:rsidRPr="00000000" w:rsidDel="00000000">
              <w:rPr>
                <w:rtl w:val="0"/>
              </w:rPr>
              <w:t xml:space="preserve">38.1.1. </w:t>
            </w:r>
            <w:r w:rsidR="00000000" w:rsidRPr="00000000" w:rsidDel="00000000">
              <w:rPr>
                <w:rtl w:val="0"/>
              </w:rPr>
              <w:t xml:space="preserve">apakšpunktā</w:t>
            </w:r>
            <w:r w:rsidR="00000000" w:rsidRPr="00000000" w:rsidDel="00000000">
              <w:rPr>
                <w:rtl w:val="0"/>
              </w:rPr>
              <w:t xml:space="preserve">  minētās izmaksas, kas ir attiecināmas, ja tās veiktas pēc 2021.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Eiropas Savienības fondu 2021.-2027.gada plānošanas likuma 36. pantu, lūdzam papildināt protokollēmumu ar punktu, kas nosaka finanšu plūsmas pirms projekta apstiprināšanas nodrošināšanas nosacījumus, kā arī Vides aizsardzības un reģionālās attīstības ministrijas un pašvaldības pienākumus un atbildību gadījumos, ja pirms projekta apstiprināšanas radušās izmaksas nav attiecināmas no Eiropas Savienības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 Eiropas Savienības fondiem nav attiecināmas izmaksas par pabeigtām darbībām, līdz ar to lūdzam izvērtēt un precizēt noteikumu projekta 44. punktu vai ar atbilstošu norādi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pirms projekta apstiprināšanas netiek plānoti izdevumi, vai, ja tādi radīsies, tie tiks veikti finansējuma saņēmēja esošo budžeta resursu ietvaros, līdz ar to MK sēdes protokollēmums netiek papildināts ar punktu, kas nosaka finanšu plūsmas pirms projekta apstiprināšanas nodrošināšanas nosacījumus, kā arī atbildīgās pienākumus un atbildību gadījumos, ja pirms projekta apstiprināšanas radušās izmaksas nav attiecināmas no Eiropas Savienības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precizēts MK noteikumu projekta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Projekta iesniegumā neiekļauj un finansējumu nepiešķir pabeigtām darbībām, un izmaksas ir attiecināmas no projekta iesnieguma iesniegšanas brīža sadarbības iestādē, izņemot šo noteikumu </w:t>
            </w:r>
            <w:r w:rsidR="00000000" w:rsidRPr="00000000" w:rsidDel="00000000">
              <w:rPr>
                <w:rtl w:val="0"/>
              </w:rPr>
              <w:t xml:space="preserve">36.1.1. </w:t>
            </w:r>
            <w:r w:rsidR="00000000" w:rsidRPr="00000000" w:rsidDel="00000000">
              <w:rPr>
                <w:rtl w:val="0"/>
              </w:rPr>
              <w:t xml:space="preserve">apakšpunktā</w:t>
            </w:r>
            <w:r w:rsidR="00000000" w:rsidRPr="00000000" w:rsidDel="00000000">
              <w:rPr>
                <w:rtl w:val="0"/>
              </w:rPr>
              <w:t xml:space="preserve">  minētās izmaksas, kas ir attiecināmas, ja tās veiktas pēc 2021. gada 1. janvāra.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Sadarbības iestāde, ja tai ir pieejami valsts budžeta līdzekļi, pēc civiltiesiskā līguma vai vienošanās par projekta īstenošanu noslēgšanas, pamatojoties uz finansējuma saņēmēja rakstisku avansa pieprasījumu un izvērtējot plānotā avansa apmēru, tā pamatojumu un finansējuma saņēmēja spēju to izlietot sešu mēnešu laikā saimnieciskā gada ietvaros (finansējuma saņēmējam ir pabeigts iepirkums), var piešķirt finansējuma saņēmējam avansu. Finansējuma saņēmējam avansu var piešķirt līdz 80 procentiem no projektam piešķirtā Taisnīgas pārkārtošanās fonda finansējuma, ievērojot, ka avansu var izmaksāt vairākos maksājumos un avansa un starpposma maksājumu kopsumma nepārsniedz 90 procentus no projektam piešķirtā Taisnīgas pārkārtošanās fonda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25.04.2023. noteikumu Nr.205 "Valsts budžeta līdzekļu plānošanas kārtība Eiropas Savienības fondu projektu īstenošanai un maksājumu veikšanai 2021.–2027. gada plānošanas periodā " 10.punktā noteikts, ka maksimālais avansa apjoms nevar pārsniegt 30 % no projektam piešķirtā Eiropas Savienības fonda finansējuma, lūdzam anotācijā sniegt izvērstāku  pamatojumu par nepieciešamību noteikt avansa apjomu līdz 80%.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anotācijā ietverts pamatojums avansa apmēram (80 %), ņemot vērā to, ka bezemisiju transportlīdzekļa izmaksas plānotas līdz 80% no finansējuma apjoma un attiecīgo transportlīdzekli nav iespējams iegādāties pa daļām.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Sadarbības iestāde, ja tai ir pieejami valsts budžeta līdzekļi, pēc civiltiesiskā līguma vai vienošanās par projekta īstenošanu noslēgšanas, pamatojoties uz finansējuma saņēmēja rakstisku avansa pieprasījumu un izvērtējot plānotā avansa apmēru, tā pamatojumu un finansējuma saņēmēja spēju to izlietot sešu mēnešu laikā saimnieciskā gada ietvaros (finansējuma saņēmējam ir pabeigts iepirkums), var piešķirt finansējuma saņēmējam avansu. Finansējuma saņēmējam avansu var piešķirt līdz 80 procentiem no projektam piešķirtā Taisnīgas pārkārtošanās fonda finansējuma, ievērojot, ka avansu var izmaksāt vairākos maksājumos un avansa un starpposma maksājumu kopsumma nepārsniedz 90 procentus no projektam piešķirtā Taisnīgas pārkārtošanās fonda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Īpašuma tiesības attiecībā uz projekta ietvaros atbalstītajiem infrastruktūras objektiem nemaina, un ieguldījums paliek Latvijas Republikas teritorijā vismaz piecus gadus pēc projekta noslēguma maksājuma veikšanas finansējuma saņēmējam. Īpašuma tiesības nostiprina zemesgrāmatās (izņemot gadījumu, ja pašvaldības īpašums uz normatīvā akta, līguma vai pašvaldības lēmuma pamata ir nodots pašvaldības iestādes – projekta iesniedzēja – pārvaldīšanā vai ja īpašuma tiesības uz īpašuma objektu ir spēkā bez to nostiprināšanas zemesgrāmatās).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atbalsts pasākuma ietvaros pašvaldībai vai infrastruktūras īpašniekam nebūtu jāskata komercdarbības atbalsta kontekstā, nosacījums par infrastruktūras nesaimniecisko izmantošanu ir ievērojams visā projekta dzīves cikla laikā (ieguldījumu amortizācijas periodā). Vēršam uzmanību, ka noteikumu projekta 54.punktā noteiktais piecu gadu termiņš ir pretrunā anotācijas 1.3. sadaļā sniegtajam skaidrojumam, ka: "</w:t>
            </w:r>
            <w:r w:rsidR="00000000" w:rsidRPr="00000000" w:rsidDel="00000000">
              <w:rPr>
                <w:i w:val="1"/>
                <w:rtl w:val="0"/>
              </w:rPr>
              <w:t xml:space="preserve">Noteikumu projekta ietvaros norādītais projekta dzīves cikls (tai skaitā ieguldījumu lietderīgais izmantošanas laiks jeb ieguldījumu amortizācijas periods) tiek noteikts atbilstoši Komisijas 2014.gada 3.marta Deleģētās Regulas (ES) Nr.480/2014, ar kuru papildina Eiropas Parlamenta un Padomes Regulu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zivjsaimniecības fondu  I pielikumam “15. panta 2. punktā minētie pārskata periodi”, kas piemērojams atkarībā no projekta investīciju jomas. </w:t>
            </w:r>
            <w:r w:rsidR="00000000" w:rsidRPr="00000000" w:rsidDel="00000000">
              <w:rPr>
                <w:i w:val="1"/>
                <w:u w:val="single"/>
                <w:rtl w:val="0"/>
              </w:rPr>
              <w:t xml:space="preserve">Saskaņā ar minētās regulas I pielikumu, piemērojamais dzīves cikls ir noteikts 10 – 15 gadi (Citas nozares).</w:t>
            </w:r>
            <w:r w:rsidR="00000000" w:rsidRPr="00000000" w:rsidDel="00000000">
              <w:rPr>
                <w:u w:val="single"/>
                <w:rtl w:val="0"/>
              </w:rPr>
              <w:t xml:space="preserve">" </w:t>
            </w:r>
            <w:r w:rsidR="00000000" w:rsidRPr="00000000" w:rsidDel="00000000">
              <w:rPr>
                <w:rtl w:val="0"/>
              </w:rPr>
              <w:t xml:space="preserve"> Ievērojot minēto, aicinām precizēt noteikumu projekta 54.punktu.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Īpašuma tiesības attiecībā uz projekta ietvaros atbalstītajiem infrastruktūras objektiem nemaina, un ieguldījums paliek Latvijas Republikas teritorijā vismaz uz projekta dzīves cikla laiku pēc projekta noslēguma maksājuma veikšanas finansējuma saņēmējam. Īpašuma tiesības nostiprina zemesgrāmatās (izņemot gadījumu, ja pašvaldības īpašums uz normatīvā akta, līguma vai pašvaldības lēmuma pamata ir nodots pašvaldības iestādes – projekta iesniedzēja – pārvaldīšanā vai ja īpašuma tiesības uz īpašuma objektu ir spēkā bez to nostiprināšanas zemesgrāmatās).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Sadarbības iestāde, izvērtējot finansējuma saņēmēja sniegto un sadarbības iestādes rīcībā esošo informāciju un konstatējot pārkāpumus, pieņem lēmumu par Taisnīgas pārkārtošanās fonda finansējuma maksājumu apturēšanu vai atgūšanu no finansējuma saņēmēja saskaņā ar civiltiesiskajā līgumā vai vienošanās par projekta īstenošanu noteikto kārtību vai veic finansējuma atgūšanu, ievērojot šo noteikumu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58. </w:t>
            </w:r>
            <w:r w:rsidR="00000000" w:rsidRPr="00000000" w:rsidDel="00000000">
              <w:rPr>
                <w:rtl w:val="0"/>
              </w:rPr>
              <w:t xml:space="preserve">punkta</w:t>
            </w:r>
            <w:r w:rsidR="00000000" w:rsidRPr="00000000" w:rsidDel="00000000">
              <w:rPr>
                <w:rtl w:val="0"/>
              </w:rPr>
              <w:t xml:space="preserve"> nosacījumus,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61.punkta redakciju, jo minētie pārkāpumu piemēri 61.1 un 61.2 apakšpunktos nenozīmē, ka jāpiemēro nelikumīga komercdarbības atbalsta atgūšanas normas, kas minētas noteikumu projekta 57.vai 58.punktos.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Sadarbības iestāde, izvērtējot finansējuma saņēmēja sniegto un sadarbības iestādes rīcībā esošo informāciju un konstatējot pārkāpumus, pieņem lēmumu par Taisnīgas pārkārtošanās fonda finansējuma maksājumu apturēšanu vai atgūšanu no finansējuma saņēmēja saskaņā ar civiltiesiskajā līgumā vai vienošanās par projekta īstenošanu noteikto kārtību vai veic finansējuma atgūšanu, 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Pasākuma ietvaros netiek atbalstītas projekta darbības, kurām atbalsts ir kvalificējams kā komercdarbības atbalsts. Ja ar saimniecisko darbību nesaistīts projekts tā ieviešanas gaitā vai uzraudzības periodā pēc tā pabeigšanas kļūst par projektu, kas saistīts ar saimniecisku darbību, kurai sniegtais atbalsts būtu kvalificējams kā komercdarbības atbalsts, finansējuma saņēmējs no privātā finansējuma atmaksā sadarbības iestādei visu nelikumīgi saņemto atbalstu kopā ar procentiem saskaņā ar Komercdarbības atbalsta kontroles likuma IV vai V nodaļu.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bažas, ka noteikumu projekta 64. punktā noteiktais atbalsta saņemšanas nosacījums, iespējams, dublē noteikumu projekta 59. punktā ietverto regulējumu. Ievērojot minēto, lūdzam izvērtēt, vai noteikumu projekta 64. punkts ir izteikts atbilstoši Ministru kabineta 2009. gada 3. februāra noteikumu Nr. 108 „Normatīvo aktu projektu sagatavošanas noteikumi” 3.2. un 3.3. apakšpunktam un neatbilstības gadījumā izdarīt attiecīgus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64. 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sadaļas "Terminu skaidrojumi" terminu "izglītojamie", uzskaitījumā iekļaujot profesionālās ievirzes izglītības iestāžu audzēkņus. Atkārtoti norādām, ka profesionālās ievirzes izglītības iestāžu audzēkņi nav iekļauti termina uzskaitījumā, taču arī viņi ir noteikumu projekta 11.punktā noteiktā pasākuma mērķa grupa, proti, pašvaldību izglītības iestāžu izglītojamie, un arī uz profesionālās ievirzes izglītības iestāžu audzēkņiem attiecas noteikumu 7.punktā un 9.punktā minēto procesu nodrošināšana.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jēdzienu “izglītojamie” šī noteikumu projekta izpratnē tiek saprasti visi skolēni, neatkarīgi no vecuma, kuri apgūst vispārējo izglītību pašvaldības izglītības iestādēs, tai skaitā pirmskolas vecuma bērni, pamatskolas, vidusskolas, vidējās profesionālās izglītības skolēni, kā arī profesionālās ievirzes izglītības iestāžu audzēkņi, speciālās izglītības un sociālās korekcijas audzēkņi.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 - iebildums netiek uzturēts. Skatīt izziņas 83.punktu.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vispārējās izglītības pakāpes un veidi noteikti Vispārējās izglītības likuma 3.pantā. Lai nodrošinātu iedzīvotājiem vispārējās izglītības iegūšanu, pašvaldība nodrošina izglītības iestāžu sasniedzamību, kas attiecas arī uz pašvaldības dibinātajām pamatizglītības un vidējās izglītības iestādēm ar sporta, mūzikas, mākslas vai citu novirzienu, kur mācības tiek īstenotas atbilstoši pamatizglītības un vidējās izglītības akreditētajai izglītības programmai. Ja vispārējās izglītības iestādē tiek īstenota arī profesionālās ievirzes izglītības programma vai interešu izglītība, tad projekta ietvaros iegādāto bezemisiju transportlīdzekli var izmantot, lai nodrošinātu izglītojamo nokļūšanu šajā vispārējās izglītības iestādē (vai citā pašvaldības organizētās profesionālās ievirzes izglītības programmas vai  interešu izglītības sniegšanas vietā, kas atrodas atsevišķā adresē) un atpakaļ dzīvesvietā, un to uzskaita papildinošas saimnieciskās darbības (PSD) ietvaros, ja izglītojamos nogādā vispārējās izglītības iestādē  (vai citā pašvaldības organizētās profesionālās ievirzes izglītības programmas vai  interešu izglītības sniegšanas vietā, kas atrodas atsevišķā adresē) nodarbībām profesionālās ievirzes izglītības programmā vai interešu izglītībā ar atsevišķu reisu (braucienu). VARAM izstrādās PSD metodiku pirms projektu iesniegumu atlases izsludināšanas, lai nodrošinātu, ka projektu iesniedzējiem pirms projektu iesniegumu iesniegšanas būtu pieejama skaidra informācija par to,  kāda darbība var tikt klasificēta kā PSD, un kā tiek veikta tās uzskaite.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projekts nosaka atbalstāmās darbības un attiecināmās izmaksas, kas ir pakārtotas atbalstāmajām darbībām, tai skaitā jaunu rūpnieciski ražotu M1, M2 vai M3 kategorijas bezemisiju transportlīdzekļu vai par M1, M2 vai M3 kategorijas bezemisiju transportlīdzekļiem pārbūvētu transportlīdzekļu iegāde (tai skaitā automātiskās pasažieru uzskaites sistēmas vai transportlīdzekļa monitoringa sistēmas, kuras papildu transportlīdzekļa darbības monitoringam veic arī pārvadāto lietotāju (turpmāk – pasažieri) uzskaiti, iegādes un uzstādīšanas izmaksas, ņemot vērā, ka pasākuma ietvaros nepieciešams sasniegt rādītāju – pārvadātie pasažieri gadā, veicot ar projekta īstenošanas ietvaros iegādāto bezemisiju transportlīdzekli pārvadāto pasažieru uzskaiti) un, ja nepieciešams, projekta ietvaros plānoto bezemisiju transportlīdzekļu darbības nodrošināšanai paredzētā uzlādes punkta infrastruktūras izveidi (tai skaitā uzlādes punkta vadības un monitoringa sistēmas iegādes un uzstādīšanas izmaksas) ar uzlādes punktu veidu un izejas jaudu, kas atbilst projekta iesniegumā un projekta ietvaros plānotā M1, M2 vai M3 kategorijas bezemisiju transportlīdzekļa kategorijas un lietojuma vajadzību nodrošināšanai, lai nodrošinātu pašvaldībā esošo izglītojamo nokļūšanu pašvaldības dibinātā izglītības iestādē vai citā mācību īstenošanas vietā, ja to paredz akreditēta izglītības programma, un atpakaļ dzīvesvietā, vai sociālo iestāžu un sociālo pakalpojumu klientu nokļūšanai sociālo pakalpojumu sniegšanas vietā (un atpakaļ), vai pašvaldības kultūras darbinieku vai amatiermākslas kolektīvu nokļūšanai kultūras pasākumu norises vietā (un atpakaļ), vai pacientu nokļūšanai uz un no ārstniecības iestādes gadījumos, kad esošā sabiedriskā transporta sistēma nav tam piemērota, organizējot veselības aprūpes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Atkārtoti aicinām paplašināt projekta atbilstības nosacījumus, pieļaujot, ka transporta pārvadājumi var tikt veikti atbilstoši katras pašvaldības vajadzībām autonomās funkcijas izglītības jomā īstenošanai, t. i., nepieciešamības gadījumā nodrošināt izglītojamo nokļūšanu izglītības iestādē un attiecīgi atpakaļ dzīvesvietā gan mācību procesa nodrošināšanai ārpus izglītības iestāžu telpām, gan nodrošinot atbalsta funkciju profesionālās ievirzes sporta izglītības programmu attīstībai, kā arī interešu izglītības funkciju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ietvaros ir pieļaujama izglītojamo nogādāšana izglītības sniegšanas vietā (izglītības iestādē vai citā vietā, kurā saskaņā ar licencētu mācību programmu notiek izglītības process, piemēram, bibliotēka vai muzejs mācību programmas satura apguves ietvaros) un atpakaļ dzīvesvietā vai izglītojamo nogādāšana mācību ekskursijās, olimpiādēs vai skolēnu sacensībās, ja tās ir paredzētas mācību programmā, kā arī papildinošas saimnieciskās darbības ietvaros tiek atbalstītas izglītojamo nogādāšana uz valsts vai reģiona mēroga konkursu, olimpiāžu vai sacensību norises vietām, kas tiek organizētas vispārējās izglītības programmas apguves skolēniem, ja tās nav paredzētas mācību programmā.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pirms projektu iesniegumu atlases izsludināšanas VARAM sadarbībā ar CFLA un FM izstrādās metodiku, kurā tiks sniegta skaidrojoša informācija par papildinošās saimnieciskās darbības nosacījumu ievērošanu, kā arī tiks norādīti piemēri.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anotācijā norādīto, ka papildinošas saimnieciskās darbības apmēra ierobežojumu aprēķina un uzrauga pret katru atsevišķo funkciju (katram bezemisiju transportlīdzeklim un tā saistītajam uzlādes punktam, ja tāds projekta ietvaros būs iegādāts). Papildinājums anotācijā norādīts, ņemot vērā Finanšu ministrijas Komercdarbības atbalsta kontroles departamenta saskaņošanas laikā sniegtos iebildumus, kā arī papildu diskusijas un skaidrojumus VARAM 2023.gada 9., 21. un 27.novembra sanāksmēs, kurās tika pārrunāti Eiropas Komisijas līdz šim sniegtie skaidrojumi, riski un ieguvumi pret atskaišu radīto administratīvo slogu un citi iespējamie risinājumi šī pasākuma ieviešanai.  Attiecībā uz izvēlēto neatbalsta mehānismu, kas finansiāli pašvaldībām dod iespēju pretendēt uz grantu ar augsto 85% ES fondu finansējuma likmi, norādām ka, iespēja izmantot iegādāto bezemisiju transportlīdzekli papildinošas saimnieciskās darbības veikšanai atbalsta sniedzējam vienlaikus uzliek arī pienākumu paredzēt attiecīgu kontroles mehānismu, lai nodrošinātu atbilstību Eiropas Komisijas paziņojuma par Līguma par Eiropas Savienības darbību 107.panta 1.punktā minēto valsts atbalsta jēdzienu (2016/C 262/01) 207.punktā noteiktajam: “ja jaukta izmantojuma gadījumā infrastruktūru izmanto galvenokārt tikai nesaimnieciskajai darbībai, Komisija uzskata, ka valsts atbalsta noteikumi uz attiecīgo finansējumu var vispār neattiekties ar nosacījumu, ka saimnieciskā darbība ir vienīgi papildinoša, tas ir, šī darbība ir tieši saistīta ar infrastruktūras ekspluatāciju un tai nepieciešama vai nesaraujami saistīta ar tās galveno nesaimniecisko izmantojumu.” Proti, pašvaldībām projektos ir iespēja izvēlēties, kurai vienai vai vairākām MK noteikumu 6. punktā minētajām pašvaldību autonomajām funkcijām, tiks izmantots iegādātais bezemisiju transportlīdzeklis (un uzlādes punkts, ja tas tiks paredzēts projektā), un attiecīgi par katru funkciju būs nepieciešams veikt PSD uzskaiti (katram bezemisiju transportlīdzeklim un tā saistītajam uzlādes punktam, ja tāds projekta ietvaros būs iegādāts), lai nodrošinātu, ka PSD nepārsniedz 20% no konkrētās funkcijas gada jaudas (laika izteiksmē), ievērojot iepriekš minētā Eiropas Komisijas paziņojuma 305. zemsvītras atsaucē norādīto: “Šajā kontekstā infrastruktūras saimniecisko izmantojumu var uzskatīt par papildinošu, ja šai darbībai ik gadu atvēlētā jauda nepārsniedz 20 % no infrastruktūras kopējās gada jaudas.”. Piemēram, ja pašvaldība izvēlas bezemisiju transportlīdzekli izmantot tikai vienai pašvaldības autonomās funkcijas īstenošanai, piemēram, izglītības jomā, tad PSD aprēķins ir jāveic tikai par šo konkrēto funkciju, bet ja pašvaldība izvēlas bezemisiju  transportlīdzekli izmantot, piemēram, divām pašvaldības autonomajām funkcijām – izglītības un kultūras jomā, tad pašvaldībai jāveic PSD gada jaudas aprēķins par katru iepriekš minēto funkciju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Projekta īstenošanas nosacījumi</w:t>
            </w:r>
            <w:r w:rsidR="00000000" w:rsidRPr="00000000" w:rsidDel="00000000">
              <w:rPr>
                <w:i w:val="1"/>
                <w:rtl w:val="0"/>
              </w:rPr>
              <w:t xml:space="preserve">[..] PSD šo noteikumu izpratnē ir tieši saistīta ar pašvaldības funkciju veikšanu un no tām izrietošu pārvaldes uzdevumu izpildi, piemēram, attiecībā uz bezemisiju transportlīdzekli, PSD attiecas uz izglītojamo pārvadāšanu uz dažādiem pasākumiem ārpus tiešā mācību procesa (ārpus akreditētajā mācību programmā noteiktajiem pasākumiem) vai sociālās aprūpes klientu un darbinieku vai kultūras darbinieku nogādāšanu pasākumos, kas ir tieši saistīti ar šo funkciju izpildi, transporta pakalpojumu sniedzot bez 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punktā minēts: “8. Šo noteikumu izpratnē par papildinošo saimniecisko darbību uzskata iedzīvotāju mobilitātes nodrošināšanu pasākumos, kas ir tieši saistīti ar šo noteikumu 6. punktā minēto pašvaldības autonomo funkciju īstenošanas procesu, piemēram, izglītojamo nodrošināšana ar transportu braucienam uz teātri, koncertu, ekskursijā un līdzīgiem pasākumiem, sociālo pakalpojumu un sociālās aprūpes klientu un darbinieku mobilitātes nodrošināšanu pasākumos, kas ir tieši saistīti ar sociālās palīdzības un sociālo pakalpojumu sasniegšanu un saņemšanu, kā arī pašvaldības kultūras darbinieku vai amatiermākslas kolektīvu mobilitātes nodrošināšanu pasākumos, kas ir tieši saistīti ar pašvaldības kultūras piedāvājuma nodrošināšanu, vai bezemisiju transportlīdzekļu uzlādes infrastruktūras (ja attiecināms) lietošanu citu pašvaldības autonomo funkciju nodrošināšanai paredzēto transportlīdzekļu uzlādei.”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papildinoša saimnieciskā darbība attiecas uz sociālās aprūpes klientu un darbinieku nogādāšanu pasākumos, kas ir tieši saistīti ar šo funkciju izpildi, transporta pakalpojumu sniedzot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salāgot Noteikumu projekta anotācijas redakciju ar Noteikumu projekta 8.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MK noteikumu projekta punktam par papildinošo saimniecisko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demarkācijas nodrošināšanu ar Atjaunošanas un noturības mehānisma plāna 3.1.1.6.i investīciju "Pašvaldību funkciju īstenošanai un pakalpojumu sniegšanai nepieciešamo bezemisiju transportlīdzekļu iegāde", ņemot vērā minētajā investīcijā pēc būtības līdzvērtīgās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terminiem noteikts - “M1 kategorijas bezemisiju transportlīdzeklis” šo noteikumu izpratnē ir daudzfunkciju specializētais vidēja vai liela izmēra pasažieru furgons, kura kopējā masa nepārsniedz 3,5 tonnas un kura sēdvietu skaits nepārsniedz astoņas pasažieru sēdvietas bez transportlīdzekļa vadītāja sēdvietas, tai skaitā M1 kategorijas transportlīdzeklis, kas īpaši konstruēts vai pārveidots tā, lai ar to, braucot pa ceļu, varētu pārvadāt vienu vai vairākus ratiņkrēslos sēdošus cilvēkus vai cilvēkus ar īpašām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papildus skaidrot, kas ir saprotams ar M1 kategorijas transportlīdzekli, kas īpaši konstruēts vai pārveidots tā, lai ar to, braucot pa ceļu, varētu pārvadāt cilvēkus ar īpašām vajadzībām, ņemot vērā, ka, lai pārvadātu cilvēkus ar dzirdes traucējumiem (cilvēks ar īpašām vajadzībām) M1 kategorijas TRL (furgonu) nav nepieciešams pārvadāt.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T.sk., no sniegtās informācijas saprotams, ka furgonus nedrīkstēs izmantot skolēnu pārvadāšanai, gadījumos, kad M2 vai M3 kategorijas izmantot ir nelietderīgi. Lūgums pamatot šo prasību.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par M1 kategorijas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specifiskais atbilstības kritērijs Nr.3.2. nosaka, ka pašvaldība iegādāsies vismaz vienu jaunu M1 (specializētais), M2 vai M3 kategorijas  bezemisiju transportlīdzekli (saskaņā ar MK noteikumos par pasākuma īstenošanu noteiktajām prasībām bezemisiju transportlīdzeklim), kas nepieciešams vismaz vienas MK noteikumos par pasākuma īstenošanu noteiktās pašvaldības funkcijas – gādāt par iedzīvotāju izglītību vai nodrošināt iedzīvotājiem atbalstu sociālo problēmu risināšanā un iespēju saņemt sociālo palīdzību un sociālos pakalpojumus, vai sniegt iedzīvotājiem daudzveidīgu kultūras piedāvājumu un iespēju piedalīties kultūras dzīvē, vai gādāt par iedzīvotāju veselību, organizējot veselības aprūpes pakalpojumu pieejamību – īstenošanai un no tās izrietošo pārvaldes uzdevumu izpildei, un, ja nepieciešams, izveidota bezemisiju transportlīdzekļa darbībai paredzētā uzlādes punkta infrastruktūra.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viennozīmīgi skaidrs, kas sagatavos papildinošās saimnieciskās darbības metodiku, un kādi būs uzraudzības nosacījumi, lūdzam papildināt anotācijas 1.3.punktu, piemēram norādot to šādi: "Projekta infrastruktūras investīciju uzraudzības nosacījumi tiks paredzēti papildinošas saimnieciskas darbības metodikā, ko atbildīgā iestāde izstrādās pirms projektu iesniegumu atlases izsludināšanas, lai nodrošinātu, ka projektu iesniedzējiem pirms projektu iesniegumu iesniegšanas būs pieejama skaidra informācija par to,  kāda darbība var tikt klasificēta kā papildinoša saimnieciskā darbība, un kā tiek veikta tās uzskaite."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plašāku informāciju attiecībā uz 6.1.1.6.pasākumā plānoto ietekmi uz tautsaimniecību, norādot pēc iespējas izmērāmus faktiski sagaidāmos rezultātus. Vēršam uzmanību, ka 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3.sadaļu, kur indikatīvais finansējuma sadalījums 2024. un 2025.gadam jānorāda ailē "izmaiņas, salīdzinot ar vidēja termiņa budžeta ietvaru", kā arī 5.3.apakšpunktā norādītā precizētā ietekme uz pašvaldību budžetu jānorāda pie attiecīgā gada, kurā būs finansiālā ietekme uz pašv.budžetu ailē "izmaiņas, salīdzinot ar vidēja termiņa budžeta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norādīt prognozēto finansējuma apmēru sadalījumā pa gadiem pasākuma īstenošanas visiem gadiem (proti, norādīt visu pasākumam paredzētā finansējuma sadalījumu pa gadiem), kā arī katrā gadā atsevišķi norādīt finansējuma sadalījumu pa avotiem (TPF finansējums un pašvaldības budžeta finansējums (EUR izteiksmē un %)), lai tiktu skaidri norādīts, kā veidojas anotācijas 3.sadaļas 1.-5.punktā ailēs norādītās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5.4.1. tabulu ar visām noteikumu projekta vienībām, kurās ieviestas attiecīgajā noteikumu projekta punktā minētās Eiropas Savienības regulas (piemēram, noteikumu projekta 28. punktu un 30.1.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vienkāršoto izmaksu piemērošanas nosacījumus un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plašākas vienkāršoto izmaksu piemērošanas iespējas 6.1.1.6.pasākumā, ņemot vērā arī izvērtējumā par vienkāršoto izmaksu piemērošanas iespējām 2021.-2027. gada ES fondu plānošanas periodā minēto, ka 6.1.1.6.pasākumam ir vienkāršoto izmaksu piemērošanas lietderība.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vienkāršoto izmaksu piemērošanas nosacījumus un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īstenošanas vieta ir Kurzemes, Latgales, Vidzemes un Zemgales statistiskais reģions saskaņā ar 2022. gada 25. novembrī spēkā esošo Statistiski teritoriālo vienību nomenklatūras 3. līmeņa (NUTS 3. līmenis) klasifikāciju.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virzīt uz Modernizācijas fondu, kas ir jauns finansēšanas mehānisms ar mērķi atbalstīt oglekļa mazietilpīgus ieguldījumus, atbalstot virzību uz klimatneitralitāti, tās pašvaldības, kuras nekvalificējas atbalstam saskaņā ar šo noteikumu 5.punktu, kas nosaka, ka projekta īstenošanas vieta ir Kurzemes, Latgales, Vidzemes un Zemgales statistiskais reģions saskaņā ar 2022. gada 25. novembrī spēkā esošo Statistiski teritoriālo vienību nomenklatūras 3. līmeņa (NUTS 3. līmenis) klasifikācija, kas tādējādi izslēdz Ogres, Tukuma un Limbažu novada pašvaldības, kuras neietilpst Rīgas plānošanas reģionā, bet gan Vidzemes un Kurzemes plānošanas reģionos.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Modernizācijas fonda finansēto projektu konkursa nosacījumiem, aicinām sazināties ar Klimata un enerģētikas ministriju.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īstenošanas vieta ir Kurzemes, Latgales, Vidzemes un Zemgales statistiskais reģions saskaņā ar 2022. gada 25. novembrī spēkā esošo Statistiski teritoriālo vienību nomenklatūras 3. līmeņa (NUTS 3. līmenis) klasifikāciju.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Taisnīgas pārkārtošanās fonda finansējums tiek piešķirts, lai saskaņā ar normatīvajiem aktiem pašvaldību darbības jomā īstenotu pašvaldības autonomās funkcijas –  gādāt par iedzīvotāju izglītību, nodrošināt iedzīvotājiem atbalstu sociālo problēmu risināšanā, kā arī iespēju saņemt sociālo palīdzību un sociālos pakalpojumus, sniegt iedzīvotājiem daudzveidīgu kultūras piedāvājumu un iespēju piedalīties kultūras dzīvē un gādāt par iedzīvotāju veselību, organizējot veselības aprūpes pakalpojumu pieejamību – un nodrošinātu no šīm autonomajām funkcijām izrietošo pārvaldes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pašvaldībām jānodrošina sporta skolu audzēkņu nogādāšana no un uz dažāda veida sacensībām gan pilsētas, gan reģiona, gan valsts un arī starptautiskā līmenī, lūdzam papildināt noteikumu projekta 7. punktu ar iespēju finansējumu piešķirt arī šādas autonomās funkcijas – veicināt sporta attīstību – īstenošanai, izsakot minēto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Taisnīgas pārkārtošanās fonda finansējums tiek piešķirts, lai saskaņā ar normatīvajiem aktiem pašvaldību darbības jomā īstenotu pašvaldības autonomās funkcijas –  gādāt par iedzīvotāju izglītību, nodrošināt iedzīvotājiem atbalstu sociālo problēmu risināšanā, kā arī iespēju saņemt sociālo palīdzību un sociālos pakalpojumus, sniegt iedzīvotājiem daudzveidīgu kultūras piedāvājumu un iespēju piedalīties kultūras dzīvē, gādāt par iedzīvotāju veselību, organizējot veselības aprūpes pakalpojumu pieejamību un veicināt sporta attīstību – un nodrošinātu no šīm autonomajām funkcijām izrietošo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Pašvaldību likuma 4. panta pirmās daļas 4. punktam pašvaldības autonomā funkcija ir gādāt par iedzīvotāju izglītību, tostarp nodrošināt iespēju iegūt obligāto izglītību un gādāt par  izglītības, tostarp vidējās izglītības un  profesionālās ievirzes izglītības, pieejamību un no šīs funkcijas  izrietošie pārvaldes uzdevumi.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kāda konkrēta  novirziena skolu, skaidrojam, ka, ja tā ir vispārējās izglītības iestāde, piemēram, ar sporta, mūzikas vai citu novirzienu, tad pasākuma ietvaros ir atbalstāma bezemisiju transportlīdzekļa iegāde un tā izmantošana, lai nodrošinātu pašvaldībā esošo izglītojamo nokļūšanu izglītības iestādē vai citā mācību īstenošanas vietā, ja to paredz akreditēta izglītības programma, tai skaitā, lai nogādātu izglītojamos uz sacensībām vai citiem pasākumiem, kas paredzēti atbilstošā novirziena akreditētajā mācību programmā (pamatdarbības ietvaros), kā arī pieļaujama projekta ievaros iegādātā bezemisiju transportlīdzekļa izmantošana papildinošas saimnieciskās darbības veikšanai (līdz 20 procentiem no gada jaudas laika izteiksmē), piemēram, izglītojamo nogādāšana uz valsts vai reģiona mēroga konkursu, olimpiāžu vai sacensību norises vietām, kas tiek organizētas vispārējās izglītības programmas apguves skolēniem, ja tās nav paredzētas mācību programmā.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Taisnīgas pārkārtošanās fonda finansējums tiek piešķirts, lai saskaņā ar normatīvajiem aktiem pašvaldību darbības jomā īstenotu pašvaldības autonomās funkcijas –  gādāt par iedzīvotāju izglītību, nodrošināt iedzīvotājiem atbalstu sociālo problēmu risināšanā, kā arī iespēju saņemt sociālo palīdzību un sociālos pakalpojumus, sniegt iedzīvotājiem daudzveidīgu kultūras piedāvājumu un iespēju piedalīties kultūras dzīvē un gādāt par iedzīvotāju veselību, organizējot veselības aprūpes pakalpojumu pieejamību – un nodrošinātu no šīm autonomajām funkcijām izrietošo pārvaldes uzdevumu izpildi. Pasākuma ietvaros atbalsts netiek sniegts saimnieciskajai darbībai.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izpratnē par papildinošo saimniecisko darbību uzskata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minētās mērķa grupas mobilitātes nodrošināšanu pasākumos, kas ir tieši saistīti ar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pašvaldību autonomo funkciju īstenošanu un no tām izrietošo pārvaldes uzdevumu izpildi, piemēram: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virzīt uz Modernizācijas fonda finansējumu pašvaldību un to kapitālsabiedrības, pasakot ka atbalsta mērķis ir daudz plašāks un ietvertu visas  pašvaldību autonomās funkcijas, kas ir gādāt par pašvaldības administratīvās teritorijas labiekārtošanu un sanitāro tīrību, gādāt par pašvaldības īpašumā esošo ceļu būvniecību, uzturēšanu un pārvaldību, piedalīties sabiedriskās kārtības un drošības nodrošināšanā, nodrošināt ar būvniecības procesu saistīta administratīvā procesa tiesiskumu, kur šo funkciju veikšanai ir nepieciešami bezemisiju transportlīdzekļi.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Modernizācijas fonda finansēto projektu konkursa nosacījumiem,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tvēruma paplašināšanu, lai pašvaldībām būtu iespējams iegādāties arī L kategorijas transportlīdzekļus citu pašvaldības funkciju īstenošanai, aicinām sazināties ar Klimata un enerģētikas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izpratnē par papildinošo saimniecisko darbību uzskata mobilitātes nodrošināšanu pasākumos, kas ir tieši saistīti un nepieciešami vai nesaraujami saistīti ar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pašvaldību autonomo funkciju īstenošanu un no tām izrietošo pārvaldes uzdevumu izpildi, piemēram: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izpratnē par papildinošo saimniecisko darbību uzskata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minētās mērķa grupas mobilitātes nodrošināšanu pasākumos, kas ir tieši saistīti ar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pašvaldību autonomo funkciju īstenošanu un no tām izrietošo pārvaldes uzdevumu izpildi, piemēram: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kāda ir papildinošās saimnieciskās darbības definīcija un sasaisti ar šo noteikumu 10.punktā minēto mērķa grupu, un kādas šo noteikumu 6.punktā ir minētas pašvaldības autonomās funkcijas un no tām izrietošie pārvaldes uzdevumi, aicinām pārskatīt noteikumu 8.punktā minētos piemērus papildinošai saimnieciskajai darbībai un precizēt noteikumu 8.punktu, norādot korektu sasaisti ar noteikumu 6.punktu. Vēršam uzmanību, ka šo noteikumu 8.4. punktā minētais piemērs papildinošai saimnieciskajai darbībai nesaskan ar noteikumu 6.punktā minētajām pašvaldības autonomajām funkcijām, jo atšķiras galvenais nesaimnieciskais izmantojums un mērķa grupa. Aicinām atbilstoši precizēt anotācijā ietvertos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veikti šādi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precizēts 8.punkts, norādot, ka par papildinošo saimniecisko darbību (PSD) noteikumu projekta izpratnē uzskata mobilitātes nodrošināšanu pasākumos, kas ir tieši saistīti un nepieciešami vai nesaraujami saistīti ar šajā noteikumu projektā minēto pašvaldību autonomo funkciju īstenošanu un no tām izrietošo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svītrots 8.4.apakšpunkts: "pašvaldību darbinieku nodrošināšana ar transportu uz apmācību pasākumiem, kas ir tieši saistīti ar veselības aprūpes pakalpojuma pieejamības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precizējumus noteikumu projektā, attiecīgi precizējumi veikti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saskaņošanas laikā panākta vienošanās ar Finanšu ministrijas Komercdarbības atbalsta kontroles departamentu, ka diskusijas par PSD iespējamību veselības aprūpes pakalpojumu pieejamības funkcijai kopumā, t.sk. par iespējamiem PSD piemēriem, tiks turpinātas PSD piemērošanas metodikas sagatavošanas un saskaņošanas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izpratnē par papildinošo saimniecisko darbību uzskata mobilitātes nodrošināšanu pasākumos, kas ir tieši saistīti un nepieciešami vai nesaraujami saistīti ar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pašvaldību autonomo funkciju īstenošanu un no tām izrietošo pārvaldes uzdevumu izpildi, piemēram: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mērķa grupa ir pašvaldības, pašvaldību izglītības iestāžu izglītojamie, sociālo pakalpojumu, sociālās palīdzības un sociālās aprūpes saņēmēji, pašvaldības kultūras darbinieki un amatiermākslas kolektīvi un veselības aprūpes pakalpojumu saņēmēji.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7. punkta priekšlikumu, lūdzam izteikt noteikumu projekta 11.punktu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mērķa grupa ir pašvaldības, pašvaldību izglītības iestāžu izglītojamie, sporta skolu audzēkņi, sociālo pakalpojumu, sociālās palīdzības un sociālās aprūpes saņēmēji, pašvaldības kultūras darbinieki un amatiermākslas kolektīvi un veselības aprūpes pakalpojumu saņēmēji.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54.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mērķa grupa ir pašvaldību izglītības iestāžu izglītojamie, sociālo pakalpojumu, sociālās palīdzības un sociālās aprūpes saņēmēji, pašvaldības kultūras darbinieki un amatiermākslas kolektīvi un veselības aprūpes pakalpojumu saņēmēji.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atbalsts tiek piešķirts, lai saskaņā ar normatīvajiem aktiem pašvaldību darbības jomā īstenotu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minētās pašvaldības autonomās funkcijas un nodrošinātu no šīm autonomajām funkcijām izrietošo pārvaldes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10.punktu, ņemot vērā, ka minētajā punktā ietvertais regulējums pārklājas ar noteikumu projekta 6.punktā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programmas iznākuma rādītāju – bezemisiju transportlīdzekļi pašvaldību funkciju īstenošanai un pakalpojumu nodrošināšanai – vismaz 38 bezemisiju transportlīdzekļi, tai skaitā par Taisnīgas pārkārtošanās fonda finansējumu, kas pieejams līdz 2025. gada 31. decembrim – vismaz 35 bezemisiju transportlīdzekļi;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uz Modernizācijas finansējumu un citām VARAM atbalsta aktivitātēm virzīt jautājumu ne tikai par bezemisijas transporta līdzekļu iegādi, bet arī paredzēt hibrīda transporta līdzekļu iegādes iespējas un paplašināt atbalstu uz L kategorijā ietilpstošiem bezceļu elektroskrejriteņiem, kurus varētu izmantot sabiedriskās kārtības un drošības nodrošināšanai pilsētā, kā arī dabas kapitāla ilgtspējīgai pārvaldībai un apsaimniekošanai.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Modernizācijas fonda finansēto projektu konkursa nosacījumiem, aicinām sazināties ar Klimata un enerģētikas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Taisnīgas pārkārtošanās fonda (TPF)  regulas 9.pants nosaka, kādas darbības netiek atbalstītas no TPF, tai skaitā 9.panta d) apakšpunktā noteikts, ka ar TPF neatbalsta tādas investīcijas, kas saistītas ar fosilā kurināmā ražošanu, pārstrādi, transportēšanu, izplatīšanu, uzglabāšanu vai sadedzināšanu.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TPF regulā noteikto un TPTP atbalstāmo investīciju tvērumu, 6.1.1.6.pasākuma ietvaros ir atbalstāma bezemisiju transportlīdzekļu iegāde, lai nodrošinātu to  iedzīvotājiem (galvenokārt skolēniem) klimatneitrālu pārvadāšanu. TPTP noteikts, ka, atbalstot pašvaldību bezemisiju transportlīdzekļu iegādi, tiks nodrošināta klimatneitrāla izglītojamo pārvadāšana, kas īpaši svarīga lauku teritorijās ar nepietiekamu sabiedriskā transporta pārklājumu vai ģimenēm ar zemiem ienākumiem, lai bērniem tiktu nodrošināta izglītības iestāžu sasniedzamība un vecāki varētu pilnvērtīgi iekļauties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pašvaldību priekšlikumus, lai pēc iespējas plašākam pašvaldību iedzīvotāju lokam (ne tikai izglītojamiem) būtu nodrošināta klimatneitrāla pārvadāšana, MK noteikumos ir ietvertas papildu pašvaldību funkcijas - nodrošināt iedzīvotājiem atbalstu sociālo problēmu risināšanā, kā arī iespēju saņemt sociālo palīdzību un sociālos pakalpojumus (nodrošinot nokļūšanu sociālo pakalpojumu sniegšanas vietā), sniegt iedzīvotājiem daudzveidīgu kultūras piedāvājumu un iespēju piedalīties kultūras dzīvē (nodrošinot pašvaldību kultūras darbinieku vai amatiermākslas kolektīvu nokļūšanu mēģinājumu un kultūras pasākumu norises vietās) un gādāt par iedzīvotāju veselību, organizējot veselības aprūpes pakalpojumu pieejamību, (lai nodrošinātu pacientu nokļūšanu ārstniecības iestādēs, kad esošā sabiedriskā transporta sistēma nav tam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programmas iznākuma rādītāju – bezemisiju transportlīdzekļi pašvaldību funkciju īstenošanai un pakalpojumu nodrošināšanai – vismaz 38 bezemisiju transportlīdzekļi, tai skaitā par Taisnīgas pārkārtošanās fonda finansējumu, kas pieejams līdz 2025. gada 31. decembrim – vismaz 35 bezemisiju transportlīdzekļi;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programmas rezultāta rādītāju – jaunā vai modernizētā publiskā transporta lietotāju skaits gadā – vismaz 323 000 lietotāji (turpmāk – pasažieri) gadā, tai skaitā par Taisnīgas pārkārtošanās fonda finansējumu, kas pieejams līdz 2025. gada 31. decembrim – 301 786 pasažieri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 tā anotācijā nav sniegts plašāks skaidrojums, kā ir noteikts publiskā transporta lietotāju skaits gadā, turklāt nav skaidrs, kādēļ gala rezultatīvais rādītājs ir noapaļots, bet līdz 2025.gada 31.decembrim sasniedzamais rādītājs nav noapaļots.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noteikumu projekta anotāciju ar skaidrojumu, kā tiek noteikts plānotais publiskā transporta lietotāju skaits. Vienlaikus arī lūdzam papildināt noteikumu projektu ar skaidrojumu, kādas ir sekas, ja iepriekš minētie rādītāji netiek sasniegti.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pasažieru plūsmas uzskaite var tikt nodrošināta, izmantojot pašas pašvaldības izvēlētu ticamu un pierādāmu metodi projektā plānotā rādītāja sasniegšanai, piemēram, pašvaldības pasažieru maršrutu lapas vai citu līdz šim izmantoto pasažieru plūsmas uzskaiti, plānojot publiskā transporta kursēšanas intensitāti konkrētos maršrutos. Tāpat var tikt ierīkotas elektroniskas ierīces automātiskai pasažieru plūsmas uzskatei.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lai nodrošinātu kopējo pasākuma rezultāta rādītāja vērtības sasniegšanu,  projektā plāno pārvadāto lietotāju (pasažieru) skaitu gadā proporcionāli projekta TPF finansējumam, ievērojot, ka pret projekta TPF finansējumu (65 </w:t>
            </w:r>
            <w:r w:rsidR="00000000" w:rsidRPr="00000000" w:rsidDel="00000000">
              <w:rPr>
                <w:i w:val="1"/>
                <w:rtl w:val="0"/>
              </w:rPr>
              <w:t xml:space="preserve">euro</w:t>
            </w:r>
            <w:r w:rsidR="00000000" w:rsidRPr="00000000" w:rsidDel="00000000">
              <w:rPr>
                <w:rtl w:val="0"/>
              </w:rPr>
              <w:t xml:space="preserve">) projektā paredz vismaz vienu pārvadātu pasažieri gadā, ņemot vērā Eiropas Savienības kohēzijas politikas programmā 2021.-2027.gadam pasākuma ietvaros noteiktās sasniedzamās rezultāta rādītāja vērtības (pārvadāto lietotāju skaits gadā – 323 000 lietotāji) un pasākumam plānotā kopēja TPF finansējuma (21 179 311 </w:t>
            </w:r>
            <w:r w:rsidR="00000000" w:rsidRPr="00000000" w:rsidDel="00000000">
              <w:rPr>
                <w:i w:val="1"/>
                <w:rtl w:val="0"/>
              </w:rPr>
              <w:t xml:space="preserve">euro</w:t>
            </w:r>
            <w:r w:rsidR="00000000" w:rsidRPr="00000000" w:rsidDel="00000000">
              <w:rPr>
                <w:rtl w:val="0"/>
              </w:rPr>
              <w:t xml:space="preserve">) attiecību.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programmas rezultāta rādītāju – jaunā vai modernizētā publiskā transporta lietotāju skaits gadā – vismaz 323 000 lietotāji (turpmāk – pasažieri) gadā, tai skaitā par Taisnīgas pārkārtošanās fonda finansējumu, kas pieejams līdz 2025. gada 31. decembrim – 301 786 pasažieri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ietvaros plānotais kopējais finansējums ir 24 916 837 </w:t>
            </w:r>
            <w:r w:rsidR="00000000" w:rsidRPr="00000000" w:rsidDel="00000000">
              <w:rPr>
                <w:i w:val="1"/>
                <w:rtl w:val="0"/>
              </w:rPr>
              <w:t xml:space="preserve">euro </w:t>
            </w:r>
            <w:r w:rsidR="00000000" w:rsidRPr="00000000" w:rsidDel="00000000">
              <w:rPr>
                <w:rtl w:val="0"/>
              </w:rPr>
              <w:t xml:space="preserve">(tai skaitā elastības finansējuma apjoms 1 636 534 </w:t>
            </w:r>
            <w:r w:rsidR="00000000" w:rsidRPr="00000000" w:rsidDel="00000000">
              <w:rPr>
                <w:i w:val="1"/>
                <w:rtl w:val="0"/>
              </w:rPr>
              <w:t xml:space="preserve">euro</w:t>
            </w:r>
            <w:r w:rsidR="00000000" w:rsidRPr="00000000" w:rsidDel="00000000">
              <w:rPr>
                <w:rtl w:val="0"/>
              </w:rPr>
              <w:t xml:space="preserve">), ko veido Taisnīgas pārkārtošanās fonda finansējums 21 179 311 </w:t>
            </w:r>
            <w:r w:rsidR="00000000" w:rsidRPr="00000000" w:rsidDel="00000000">
              <w:rPr>
                <w:i w:val="1"/>
                <w:rtl w:val="0"/>
              </w:rPr>
              <w:t xml:space="preserve">euro </w:t>
            </w:r>
            <w:r w:rsidR="00000000" w:rsidRPr="00000000" w:rsidDel="00000000">
              <w:rPr>
                <w:rtl w:val="0"/>
              </w:rPr>
              <w:t xml:space="preserve">(tai skaitā elastības finansējuma apjoms 1 391 054 </w:t>
            </w:r>
            <w:r w:rsidR="00000000" w:rsidRPr="00000000" w:rsidDel="00000000">
              <w:rPr>
                <w:i w:val="1"/>
                <w:rtl w:val="0"/>
              </w:rPr>
              <w:t xml:space="preserve">euro</w:t>
            </w:r>
            <w:r w:rsidR="00000000" w:rsidRPr="00000000" w:rsidDel="00000000">
              <w:rPr>
                <w:rtl w:val="0"/>
              </w:rPr>
              <w:t xml:space="preserve">) un nacionālais finansējums (pašvaldību finansējums) – ne mazāk kā 3 737 526 </w:t>
            </w:r>
            <w:r w:rsidR="00000000" w:rsidRPr="00000000" w:rsidDel="00000000">
              <w:rPr>
                <w:i w:val="1"/>
                <w:rtl w:val="0"/>
              </w:rPr>
              <w:t xml:space="preserve">euro </w:t>
            </w:r>
            <w:r w:rsidR="00000000" w:rsidRPr="00000000" w:rsidDel="00000000">
              <w:rPr>
                <w:rtl w:val="0"/>
              </w:rPr>
              <w:t xml:space="preserve">(tai skaitā elastības finansējuma apjoms – 245 480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16. punktu ar vārdu "attiecināmais" pēc vārda "kopējais".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Pasākuma ietvaros plānotais kopējais attiecināmais finansējums ir 24 916 838 </w:t>
            </w:r>
            <w:r w:rsidR="00000000" w:rsidRPr="00000000" w:rsidDel="00000000">
              <w:rPr>
                <w:i w:val="1"/>
                <w:rtl w:val="0"/>
              </w:rPr>
              <w:t xml:space="preserve">euro </w:t>
            </w:r>
            <w:r w:rsidR="00000000" w:rsidRPr="00000000" w:rsidDel="00000000">
              <w:rPr>
                <w:rtl w:val="0"/>
              </w:rPr>
              <w:t xml:space="preserve">(tai skaitā elastības finansējuma apjoms 1 636 535 </w:t>
            </w:r>
            <w:r w:rsidR="00000000" w:rsidRPr="00000000" w:rsidDel="00000000">
              <w:rPr>
                <w:i w:val="1"/>
                <w:rtl w:val="0"/>
              </w:rPr>
              <w:t xml:space="preserve">euro</w:t>
            </w:r>
            <w:r w:rsidR="00000000" w:rsidRPr="00000000" w:rsidDel="00000000">
              <w:rPr>
                <w:rtl w:val="0"/>
              </w:rPr>
              <w:t xml:space="preserve">), ko veido Taisnīgas pārkārtošanās fonda finansējums 21 179 311 </w:t>
            </w:r>
            <w:r w:rsidR="00000000" w:rsidRPr="00000000" w:rsidDel="00000000">
              <w:rPr>
                <w:i w:val="1"/>
                <w:rtl w:val="0"/>
              </w:rPr>
              <w:t xml:space="preserve">euro </w:t>
            </w:r>
            <w:r w:rsidR="00000000" w:rsidRPr="00000000" w:rsidDel="00000000">
              <w:rPr>
                <w:rtl w:val="0"/>
              </w:rPr>
              <w:t xml:space="preserve">(tai skaitā elastības finansējuma apjoms 1 391 054 </w:t>
            </w:r>
            <w:r w:rsidR="00000000" w:rsidRPr="00000000" w:rsidDel="00000000">
              <w:rPr>
                <w:i w:val="1"/>
                <w:rtl w:val="0"/>
              </w:rPr>
              <w:t xml:space="preserve">euro</w:t>
            </w:r>
            <w:r w:rsidR="00000000" w:rsidRPr="00000000" w:rsidDel="00000000">
              <w:rPr>
                <w:rtl w:val="0"/>
              </w:rPr>
              <w:t xml:space="preserve">) un nacionālais finansējums (pašvaldību finansējums) – ne mazāk kā 3 737 527 </w:t>
            </w:r>
            <w:r w:rsidR="00000000" w:rsidRPr="00000000" w:rsidDel="00000000">
              <w:rPr>
                <w:i w:val="1"/>
                <w:rtl w:val="0"/>
              </w:rPr>
              <w:t xml:space="preserve">euro </w:t>
            </w:r>
            <w:r w:rsidR="00000000" w:rsidRPr="00000000" w:rsidDel="00000000">
              <w:rPr>
                <w:rtl w:val="0"/>
              </w:rPr>
              <w:t xml:space="preserve">(tai skaitā elastības finansējuma apjoms – 245 481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Atbildīgā iestāde pēc Eiropas Komisijas lēmuma par vidusposma pārskatu var ierosināt palielināt pasākumam pieejamo kopējo finansējumu līdz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minētajam kopējam finansējuma apmēram, paredzot elastības finansējuma izmantošanu šo noteikumu </w:t>
            </w:r>
            <w:r w:rsidR="00000000" w:rsidRPr="00000000" w:rsidDel="00000000">
              <w:rPr>
                <w:rtl w:val="0"/>
              </w:rPr>
              <w:t xml:space="preserve">17.2. </w:t>
            </w:r>
            <w:r w:rsidR="00000000" w:rsidRPr="00000000" w:rsidDel="00000000">
              <w:rPr>
                <w:rtl w:val="0"/>
              </w:rPr>
              <w:t xml:space="preserve">apakšpunktā</w:t>
            </w:r>
            <w:r w:rsidR="00000000" w:rsidRPr="00000000" w:rsidDel="00000000">
              <w:rPr>
                <w:rtl w:val="0"/>
              </w:rPr>
              <w:t xml:space="preserve"> ​​​​​​​ minētajai otrajai atlases kārtai.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18. punktu aiz vārdiem "var ierosināt" ar vārdiem un skaitļiem "no 2026. gada 1. janvāra".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minētajam kopējam finansējuma apmēram, paredzot elastības finansējuma izmantošanu šo noteikumu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minētajai otrajai atlases kārtai.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Neizmantoto otrās atlases kārtas finansējumu un finansējumu, kas atbrīvojies projektu īstenošanas rezultātā, novirza secīgi nākamā kvalitatīvā projekta iesnieguma ar augstāko vērtējumu saskaņā ar kvalitātes kritērijiem atbalstīšanai.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procesu, kā plānots novirzīt neizmantoto otrās atlases kārtas finansējumu un finansējumu, kas atbrīvojies projektu īstenošanas rezultātā, t.i., vai plānots izveidot sarakstu ar atbalstītiem projektiem, bet noraidītiem dēļ nepietiekamā finansējuma un vai projekta iesniedzēji tiks atsevišķi informēti par iespējām saņemt finansējumu, ja tas atbrīvosies.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neizmantoto finansējumu 1. un 2. kārtas ietvaros, kā arī sīkāka informācija tiks iekļauta projektu iesniegumu atlases nolikumā.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Neizmantoto otrās atlases kārtas finansējumu un finansējumu, kas atbrīvojies projektu īstenošanas rezultātā, novirza secīgi nākamā kvalitatīvā projekta iesnieguma ar augstāko vērtējumu saskaņā ar kvalitātes kritērijiem atbalstīšanai.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minimālais kopējais attiecināmo izmaksu apmērs nav mazāks par 200 000 </w:t>
            </w:r>
            <w:r w:rsidR="00000000" w:rsidRPr="00000000" w:rsidDel="00000000">
              <w:rPr>
                <w:i w:val="1"/>
                <w:rtl w:val="0"/>
              </w:rPr>
              <w:t xml:space="preserve">euro </w:t>
            </w:r>
            <w:r w:rsidR="00000000" w:rsidRPr="00000000" w:rsidDel="00000000">
              <w:rPr>
                <w:rtl w:val="0"/>
              </w:rPr>
              <w:t xml:space="preserve">(ieskaitot), un projektam pieejamais maksimālais Taisnīgas pārkārtošanās fonda finansējums ir 3 000 000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ietvaros var iegādāties M1 kategorijas transportlīdzekli (M1 - furgoni, ne vairāk par 8 sēdvietām + vadītājs, bez stāvvietām), kura izmaksas ir reizēm pat zem 100 000 </w:t>
            </w:r>
            <w:r w:rsidR="00000000" w:rsidRPr="00000000" w:rsidDel="00000000">
              <w:rPr>
                <w:i w:val="1"/>
                <w:rtl w:val="0"/>
              </w:rPr>
              <w:t xml:space="preserve">euro</w:t>
            </w:r>
            <w:r w:rsidR="00000000" w:rsidRPr="00000000" w:rsidDel="00000000">
              <w:rPr>
                <w:rtl w:val="0"/>
              </w:rPr>
              <w:t xml:space="preserve">, lūgums pārskatīt minimālo projekta izmaksu apjomu, vienlaikus anotācijā sniegt skaidrojumu par minimālā projekta attiecināmo izmaksu apjoma noteikšanu.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18.punktu.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minimālais kopējais attiecināmo izmaksu apmērs nav mazāks par 200 000 </w:t>
            </w:r>
            <w:r w:rsidR="00000000" w:rsidRPr="00000000" w:rsidDel="00000000">
              <w:rPr>
                <w:i w:val="1"/>
                <w:rtl w:val="0"/>
              </w:rPr>
              <w:t xml:space="preserve">euro </w:t>
            </w:r>
            <w:r w:rsidR="00000000" w:rsidRPr="00000000" w:rsidDel="00000000">
              <w:rPr>
                <w:rtl w:val="0"/>
              </w:rPr>
              <w:t xml:space="preserve">(ieskaitot), un projektam pieejamais maksimālais Taisnīgas pārkārtošanās fonda finansējums ir 3 000 000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Pasākuma ietvaros netiek paredzēts valsts atbalsts komercdarbībai, un sadarbība ar komersantiem tiek veidota tikai normatīvajos aktos publiskā iepirkuma jomā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23.punkta pirmo teikumu, kas pārklājas ar noteikumu projekta 6.punktā noteikto. Vienlaikus lūdzam svītrot arī vārdus "un sadarbība ar komersantiem tiek veidota tikai normatīvajos aktos publiskā iepirkuma jomā noteiktajā kārtībā", kam nav juridiskā sloga. Attiecīgo informāciju, ja nepieciešams, aicinām ietvert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iesniedzējs, kas pēc civiltiesiskā līguma vai vienošanās par projekta īstenošanu noslēgšanas ir finansējuma saņēmējs, pasākuma ietvaros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Savienības fondu 2021.—2027. gada plānošanas perioda vadības likuma 1. panta 3. punktu finansējuma saņēmējs ir persona, kuras projekta iesniegums ir apstiprināts. Ievērojot minēto, lūdzam aizstāt noteikumu projekta 23. punkta ievaddaļā vārdus "civiltiesiskā līguma vai vienošanās par projekta īstenošanu noslēgšanas" ar vārdiem "projekta iesnieguma apstiprināšanas".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kas pēc projekta iesnieguma apstiprināšanas ir finansējuma saņēmējs, pasākuma ietvaros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iesniedzējs, kas pēc civiltiesiskā līguma vai vienošanās par projekta īstenošanu noslēgšanas ir finansējuma saņēmējs, pasākuma ietvaros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atkārtoti vērš uzmanību ka Tukuma novada pašvaldība, Ogres novada pašvaldība, Limbažu novada pašvaldība un Saulkrastu novada pašvaldība ir izslēgtas no šī atbalsta saņemšanas un aicinām meklēt alternativu finansējuma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20.punktu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kas pēc projekta iesnieguma apstiprināšanas ir finansējuma saņēmējs, pasākuma ietvaros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iesniedzējs iesniedz projekta iesniegumu un papildu iesniedzamos dokumentus saskaņā ar sadarbības iestādes projektu iesniegumu atlases nolikumā noteikto, tai skaitā sniedz informāciju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26.punkta ievads daļēji pārklājas ar noteikumu projekta 25.punktu, aicinām noteikumu projekta 26.punkta ievadu izteikt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iesniedzējs projekta iesniegumam papildus pievieno šādu informāciju: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iesniedzējs projekta iesniegumam papildus pievieno šādu informāciju par: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uzlādes punkta izbūvei nepieciešamās infrastruktūras īpašumtiesībām, kā arī par būvniecības, lietošanas, uzturēšanas un attīstības (tai skaitā modernizēšanas, pārbūves) kārtību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priekšlikums būtu papildināt, ka pašvaldības ir tiesīgas savā starpā sadarboties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saskaņā ar MK noteikumu projekta 48.punktu finansējuma saņēmējs vai centralizēto iepirkumu institūcija nepieciešamos iepirkumus projekta ietvaros veic saskaņā ar publisko iepirkumu reglamentējošajiem normatīvajiem aktiem, īstenojot atklātu, pārredzamu, nediskriminējošu un konkurenci nodrošinošu konkursa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izslēgta iespēja bezemisiju transportlīdzekļu  iepirkumu nepieciešamības gadījumā veikt centralizēti visām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uzlādes punkta izbūvei nepieciešamās infrastruktūras īpašumtiesībām, kā arī par būvniecības, lietošanas, uzturēšanas un attīstības (tai skaitā modernizēšanas, pārbūves) kārtību (attiecināms, ja paredzēta uzlādes infrastruktūras būvniecība);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uzlādes punkta izbūvei nepieciešamās infrastruktūras īpašumtiesībām, kā arī par būvniecības, lietošanas, uzturēšanas un attīstības (tai skaitā modernizēšanas, pārbūves) kārtību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attiecināms)" izteikt citā redakcijā, lai novērstu interpretācijas iespējas. Informācija nav jāiesniedz, ja iegādājas pārvietojamu uzlādes iekārtu.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"(attiecināms tikai, ja paredzēta uzlādes izfrastruktūras būvniecība)"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uzlādes punkta izbūvei nepieciešamās infrastruktūras īpašumtiesībām, kā arī par būvniecības, lietošanas, uzturēšanas un attīstības (tai skaitā modernizēšanas, pārbūves) kārtību (attiecināms, ja paredzēta uzlādes infrastruktūras būvniecība);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saņēmējs ievēro principu "Nenodarīt būtisku kaitējumu", kas atbilst </w:t>
            </w:r>
            <w:r w:rsidR="00000000" w:rsidRPr="00000000" w:rsidDel="00000000">
              <w:rPr>
                <w:rtl w:val="0"/>
              </w:rPr>
              <w:t xml:space="preserve">​</w:t>
            </w:r>
            <w:r w:rsidR="00000000" w:rsidRPr="00000000" w:rsidDel="00000000">
              <w:rPr>
                <w:rtl w:val="0"/>
              </w:rPr>
              <w:t xml:space="preserve">Eiropas Parlamenta un Padomes Regulas (ES) </w:t>
            </w:r>
            <w:r w:rsidR="00000000" w:rsidRPr="00000000" w:rsidDel="00000000">
              <w:rPr>
                <w:rtl w:val="0"/>
              </w:rPr>
              <w:t xml:space="preserve">2020/852</w:t>
            </w:r>
            <w:r w:rsidR="00000000" w:rsidRPr="00000000" w:rsidDel="00000000">
              <w:rPr>
                <w:rtl w:val="0"/>
              </w:rPr>
              <w:t xml:space="preserve"> (2020. gada 18. jūnijs) </w:t>
            </w:r>
            <w:r w:rsidR="00000000" w:rsidRPr="00000000" w:rsidDel="00000000">
              <w:rPr>
                <w:i w:val="1"/>
                <w:rtl w:val="0"/>
              </w:rPr>
              <w:t xml:space="preserve">par regulējuma izveidi ilgtspējīgu ieguldījumu veicināšanai un ar ko groza regulu (ES) 2019/2088</w:t>
            </w:r>
            <w:r w:rsidR="00000000" w:rsidRPr="00000000" w:rsidDel="00000000">
              <w:rPr>
                <w:rtl w:val="0"/>
              </w:rPr>
              <w:t xml:space="preserve"> 18. pantam un normatīvajiem aktiem vides jomā,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juridiskās tehniskas prasības, lūdzam noteikumu projektā, kā arī anotācijā norādīt regulu izdošanas datumu pēc tās izdevējiestādes.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saņēmējs ievēro principu "Nenodarīt būtisku kaitējumu", kas atbilst ​Eiropas Parlamenta un Padomes 2020. gada 18. jūnija Regulas (ES) 2020/852 par regulējuma izveidi ilgtspējīgu ieguldījumu veicināšanai un ar ko groza regulu (ES) 2019/2088, 18. pantam un normatīvajiem aktiem vides jomā,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un 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Finansējuma saņēmējs ievēro principu "Nenodarīt būtisku kaitējumu", kas atbilst </w:t>
            </w:r>
            <w:r w:rsidR="00000000" w:rsidRPr="00000000" w:rsidDel="00000000">
              <w:rPr>
                <w:rtl w:val="0"/>
              </w:rPr>
              <w:t xml:space="preserve">​</w:t>
            </w:r>
            <w:r w:rsidR="00000000" w:rsidRPr="00000000" w:rsidDel="00000000">
              <w:rPr>
                <w:rtl w:val="0"/>
              </w:rPr>
              <w:t xml:space="preserve">Eiropas Parlamenta un Padomes 2020. gada 18. jūnija Regulas (ES) </w:t>
            </w:r>
            <w:r w:rsidR="00000000" w:rsidRPr="00000000" w:rsidDel="00000000">
              <w:rPr>
                <w:rtl w:val="0"/>
              </w:rPr>
              <w:t xml:space="preserve">2020/852</w:t>
            </w:r>
            <w:r w:rsidR="00000000" w:rsidRPr="00000000" w:rsidDel="00000000">
              <w:rPr>
                <w:rtl w:val="0"/>
              </w:rPr>
              <w:t xml:space="preserve">  </w:t>
            </w:r>
            <w:r w:rsidR="00000000" w:rsidRPr="00000000" w:rsidDel="00000000">
              <w:rPr>
                <w:i w:val="1"/>
                <w:rtl w:val="0"/>
              </w:rPr>
              <w:t xml:space="preserve">par regulējuma izveidi ilgtspējīgu ieguldījumu veicināšanai un ar ko groza regulu (ES) 2019/2088</w:t>
            </w:r>
            <w:r w:rsidR="00000000" w:rsidRPr="00000000" w:rsidDel="00000000">
              <w:rPr>
                <w:rtl w:val="0"/>
              </w:rPr>
              <w:t xml:space="preserve"> 18. pantam un normatīvajiem aktiem vides jomā,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jaunu M1, M2 un M3 kategorijas mehānisko transportlīdzekļu iegāde, kas atbilst Eiropas Parlamenta un Padomes 2018. gada 30. maija Regulas (ES) </w:t>
            </w:r>
            <w:r w:rsidR="00000000" w:rsidRPr="00000000" w:rsidDel="00000000">
              <w:rPr>
                <w:rtl w:val="0"/>
              </w:rPr>
              <w:t xml:space="preserve">Nr. 2018/858</w:t>
            </w:r>
            <w:r w:rsidR="00000000" w:rsidRPr="00000000" w:rsidDel="00000000">
              <w:rPr>
                <w:rtl w:val="0"/>
              </w:rPr>
              <w:t xml:space="preserve"> </w:t>
            </w:r>
            <w:r w:rsidR="00000000" w:rsidRPr="00000000" w:rsidDel="00000000">
              <w:rPr>
                <w:i w:val="1"/>
                <w:rtl w:val="0"/>
              </w:rPr>
              <w:t xml:space="preserve"> par mehānisko transportlīdzekļu un to piekabju, kā arī tādiem transportlīdzekļiem paredzētu sistēmu, sastāvdaļu un atsevišķu tehnisku vienību apstiprināšanu un tirgus uzraudzību un ar ko groza Regulas (EK) Nr. 715/2007 un (EK) Nr.  595/2009 un atceļ Direktīvu 2007/46/EK</w:t>
            </w:r>
            <w:r w:rsidR="00000000" w:rsidRPr="00000000" w:rsidDel="00000000">
              <w:rPr>
                <w:rtl w:val="0"/>
              </w:rPr>
              <w:t xml:space="preserve">, 4. panta 1. punkta “a” apakšpunktā noteiktajam transportlīdzekļu kategoriju dalījumam un kuri darbojas ar elektroenerģiju. Minēto transportlīdzekļu nobraukums starp pilnas uzlādes reizēm atbilstoši normatīvajiem aktiem par mopēdu, mehānisko transportlīdzekļu, to piekabju un sastāvdaļu atbilstības novērtēšanu testa braukšanas ciklam pilsētas apstākļos vai ārpus pilsētas ir vismaz 200 kilometri (turpmāk – km) un transportlīdzekļu maksimālais ātrums ir vismaz 70 km stundā. Šo noteikumu izpratnē ar jaunu M1, M2 vai M3 kategorijas bezemisiju transportlīdzekli saprot: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Precizējošs jautājums: vai ir aizliegts elektroautobusu uzsildīšanai un dzesēšanai izmantot dīzeļdegvielu?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informācija būtu precizējama, taču Latvijā ražotie elektroautobusi uzsildīšanai un dzesēšanai izmantojot dīzeļdegvielu, lai palielinātu autobusa veiktspēju. Risks, ka ilgtermiņā, kad autobusa baterijas būs nedaudz palietojušās un veiktspēja būs samazinājusies, var rasties situācijas, kad pasažieriem ir jāsalst vai jāsvīst, jo šoferis neslēgs apsildi/dzesēšanu, lai vispār sasniegtu galamērķi.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papildināto anotāciju. Projekta ietvaros iegādātajā bezemisiju transportlīdzeklī ir pieļaujama autonomās apsildes iekārtas uzstādīšana darbībai ar biodegvielu, nodrošinot principa “Nenodarīt būtisku kaitējumu”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projektā noteikts, ka projekta ietvaros var iegādāties transportlīdzekli, kas par vienīgo mehānisko dzinējspēku izmanto enerģiju no transportlīdzeklī glabātās elektroenerģijas un kura SEG emisijas ir 0 g CO</w:t>
            </w:r>
            <w:r w:rsidR="00000000" w:rsidRPr="00000000" w:rsidDel="00000000">
              <w:rPr>
                <w:vertAlign w:val="subscript"/>
                <w:rtl w:val="0"/>
              </w:rPr>
              <w:t xml:space="preserve">2</w:t>
            </w:r>
            <w:r w:rsidR="00000000" w:rsidRPr="00000000" w:rsidDel="00000000">
              <w:rPr>
                <w:rtl w:val="0"/>
              </w:rPr>
              <w:t xml:space="preserve">/km. Vienlaikus bezemisiju transportlīdzeklis, kuram kā papildu aprīkojums salona apsildei uzstādīta autonomā apsildes sistēma tehniski tiek reģistrēts kā bezemisiju transportlīdzeklis, t.i., CSDD nevērtē papildu aprīkojumu.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jaunu M1, M2 un M3 kategorijas mehānisko transportlīdzekļu iegāde, kas atbilst Eiropas Parlamenta un Padomes 2018. gada 30. maija Regulas (ES) </w:t>
            </w:r>
            <w:r w:rsidR="00000000" w:rsidRPr="00000000" w:rsidDel="00000000">
              <w:rPr>
                <w:rtl w:val="0"/>
              </w:rPr>
              <w:t xml:space="preserve">208/858</w:t>
            </w:r>
            <w:r w:rsidR="00000000" w:rsidRPr="00000000" w:rsidDel="00000000">
              <w:rPr>
                <w:rtl w:val="0"/>
              </w:rPr>
              <w:t xml:space="preserve">  </w:t>
            </w:r>
            <w:r w:rsidR="00000000" w:rsidRPr="00000000" w:rsidDel="00000000">
              <w:rPr>
                <w:i w:val="1"/>
                <w:rtl w:val="0"/>
              </w:rPr>
              <w:t xml:space="preserve">par mehānisko transportlīdzekļu un to piekabju, kā arī tādiem transportlīdzekļiem paredzētu sistēmu, sastāvdaļu un atsevišķu tehnisku vienību apstiprināšanu un tirgus uzraudzību un ar ko groza Regulas (EK) Nr. 715/2007 un (EK) Nr.  595/2009 un atceļ Direktīvu 2007/46/EK</w:t>
            </w:r>
            <w:r w:rsidR="00000000" w:rsidRPr="00000000" w:rsidDel="00000000">
              <w:rPr>
                <w:rtl w:val="0"/>
              </w:rPr>
              <w:t xml:space="preserve">, 4. panta 1. punkta “a” apakšpunktā noteiktajam transportlīdzekļu kategoriju dalījumam un kuri pēc savas konstrukcijas kā vienīgo mehānisko dzinējspēku izmanto enerģiju no transportlīdzeklī glabātās elektroenerģijas vai dzinējspēka glabāšanas iekārtas un kura siltumnīcefekta gāzu (turpmāk – SEG) emisijas ir 0 g CO</w:t>
            </w:r>
            <w:r w:rsidR="00000000" w:rsidRPr="00000000" w:rsidDel="00000000">
              <w:rPr>
                <w:vertAlign w:val="subscript"/>
                <w:rtl w:val="0"/>
              </w:rPr>
              <w:t xml:space="preserve">2</w:t>
            </w:r>
            <w:r w:rsidR="00000000" w:rsidRPr="00000000" w:rsidDel="00000000">
              <w:rPr>
                <w:rtl w:val="0"/>
              </w:rPr>
              <w:t xml:space="preserve">/km. Minēto transportlīdzekļu nobraukums starp pilnas uzlādes reizēm atbilstoši normatīvajiem aktiem par mopēdu, mehānisko transportlīdzekļu, to piekabju un sastāvdaļu atbilstības novērtēšanu testa braukšanas ciklam pilsētas apstākļos vai ārpus pilsētas ir vismaz 200 kilometri (turpmāk – km) un transportlīdzekļu maksimālais ātrums ir vismaz 70 km stundā. Šo noteikumu izpratnē ar jaunu M1, M2 vai M3 kategorijas bezemisiju transportlīdzekli saprot: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38.4. projekta ietvaros iegādātā bezemisiju transportlīdzekļa īpašnieka civiltiesiskās atbildības obligātās apdrošināšanas un brīvprātīgās sauszemes transportlīdzekļu apdrošināšanas izmaksas, kuru polises derīguma termiņš  nepārsniedz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civiltiesiskās atbildības obligātās apdrošināšanas un brīvprātīgās sauszemes transportlīdzekļu apdrošināšanas līgumus slēdz uz laiku līdz 12 mēnešiem, aicinām izvērtēt iespēju noteikumu 38.4. punktu papildināt ar nosacījumu, paredzot, ka apdrošināšanas izmaksas ir attiecināmās, ja iegādātas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ANM investīcijas 3.1.1.6.i "Pašvaldību funkciju īstenošanai un pakalpojumu sniegšanai nepieciešamo bezemisiju transportlīdzekļu iegāde" īstenošanas laikā esam saskārušies ar šādu situāciju: projektā paredzēts iegādāties bezemisiju transportlīdzekli, kā arī OCTA un KASKO polises 2 gadiem, ņemot vērā, ka polises var iegādāties uz 12 mēnešiem, polises par otro gadu nav iespējams iegādāties, jo projekta īstenošanas termiņš jau ir beidzies.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38.4. projekta ietvaros iegādātā bezemisiju transportlīdzekļa īpašnieka civiltiesiskās atbildības obligātās apdrošināšanas un brīvprātīgās sauszemes transportlīdzekļu apdrošināšanas izmaksas, </w:t>
            </w:r>
            <w:r w:rsidR="00000000" w:rsidRPr="00000000" w:rsidDel="00000000">
              <w:rPr>
                <w:u w:val="single"/>
                <w:rtl w:val="0"/>
              </w:rPr>
              <w:t xml:space="preserve">kas iegādātas projekta īstenošanas laikā</w:t>
            </w:r>
            <w:r w:rsidR="00000000" w:rsidRPr="00000000" w:rsidDel="00000000">
              <w:rPr>
                <w:rtl w:val="0"/>
              </w:rPr>
              <w:t xml:space="preserve"> un to derīguma termiņš nepārsniedz šo noteikumu 12. punktā minēto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projekta ietvaros iegādātā bezemisiju transportlīdzekļa īpašnieka civiltiesiskās atbildības obligātās apdrošināšanas un brīvprātīgās sauszemes transportlīdzekļu apdrošināšanas izmaksas, kas iegādātas projekta īstenošanas laikā un to polises derīguma termiņš nepārsniedz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termiņu;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 projekta vadības personāla atlīdzības izmaksas, kuras saskaņā ar Eiropas Parlamenta un Padomes 2021. gada 24. jūnija Regulas (ES) </w:t>
            </w:r>
            <w:r w:rsidR="00000000" w:rsidRPr="00000000" w:rsidDel="00000000">
              <w:rPr>
                <w:rtl w:val="0"/>
              </w:rPr>
              <w:t xml:space="preserve">Nr. 2021/1060</w:t>
            </w:r>
            <w:r w:rsidR="00000000" w:rsidRPr="00000000" w:rsidDel="00000000">
              <w:rPr>
                <w:i w:val="1"/>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00000000" w:rsidRPr="00000000" w:rsidDel="00000000">
              <w:rPr>
                <w:rtl w:val="0"/>
              </w:rPr>
              <w:t xml:space="preserve">(turpmāk - regula Nr. 2021/1060) 55.panta 1.punktu plāno kā vienu izmaksu pozīciju, piemērojot vienoto izmaksu likmi piecu  procentu apmērā no projekta tiešajām attiecināmajām izmaksām, bet neieskaitot tiešās personāla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projektā lietoto terminoloģiju salāgotu ar Regulā Nr. 2021/1060 lietoto terminoloģiju, aicinām noteikumu projektā un anotācijā, kur attiecināms, aizstāt terminus personāla atlīdzība/ personāla atlīdzības izmaksas ar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36.6. projekta vadības personāla izmaksas, kuras saskaņā ar Eiropas Parlamenta un Padomes 2021. gada 24. jūnija Regulas (ES) </w:t>
            </w:r>
            <w:r w:rsidR="00000000" w:rsidRPr="00000000" w:rsidDel="00000000">
              <w:rPr>
                <w:rtl w:val="0"/>
              </w:rPr>
              <w:t xml:space="preserve">2021/1060</w:t>
            </w:r>
            <w:r w:rsidR="00000000" w:rsidRPr="00000000" w:rsidDel="00000000">
              <w:rPr>
                <w:i w:val="1"/>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00000000" w:rsidRPr="00000000" w:rsidDel="00000000">
              <w:rPr>
                <w:rtl w:val="0"/>
              </w:rPr>
              <w:t xml:space="preserve">(turpmāk – regula Nr. 2021/1060) 55.panta 1.punktu plāno kā vienu izmaksu pozīciju, piemērojot vienoto izmaksu likmi trīs procentu apmērā no projekta tiešajām attiecināmajām izmaksām, bet neieskaitot tiešās personāla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uzkrāj datus par projektā plānotajiem un sasniegtajiem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minētajiem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kā nodrošināt iesniedzējam šī punkta izpildi un nodrošināt pasažieru uzskaiti, tā, lai uzskaite neradītu papildus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iespēju iekļaut papildus attiecināmās izmaksas sistēmām, kas nodrošinās pasažieru automātisku uzskaiti.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papildināts ar jaunu attiecināmo izmaksu pozīciju.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uzkrāj datus par projektā plānotajiem un sasniegtajiem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minētajiem rādītājiem;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46.5.2. projekta ietvaros aizstāto ar fosilās izcelsmes darbināmo transportlīdzekļu skaitu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aicina precizēt, ka  prasība  aizstājot (minimāli) vismaz vienu ar fosilās izcelsmes degvielu darbināmu autobusu, nenozīmā šī autobusa izņemšanu no aprites.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projekta 46.5.2.apakšpunktu.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44.7. nodrošina interešu konflikta neesamību saskaņā ar Eiropas Parlamenta un Padomes Regulas (ES, Euratom) </w:t>
            </w:r>
            <w:r w:rsidR="00000000" w:rsidRPr="00000000" w:rsidDel="00000000">
              <w:rPr>
                <w:i w:val="1"/>
                <w:rtl w:val="0"/>
              </w:rPr>
              <w:t xml:space="preserve"> </w:t>
            </w:r>
            <w:r w:rsidR="00000000" w:rsidRPr="00000000" w:rsidDel="00000000">
              <w:rPr>
                <w:rtl w:val="0"/>
              </w:rPr>
              <w:t xml:space="preserve">2018/1046</w:t>
            </w:r>
            <w:r w:rsidR="00000000" w:rsidRPr="00000000" w:rsidDel="00000000">
              <w:rPr>
                <w:rtl w:val="0"/>
              </w:rPr>
              <w:t xml:space="preserve"> (2018. gada 18. jūlijs) </w:t>
            </w:r>
            <w:r w:rsidR="00000000" w:rsidRPr="00000000" w:rsidDel="00000000">
              <w:rPr>
                <w:i w:val="1"/>
                <w:rtl w:val="0"/>
              </w:rPr>
              <w:t xml:space="preserve">par</w:t>
            </w:r>
            <w:r w:rsidR="00000000" w:rsidRPr="00000000" w:rsidDel="00000000">
              <w:rPr>
                <w:i w:val="1"/>
                <w:rtl w:val="0"/>
              </w:rPr>
              <w:t xml:space="preserve">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61. panta prasībām, kā arī paraksta interešu konflikta neesamības apliecinājumu.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ka finansējuma saņēmējs izstrādā nosacījumus, kā tas pārliecinās par interešu konflikta, krāpšanas un korupcijas risku neesamību,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 nodrošina interešu konflikta neesamību saskaņā ar Eiropas Parlamenta un Padomes 2018. gada 18. jūlija Regulas (ES, Euratom) </w:t>
            </w:r>
            <w:r w:rsidR="00000000" w:rsidRPr="00000000" w:rsidDel="00000000">
              <w:rPr>
                <w:i w:val="1"/>
                <w:rtl w:val="0"/>
              </w:rPr>
              <w:t xml:space="preserve"> </w:t>
            </w:r>
            <w:r w:rsidR="00000000" w:rsidRPr="00000000" w:rsidDel="00000000">
              <w:rPr>
                <w:rtl w:val="0"/>
              </w:rPr>
              <w:t xml:space="preserve">2018/1046</w:t>
            </w:r>
            <w:r w:rsidR="00000000" w:rsidRPr="00000000" w:rsidDel="00000000">
              <w:rPr>
                <w:rtl w:val="0"/>
              </w:rPr>
              <w:t xml:space="preserve"> </w:t>
            </w:r>
            <w:r w:rsidR="00000000" w:rsidRPr="00000000" w:rsidDel="00000000">
              <w:rPr>
                <w:i w:val="1"/>
                <w:rtl w:val="0"/>
              </w:rPr>
              <w:t xml:space="preserve">par</w:t>
            </w:r>
            <w:r w:rsidR="00000000" w:rsidRPr="00000000" w:rsidDel="00000000">
              <w:rPr>
                <w:i w:val="1"/>
                <w:rtl w:val="0"/>
              </w:rPr>
              <w:t xml:space="preserve">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61. panta un publiskos iepirkumus regulējošo normatīvo aktu prasībām, kā arī paraksta interešu konflikta neesamības apliecinājumu.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44.7. nodrošina interešu konflikta neesamību saskaņā ar Eiropas Parlamenta un Padomes Regulas (ES, Euratom) </w:t>
            </w:r>
            <w:r w:rsidR="00000000" w:rsidRPr="00000000" w:rsidDel="00000000">
              <w:rPr>
                <w:i w:val="1"/>
                <w:rtl w:val="0"/>
              </w:rPr>
              <w:t xml:space="preserve"> </w:t>
            </w:r>
            <w:r w:rsidR="00000000" w:rsidRPr="00000000" w:rsidDel="00000000">
              <w:rPr>
                <w:rtl w:val="0"/>
              </w:rPr>
              <w:t xml:space="preserve">2018/1046</w:t>
            </w:r>
            <w:r w:rsidR="00000000" w:rsidRPr="00000000" w:rsidDel="00000000">
              <w:rPr>
                <w:rtl w:val="0"/>
              </w:rPr>
              <w:t xml:space="preserve"> (2018. gada 18. jūlijs) </w:t>
            </w:r>
            <w:r w:rsidR="00000000" w:rsidRPr="00000000" w:rsidDel="00000000">
              <w:rPr>
                <w:i w:val="1"/>
                <w:rtl w:val="0"/>
              </w:rPr>
              <w:t xml:space="preserve">par</w:t>
            </w:r>
            <w:r w:rsidR="00000000" w:rsidRPr="00000000" w:rsidDel="00000000">
              <w:rPr>
                <w:i w:val="1"/>
                <w:rtl w:val="0"/>
              </w:rPr>
              <w:t xml:space="preserve">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61. panta prasībām, kā arī paraksta interešu konflikta neesamības apliecinājumu.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arī publisko iepirkumu veikšanu, lūdzam papildināt noteikumu projekta 44.7. apakšpunktu aiz skaitļa un vārda "61. panta" ar vārdiem "un publiskos iepirkumus regulējošo normatīvo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 nodrošina interešu konflikta neesamību saskaņā ar Eiropas Parlamenta un Padomes 2018. gada 18. jūlija Regulas (ES, Euratom) </w:t>
            </w:r>
            <w:r w:rsidR="00000000" w:rsidRPr="00000000" w:rsidDel="00000000">
              <w:rPr>
                <w:i w:val="1"/>
                <w:rtl w:val="0"/>
              </w:rPr>
              <w:t xml:space="preserve"> </w:t>
            </w:r>
            <w:r w:rsidR="00000000" w:rsidRPr="00000000" w:rsidDel="00000000">
              <w:rPr>
                <w:rtl w:val="0"/>
              </w:rPr>
              <w:t xml:space="preserve">2018/1046</w:t>
            </w:r>
            <w:r w:rsidR="00000000" w:rsidRPr="00000000" w:rsidDel="00000000">
              <w:rPr>
                <w:rtl w:val="0"/>
              </w:rPr>
              <w:t xml:space="preserve"> </w:t>
            </w:r>
            <w:r w:rsidR="00000000" w:rsidRPr="00000000" w:rsidDel="00000000">
              <w:rPr>
                <w:i w:val="1"/>
                <w:rtl w:val="0"/>
              </w:rPr>
              <w:t xml:space="preserve">par</w:t>
            </w:r>
            <w:r w:rsidR="00000000" w:rsidRPr="00000000" w:rsidDel="00000000">
              <w:rPr>
                <w:i w:val="1"/>
                <w:rtl w:val="0"/>
              </w:rPr>
              <w:t xml:space="preserve">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61. panta un publiskos iepirkumus regulējošo normatīvo aktu prasībām, kā arī paraksta interešu konflikta neesamības apliecinājumu.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Finansējuma saņēmējs nodrošina, ka projekta ietvaros plānotais atbalsts nepārklājas ar citos projektos piešķirto valsts un ārvalstu finanšu atbalsta instrumentu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spēkā esošos normatīvos aktus, lūdzam papildināt noteikumu projekta 47. punktu ar vārdiem "un dubultā finansējuma neiestāšanos".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Finansējuma saņēmējs nodrošina, ka projekta ietvaros plānotais atbalsts nepārklājas ar citos projektos piešķirto valsts un ārvalstu finanšu atbalsta instrumentu atbalstu un dubultā finansējuma neiestāšanos.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Pasākuma ietvaros netiek atbalstītas projekta darbības, kurām atbalsts ir kvalificējams kā komercdarbības atbalsts. Ja ar saimniecisko darbību nesaistīts projekts tā ieviešanas gaitā vai uzraudzības periodā pēc tā pabeigšanas kļūst par projektu, kas saistīts ar saimniecisku darbību, kurai sniegtais atbalsts būtu kvalificējams kā komercdarbības atbalsts, finansējuma saņēmējs no privātā finansējuma atmaksā sadarbības iestādei visu nelikumīgi saņemto atbalstu kopā ar procentiem saskaņā ar Komercdarbības atbalsta kontroles likuma IV vai V nodaļu.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59.punkts un noteikumu projekta 64.punkts regulē vienu un to pašu situāciju, lūdzam svītrot dublējošās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64. 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- 12.12.2023.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11.12.2023. elektroniskajā sarakstē panāktajai vienošanai Kultūras ministrija atsauc savu 08.12.2023. izteikto iebildumu, tā vieta izsakot </w:t>
            </w:r>
            <w:r w:rsidR="00000000" w:rsidRPr="00000000" w:rsidDel="00000000">
              <w:rPr>
                <w:b w:val="1"/>
                <w:rtl w:val="0"/>
              </w:rPr>
              <w:t xml:space="preserve">priekšlikumu </w:t>
            </w:r>
            <w:r w:rsidR="00000000" w:rsidRPr="00000000" w:rsidDel="00000000">
              <w:rPr>
                <w:rtl w:val="0"/>
              </w:rPr>
              <w:t xml:space="preserve">šādā redakcijā: Anotācijas apakšsadaļa “Terminu skaidrojums”: “Ar jēdzienu “izglītojamie” šī noteikumu projekta izpratnē tiek saprasti visi skolēni, neatkarīgi no vecuma, kuri apgūst vispārējo izglītību pašvaldības izglītības iestādēs, tai skaitā pirmskolas vecuma bērni, pamatskolas, vidusskolas, vidējās profesionālās izglītības skolēni, kā arī speciālās izglītības un sociālās korekcijas audzēkņi.”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 skaidrojumu anotācijas 1.3.“Pašreizējā situācija, problēmas un risinājumi” apakšsadaļā “Projekta īstenošanas nosacījumi”, izsakot šādā redakcijā: Projekta infrastruktūras investīciju uzraudzības nosacījumi tiks paredzēti PSD metodikā, ko atbildīgā iestāde izstrādās pirms projektu iesniegumu atlases izsludināšanas, lai nodrošinātu, ka projektu iesniedzējiem pirms projektu iesniegumu iesniegšanas būtu pieejama skaidra informācija par to,  kāda darbība var tikt klasificēta kā PSD, un kā tiek veikta tās uzskaite. PSD metodikā paredzēts noteikt, ka, ja vispārējās izglītības iestādē tiek īstenota arī </w:t>
            </w:r>
            <w:r w:rsidR="00000000" w:rsidRPr="00000000" w:rsidDel="00000000">
              <w:rPr>
                <w:b w:val="1"/>
                <w:rtl w:val="0"/>
              </w:rPr>
              <w:t xml:space="preserve">profesionālās ievirzes izglītības programma</w:t>
            </w:r>
            <w:r w:rsidR="00000000" w:rsidRPr="00000000" w:rsidDel="00000000">
              <w:rPr>
                <w:rtl w:val="0"/>
              </w:rPr>
              <w:t xml:space="preserve"> vai interešu izglītība, tad projekta ietvaros iegādāto bezemisiju transportlīdzekli var izmantot, lai nodrošinātu izglītojamo nokļūšanu šajā izglītības iestādē (vai citā pašvaldības organizētās profesionālās ievirzes izglītības programmas vai  interešu izglītības sniegšanas vietā, kas atrodas atsevišķā adresē) un atpakaļ dzīvesvietā, un to uzskaita papildinošas saimnieciskās darbības (PSD) ietvaros, ja izglītojamos nogādā vispārējās izglītības iestādē  (vai citā pašvaldības organizētās profesionālās ievirzes izglītības programmas vai  interešu izglītības sniegšanas vietā, kas atrodas atsevišķā adresē) nodarbībām profesionālās ievirzes izglītības programmā vai interešu izglītībā ar atsevišķu reisu (braucienu).”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skaidrojums izziņā:  “Skaidrojam, ka vispārējās izglītības pakāpes un veidi noteikti Vispārējās izglītības likuma 3.pantā. Lai nodrošinātu iedzīvotājiem vispārējās izglītības iegūšanu, pašvaldība nodrošina izglītības iestāžu sasniedzamību, kas attiecas arī uz pašvaldības dibinātajām pamatizglītības un vidējās izglītības iestādēm ar sporta, mūzikas, mākslas vai citu novirzienu, kur mācības tiek īstenotas atbilstoši pamatizglītības un vidējās izglītības akreditētajai izglītības programmai. Ja vispārējās izglītības iestādē tiek īstenota arī profesionālās ievirzes izglītības programma vai interešu izglītība, tad projekta ietvaros iegādāto bezemisiju transportlīdzekli var izmantot, lai nodrošinātu izglītojamo nokļūšanu šajā vispārējās izglītības iestādē (vai citā pašvaldības organizētās profesionālās ievirzes izglītības programmas vai  interešu izglītības sniegšanas vietā, kas atrodas atsevišķā adresē) un atpakaļ dzīvesvietā, un to uzskaita papildinošas saimnieciskās darbības (PSD) ietvaros, ja izglītojamos nogādā vispārējās izglītības iestādē  (vai citā pašvaldības organizētās profesionālās ievirzes izglītības programmas vai  interešu izglītības sniegšanas vietā, kas atrodas atsevišķā adresē) nodarbībām profesionālās ievirzes izglītības programmā vai interešu izglītībā ar atsevišķu reisu (braucienu). VARAM izstrādās PSD metodiku pirms projektu iesniegumu atlases izsludināšanas, lai nodrošinātu, ka projektu iesniedzējiem pirms projektu iesniegumu iesniegšanas būtu pieejama skaidra informācija par to,  kāda darbība var tikt klasificēta kā PSD, un kā tiek veikta tās uzskaite.”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 Anotācija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vispārējās izglītības pakāpes un veidi noteikti Vispārējās izglītības likuma 3.pantā. Lai nodrošinātu iedzīvotājiem vispārējās izglītības iegūšanu, pašvaldība nodrošina izglītības iestāžu sasniedzamību, kas attiecas arī uz pašvaldības dibinātajām pamatizglītības un vidējās izglītības iestādēm ar sporta, mūzikas, mākslas vai citu novirzienu, kur mācības tiek īstenotas atbilstoši pamatizglītības un vidējās izglītības akreditētajai izglītības programmai. Ja vispārējās izglītības iestādē tiek īstenota arī profesionālās ievirzes izglītības programma vai interešu izglītība, tad projekta ietvaros iegādāto bezemisiju transportlīdzekli var izmantot, lai nodrošinātu izglītojamo nokļūšanu šajā vispārējās izglītības iestādē (vai citā pašvaldības organizētās profesionālās ievirzes izglītības programmas vai  interešu izglītības sniegšanas vietā, kas atrodas atsevišķā adresē) un atpakaļ dzīvesvietā, un to uzskaita papildinošas saimnieciskās darbības (PSD) ietvaros, ja izglītojamos nogādā vispārējās izglītības iestādē  (vai citā pašvaldības organizētās profesionālās ievirzes izglītības programmas vai  interešu izglītības sniegšanas vietā, kas atrodas atsevišķā adresē) nodarbībām profesionālās ievirzes izglītības programmā vai interešu izglītībā ar atsevišķu reisu (braucienu). VARAM izstrādās PSD metodiku pirms projektu iesniegumu atlases izsludināšanas, lai nodrošinātu, ka projektu iesniedzējiem pirms projektu iesniegumu iesniegšanas būtu pieejama skaidra informācija par to,  kāda darbība var tikt klasificēta kā PSD, un kā tiek veikta tās uzskaite.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sadaļas "Terminu skaidrojumi" terminu "izglītojamie", uzskaitījumā iekļaujot profesionālās ievirzes izglītības iestāžu audzēkņus. Norādām, ka profesionālās ievirzes izglītības iestāžu audzēkņi nav iekļauti termina uzskaitījumā, taču arī viņi ir noteikumu projekta 11.punktā noteiktā pasākuma mērķa grupa, proti, pašvaldību izglītības iestāžu izglītojamie, un arī uz profesionālās ievirzes izglītības iestāžu audzēkņiem attiecas noteikumu 7.punktā un 9.punktā minēto procesu nodrošināšana.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jēdzienu “izglītojamie” šī noteikumu projekta izpratnē tiek saprasti visi skolēni, neatkarīgi no vecuma, kuri apgūst vispārējo izglītību pašvaldības izglītības iestādēs, tai skaitā pirmskolas vecuma bērni, pamatskolas, vidusskolas, vidējās profesionālās izglītības skolēni, kā arī profesionālās ievirzes izglītības iestāžu audzēkņi, speciālās izglītības un sociālās korekcijas audzēkņi.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Skaidrojam, ka profesionālās ievirzes izglītības iestāžu audzēkņi tiek iekļauti mērķa grupā pie vidējās profesionālās izglītības skolēniem, ņemot vērā to, ka atbilstoši Pašvaldību likuma 4. panta pirmās daļas 4. punktam pašvaldības autonomā funkcija ir gādāt par iedzīvotāju izglītību, tostarp nodrošināt iespēju iegūt obligāto izglītību un gādāt par pirmsskolas izglītības, vidējās izglītības, profesionālās ievirzes izglītības, interešu izglītības un pieaugušo izglītības pieejamību. Lai nodrošinātu iedzīvotājiem vispārējās izglītības iegūšanu, pašvaldība nodrošina izglītības iestāžu sasniedzamību, kas attiecas arī uz pamatizglītības un vidējās izglītības iestādēm ar sporta, mūzikas vai citu novirzienu, kur mācības tiek īstenotas atbilstoši pamatizglītības un vidējās izglītības akreditētajai izglītības programmai.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anotācijā sniegto pamatojumu izmaksu un ieguvumu analīzes nepiemērošanai attiecīgajā investīcijā. Vēršam uzmanību, ka siltumnīcefekta gāzu emisiju (turpmāk – SEG) samazinājums ir viens no sociālekonomiskajiem ieguvumiem, kas tiek vērtēts izmaksu un ieguvumu analīzes ietvaros un attiecīgās investīcijas projektu iesniegumu vērtēšanas kritērijos jau ir paredzēts atbalstīt projektus ar lielāku ietekmi uz SEG samazinājumu. Tāpat investīcijas ietvaros ir svarīga arī izmaksu efektivitāte, kuras novērtēšanai ir plānoti vērtēšanas kritēriji un projektu iesniegumu vērtēšanas kritērijos jau ir paredzēts atbalstīt projektus ar augstāku izmaksu efektivitāti.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iepriekšējā saskaņošanas reizē sniegtajam vadošās iestādes priekšlikumam, aicinām arī anotācijā visā tekstā, kur attiecināms, aizstāt terminus personāla atlīdzība/ personāla atlīdzības izmaksas ar "personāla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punktā minēts: “8. Šo noteikumu izpratnē par papildinošo saimniecisko darbību uzskata iedzīvotāju mobilitātes nodrošināšanu pasākumos, kas ir tieši saistīti ar šo noteikumu 6. punktā minēto pašvaldības autonomo funkciju īstenošanas procesu, piemēram, izglītojamo nodrošināšana ar transportu braucienam uz teātri, koncertu, ekskursijā un līdzīgiem pasākumiem, sociālo pakalpojumu un sociālās aprūpes klientu un darbinieku mobilitātes nodrošināšanu pasākumos, kas ir tieši saistīti ar sociālās palīdzības un sociālo pakalpojumu sasniegšanu un saņemšanu, kā arī pašvaldības kultūras darbinieku vai amatiermākslas kolektīvu mobilitātes nodrošināšanu pasākumos, kas ir tieši saistīti ar pašvaldības kultūras piedāvājuma nodrošināšanu, vai bezemisiju transportlīdzekļu uzlādes infrastruktūras (ja attiecināms) lietošanu citu pašvaldības autonomo funkciju nodrošināšanai paredzēto transportlīdzekļu uzlādei.”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papildinoša saimnieciskā darbība attiecas uz sociālās aprūpes klientu un darbinieku nogādāšanu pasākumos, kas ir tieši saistīti ar šo funkciju izpildi, transporta pakalpojumu sniedzot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salāgot Noteikumu projekta anotācijas redakciju ar Noteikumu projekta 8.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36.punktu un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plānoto investīciju ietekmi (tieša, netieša vai nav ietekmes) uz horizontālajiem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iekļaujot attiecīgo informāciju par horizontālajiem principiem.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inovatīva publiskā iepirkuma nosacījumu piemērošanu un ar šo informāciju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izstrādes procesā tika izvērtēts un noteikts, ka finansējuma saņēmējs nodrošina zaļo publisko iepirkumu būvdarbu vai preču vai pakalpojumu grupām, kurām ir izstrādāts regulējums nacionālajos normatīvajos aktos par prasībām zaļajam publiskajam iepirkumam,  kā arī atbalstāma ir vides piekļūstamības un izmantojamības nodrošināšana, veicot sociāli atbildīgu publisko iepirkumu, kur tas ir attiecināms un atbilstošs ieguldījumu specifikai. Vienlaikus skaidrojam, ka MK noteikumu projekts neparedz ieguldījumus pētniecībai un attīstībai, kā arī neparedz iegādāties tirgū neesošu produktu vai risinājumu, vai veikt prototipa izstrādi.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anotācijā doto jēdzienu “izglītojamie” – kas šo noteikumu projekta izpratnē tiktu saprasti kā izglītojamie, neatkarīgi no vecuma, kuri apgūst vispārējās izglītības programmas pašvaldības dibinātās izglītības iestādēs, tai skaitā pirmsskolas izglītības, pamatizglītības un vidējās izglītības programmas, kā arī speciālās izglītības programmas.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mērķa grupā būtu iekļaujami izglītojamie, kas apgūst profesionālās vidējās izglītības programmas pašvaldību dibinātās profesionālās izglītības iestādēs, ievērojot, ka tie kā mērķa grupa nav iekļauti Atveseļošanas fonda 3.1.1.6. investīcijā “Pašvaldību funkciju īstenošanai un pakalpojumu sniegšanai nepieciešamo bezemisiju transportlīdzekļu iegāde”.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anotācijas 2. sadaļu "Tiesību akta projekta ietekmējamās sabiedrības grupas, ietekme uz tautsaimniecības attīstību un administratīvo slogu" ar pēc iespējas skaitliskā izteiksmē izmērāmu sagaidāmo ietekmi uz tautsaimniecību, ņemot vērā investīcijas kopējo būtību un mērķi. Atgādinām, ka 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 sadaļas "Tiesību akta projekta ietekmējamās sabiedrības grupas, ietekme uz tautsaimniecības attīstību un administratīvo slogu" 2.1. punktu "Juridiskās personas" arī ar finansējuma saņēmējiem, ņemot vērā, ka atbilstoši noteikumu projektam, finansējuma saņēmējam tiek paredzēts ieguldījums no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sadaļa “Juridiskās personas”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punktu “Cita informācija” papildināt ar informāciju, ka pasākuma īstenošanai Taisnīgas pārkārtošanās fonda finansējuma daļa tiks pieprasīta no valsts budžeta programmas 80.00.00 “Nesadalītais finansējums Eiropas Savienības politiku instrumentu un pārējās ārvalstu finanšu palīdzības līdzfinansēto projektu un pasākumu īstenošanai”, kā arī norādīt sadarbības iestādes budžeta apakšprogrammu, kurā tiks plānots finansējums projektu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4. sadaļa "Tiesību akta projekta ietekme uz spēkā esošo tiesību normu sistēmu" ir par tiesību akta projekta ietekmi uz spēkā esošu tiesību normu sistēmu, lūdzam izvērtēt, vai tiešām izstrādātais normatīvais akts ietekmē norādītās regulas un ja izstrādātais normatīvais akts ietekmē abas norādītās regulas, lūdzam korekti un atbilstoši aizpildīt minēto anotācijas sadaļu, aizpildot lūgto pamatojuma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attiecīgi dzēšot abas regulas.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vispārīgām un specifiskām horizontālā principa "Vienlīdzība, iekļaušana, nediskriminācija un pamattiesību ievērošana" darbībām, kuras veicinās personu ar invaliditāti vienlīdzīgām iespējām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tekstu sadaļā, nomainot vērtēšanas kritērija veidu no "specifiskais atbilstības kritērijs" uz " kvalitātes kritērijs", atbilstoši LM un VARAM vienošanās  28.09.2023. apakškomitejas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tiks īstenotas vispārīgas un specifiskas horizontālā principa "Vienlīdzība, iekļaušana, nediskriminācija un pamattiesību ievērošana" darbībām, kuras veicinās personu ar invaliditāti vienlīdzīgām iespējām un tiesībām,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nodrošinot informāciju publiskajā telpā, t.sk. tīmeklī, tiks nodrošināts, ka to saturs ir piekļūstams cilvēkiem ar funkcionāliem traucējumiem, izmantojot vairākus sensoros (redze, dzirde, tauste) kanālus (skat. VARAM vadlīnijas “Tīmekļvietnes izvērtējums atbilstoši digitālās vides piekļūstamības prasībām (WCAG 2.1 AA)” https://pieklustamiba.varam.gov.lv/);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tīmekļvietnē izveidota sadaļa "Viegli lasīt", kurā iekļauta īsa aprakstoša informācija par projektu un citu lasītājiem nepieciešamu informāciju vieglajā valodā, lai plašākai sabiedrībai nodrošinātu iespēju uzzināt par ES fondu ieguldījumiem.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8.1.9.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tekstu sadaļā, nomainot vērtēšanas kritērija veidu no "specifiskais atbilstības kritērijs" uz " kvalitātes kritērijs", atbilstoši LM un VARAM vienošanās 28.09.2023. apakškomitejas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vispārīgām un specifiskām horizontālā principa "Vienlīdzība, iekļaušana, nediskriminācija un pamattiesību ievērošana" darbībām, kuras veicina dzimumu līdztiesību.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dzimumu līdztiesību, pasākuma ietvaros tiks īstenotas vispārīgas un specifiskas horizontālā principa "Vienlīdzība, iekļaušana, nediskriminācija un pamattiesību ievērošana" darbības,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virzīti pasākumi, kas sekmē darba un ģimenes dzīves līdzsvaru, paredzot elastīga un nepilna laika darba iespēju nodrošināšanu vecākiem ar bērniem un personām, kuras aprūpē tuviniekus;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nodrošināta vienlīdzīga darba samaksa un vienlīdzīgas karjeras izaugsmes iespējas, tostarp nodrošinot dalību apmācībās, semināros, komandējumos,  (t.sk. piemērota vienlīdzīgas bonusu sistēma, veselības apdrošināšana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izstrādājot iepirkumu nolikumus, kā arī nodrošinot pakalpojumus, tiks ņemtas vērā sieviešu un vīriešu vajadzības, situācija un iespējas (vairāk informācija šeit: https://eige.europa.eu/publications/gender-responsivepublic-procurement);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8.1.10.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23-TA-1763</w:t>
    </w:r>
    <w:r>
      <w:br/>
    </w:r>
    <w:r w:rsidR="00000000" w:rsidRPr="00000000" w:rsidDel="00000000">
      <w:rPr>
        <w:rtl w:val="0"/>
      </w:rPr>
      <w:t xml:space="preserve">15.12.2023. 16.59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23-TA-1763</w:t>
    </w:r>
    <w:r>
      <w:br/>
    </w:r>
    <w:r w:rsidR="00000000" w:rsidRPr="00000000" w:rsidDel="00000000">
      <w:rPr>
        <w:rtl w:val="0"/>
      </w:rPr>
      <w:t xml:space="preserve">15.12.2023. 16.59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Izziņa_23-TA-1763.docx</dc:title>
</cp:coreProperties>
</file>

<file path=docProps/custom.xml><?xml version="1.0" encoding="utf-8"?>
<Properties xmlns="http://schemas.openxmlformats.org/officeDocument/2006/custom-properties" xmlns:vt="http://schemas.openxmlformats.org/officeDocument/2006/docPropsVTypes"/>
</file>