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Pr="009012E8" w:rsidR="00C6250E" w:rsidTr="00F411BF" w14:paraId="44971706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44971702" w14:textId="77777777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1701" w:type="dxa"/>
          </w:tcPr>
          <w:p w:rsidRPr="009012E8" w:rsidR="00C6250E" w:rsidP="00B874E2" w:rsidRDefault="00C6250E" w14:paraId="44971703" w14:textId="77777777">
            <w:pPr>
              <w:pBdr>
                <w:bottom w:val="single" w:color="auto" w:sz="4" w:space="1"/>
              </w:pBdr>
            </w:pPr>
            <w:r>
              <w:t>17.08.2021</w:t>
            </w:r>
            <w:bookmarkEnd w:id="0"/>
          </w:p>
        </w:tc>
        <w:tc>
          <w:tcPr>
            <w:tcW w:w="426" w:type="dxa"/>
          </w:tcPr>
          <w:p w:rsidRPr="009012E8" w:rsidR="00C6250E" w:rsidP="00F411BF" w:rsidRDefault="00C6250E" w14:paraId="44971704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44971705" w14:textId="77777777">
            <w:pPr>
              <w:pBdr>
                <w:bottom w:val="single" w:color="auto" w:sz="4" w:space="1"/>
              </w:pBdr>
            </w:pPr>
            <w:r>
              <w:t>01-10/139</w:t>
            </w:r>
            <w:bookmarkEnd w:id="1"/>
          </w:p>
        </w:tc>
      </w:tr>
      <w:tr w:rsidRPr="009012E8" w:rsidR="00C6250E" w:rsidTr="00F411BF" w14:paraId="4497170B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44971707" w14:textId="77777777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:rsidRPr="009012E8" w:rsidR="00C6250E" w:rsidP="00B874E2" w:rsidRDefault="00C6250E" w14:paraId="44971708" w14:textId="77777777">
            <w:pPr>
              <w:pBdr>
                <w:bottom w:val="single" w:color="auto" w:sz="4" w:space="1"/>
              </w:pBdr>
            </w:pPr>
          </w:p>
        </w:tc>
        <w:tc>
          <w:tcPr>
            <w:tcW w:w="426" w:type="dxa"/>
          </w:tcPr>
          <w:p w:rsidRPr="009012E8" w:rsidR="00C6250E" w:rsidP="00F411BF" w:rsidRDefault="00C6250E" w14:paraId="44971709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4497170A" w14:textId="77777777">
            <w:pPr>
              <w:pBdr>
                <w:bottom w:val="single" w:color="auto" w:sz="4" w:space="1"/>
              </w:pBdr>
            </w:pPr>
          </w:p>
        </w:tc>
      </w:tr>
    </w:tbl>
    <w:p w:rsidRPr="009012E8" w:rsidR="00C6250E" w:rsidP="00F85B8C" w:rsidRDefault="00C6250E" w14:paraId="4497170C" w14:textId="77777777">
      <w:pPr>
        <w:pStyle w:val="Header"/>
      </w:pPr>
    </w:p>
    <w:p w:rsidRPr="009012E8" w:rsidR="00632E67" w:rsidP="00632E67" w:rsidRDefault="00632E67" w14:paraId="4497170D" w14:textId="77777777">
      <w:pPr>
        <w:jc w:val="both"/>
      </w:pPr>
    </w:p>
    <w:p w:rsidRPr="009012E8" w:rsidR="00B260CE" w:rsidP="00632E67" w:rsidRDefault="00B260CE" w14:paraId="4497170E" w14:textId="77777777">
      <w:pPr>
        <w:jc w:val="both"/>
      </w:pPr>
    </w:p>
    <w:p w:rsidRPr="007D2766" w:rsidR="00832127" w:rsidP="00832127" w:rsidRDefault="00832127" w14:paraId="215712EE" w14:textId="77777777">
      <w:pPr>
        <w:widowControl/>
        <w:spacing w:after="0" w:line="240" w:lineRule="auto"/>
        <w:jc w:val="right"/>
        <w:rPr>
          <w:rFonts w:eastAsia="Times New Roman"/>
          <w:bCs/>
          <w:sz w:val="26"/>
          <w:szCs w:val="26"/>
        </w:rPr>
      </w:pPr>
      <w:r w:rsidRPr="007D2766">
        <w:rPr>
          <w:rFonts w:eastAsia="Times New Roman"/>
          <w:bCs/>
          <w:sz w:val="26"/>
          <w:szCs w:val="26"/>
        </w:rPr>
        <w:t>Valsts kancelejai</w:t>
      </w:r>
    </w:p>
    <w:p w:rsidR="00832127" w:rsidP="00832127" w:rsidRDefault="00832127" w14:paraId="247E089B" w14:textId="77777777">
      <w:pPr>
        <w:spacing w:after="0" w:line="240" w:lineRule="auto"/>
        <w:ind w:right="4973"/>
        <w:rPr>
          <w:rFonts w:eastAsia="Times New Roman"/>
          <w:sz w:val="26"/>
          <w:szCs w:val="26"/>
        </w:rPr>
      </w:pPr>
    </w:p>
    <w:p w:rsidRPr="007D2766" w:rsidR="00832127" w:rsidP="007D2766" w:rsidRDefault="00832127" w14:paraId="121CFB7A" w14:textId="77777777">
      <w:pPr>
        <w:tabs>
          <w:tab w:val="left" w:pos="4111"/>
          <w:tab w:val="left" w:pos="4536"/>
        </w:tabs>
        <w:spacing w:after="0" w:line="240" w:lineRule="auto"/>
        <w:ind w:right="5257"/>
        <w:jc w:val="both"/>
        <w:rPr>
          <w:rFonts w:eastAsia="Times New Roman"/>
          <w:bCs/>
        </w:rPr>
      </w:pPr>
      <w:r w:rsidRPr="007D2766">
        <w:rPr>
          <w:rFonts w:eastAsia="Times New Roman"/>
        </w:rPr>
        <w:t xml:space="preserve">Par Ministru kabineta noteikumu projektu </w:t>
      </w:r>
      <w:r w:rsidRPr="007D2766">
        <w:rPr>
          <w:rFonts w:eastAsia="Times New Roman"/>
          <w:b/>
          <w:bCs/>
        </w:rPr>
        <w:t xml:space="preserve"> </w:t>
      </w:r>
      <w:r w:rsidRPr="007D2766">
        <w:rPr>
          <w:rFonts w:eastAsia="Times New Roman"/>
          <w:bCs/>
        </w:rPr>
        <w:t>“Bezpilota gaisa kuģu lidojumi gaisa kuģu modeļu klubu vai apvienību ietvaros”</w:t>
      </w:r>
    </w:p>
    <w:p w:rsidR="00832127" w:rsidP="00832127" w:rsidRDefault="00832127" w14:paraId="7CE830A3" w14:textId="77777777">
      <w:pPr>
        <w:spacing w:after="0" w:line="240" w:lineRule="auto"/>
        <w:ind w:right="4973"/>
        <w:rPr>
          <w:rFonts w:eastAsia="Times New Roman"/>
          <w:sz w:val="26"/>
          <w:szCs w:val="26"/>
        </w:rPr>
      </w:pPr>
    </w:p>
    <w:p w:rsidRPr="007D2766" w:rsidR="00832127" w:rsidP="00832127" w:rsidRDefault="00832127" w14:paraId="729EDBB1" w14:textId="6241B4F6">
      <w:pPr>
        <w:widowControl/>
        <w:spacing w:after="0" w:line="240" w:lineRule="auto"/>
        <w:ind w:firstLine="720"/>
        <w:jc w:val="both"/>
        <w:rPr>
          <w:rFonts w:eastAsia="Times New Roman"/>
        </w:rPr>
      </w:pPr>
      <w:r w:rsidRPr="007D2766">
        <w:rPr>
          <w:rFonts w:eastAsia="Times New Roman"/>
        </w:rPr>
        <w:t xml:space="preserve">Pamatojoties uz Ministru kabineta 2009.gada 7.aprīļa noteikumu Nr.300 „Ministru kabineta kārtības rullis” 164.4.apakšpunktu, iesniedzu izskatīšanai Ministru kabineta </w:t>
      </w:r>
      <w:r w:rsidR="007D2766">
        <w:rPr>
          <w:rFonts w:eastAsia="Times New Roman"/>
        </w:rPr>
        <w:t xml:space="preserve">sēdē Ministru kabineta </w:t>
      </w:r>
      <w:r w:rsidRPr="007D2766">
        <w:rPr>
          <w:rFonts w:eastAsia="Times New Roman"/>
        </w:rPr>
        <w:t xml:space="preserve">noteikumu projektu “Bezpilota gaisa kuģu lidojumi gaisa kuģu modeļu klubu vai apvienību ietvaros” (turpmāk – projekts). </w:t>
      </w:r>
    </w:p>
    <w:p w:rsidRPr="007D2766" w:rsidR="00832127" w:rsidP="00832127" w:rsidRDefault="00832127" w14:paraId="535F0684" w14:textId="77777777">
      <w:pPr>
        <w:spacing w:after="0" w:line="240" w:lineRule="auto"/>
        <w:jc w:val="both"/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331"/>
        <w:gridCol w:w="5714"/>
      </w:tblGrid>
      <w:tr w:rsidRPr="007D2766" w:rsidR="00832127" w:rsidTr="00832127" w14:paraId="1224FF4C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7F89E179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1.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679BD1E5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Iesniegšanas pamatojums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50E59229" w14:textId="40362451">
            <w:pPr>
              <w:keepNext/>
              <w:widowControl/>
              <w:tabs>
                <w:tab w:val="right" w:pos="9072"/>
              </w:tabs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 xml:space="preserve">Likuma “Par aviāciju” </w:t>
            </w:r>
            <w:hyperlink w:tgtFrame="_blank" w:history="1" w:anchor="p47" r:id="rId7">
              <w:r w:rsidRPr="007D2766">
                <w:rPr>
                  <w:rStyle w:val="Hyperlink"/>
                  <w:rFonts w:eastAsia="Times New Roman"/>
                  <w:color w:val="000000"/>
                  <w:u w:val="none"/>
                </w:rPr>
                <w:t>117.</w:t>
              </w:r>
              <w:r w:rsidRPr="007D2766">
                <w:rPr>
                  <w:rStyle w:val="Hyperlink"/>
                  <w:rFonts w:eastAsia="Times New Roman"/>
                  <w:color w:val="000000"/>
                  <w:u w:val="none"/>
                  <w:vertAlign w:val="superscript"/>
                </w:rPr>
                <w:t>4</w:t>
              </w:r>
              <w:r w:rsidRPr="007D2766">
                <w:rPr>
                  <w:rStyle w:val="Hyperlink"/>
                  <w:rFonts w:eastAsia="Times New Roman"/>
                  <w:color w:val="000000"/>
                  <w:u w:val="none"/>
                </w:rPr>
                <w:t xml:space="preserve"> pants</w:t>
              </w:r>
            </w:hyperlink>
            <w:r w:rsidRPr="007D2766">
              <w:rPr>
                <w:rFonts w:eastAsia="Times New Roman"/>
                <w:color w:val="000000"/>
              </w:rPr>
              <w:t xml:space="preserve"> un 117.</w:t>
            </w:r>
            <w:r w:rsidRPr="007D2766">
              <w:rPr>
                <w:rFonts w:eastAsia="Times New Roman"/>
                <w:color w:val="000000"/>
                <w:vertAlign w:val="superscript"/>
              </w:rPr>
              <w:t>7</w:t>
            </w:r>
            <w:r w:rsidRPr="007D2766">
              <w:rPr>
                <w:rFonts w:eastAsia="Times New Roman"/>
                <w:color w:val="000000"/>
              </w:rPr>
              <w:t xml:space="preserve"> panta 2.punkts</w:t>
            </w:r>
            <w:r w:rsidRPr="007D2766">
              <w:rPr>
                <w:rFonts w:eastAsia="Times New Roman"/>
              </w:rPr>
              <w:t>.</w:t>
            </w:r>
          </w:p>
        </w:tc>
      </w:tr>
      <w:tr w:rsidRPr="007D2766" w:rsidR="00832127" w:rsidTr="00832127" w14:paraId="296A13B1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3062B644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2.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55F71642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Valsts sekretāru sanāksmes datums un numurs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031DCDBA" w14:textId="2D8579A2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</w:rPr>
              <w:t>2021.gada 3.jūnijs, VSS-537</w:t>
            </w:r>
            <w:r w:rsidR="007D2766">
              <w:rPr>
                <w:rFonts w:eastAsia="Times New Roman"/>
              </w:rPr>
              <w:t xml:space="preserve"> (prot.Nr.22, </w:t>
            </w:r>
            <w:r w:rsidRPr="007D2766" w:rsidR="007D2766">
              <w:rPr>
                <w:rFonts w:eastAsia="Times New Roman"/>
              </w:rPr>
              <w:t>19.§</w:t>
            </w:r>
            <w:r w:rsidR="00A96E0F">
              <w:rPr>
                <w:rFonts w:eastAsia="Times New Roman"/>
              </w:rPr>
              <w:t>)</w:t>
            </w:r>
            <w:r w:rsidR="007D2766">
              <w:rPr>
                <w:rFonts w:eastAsia="Times New Roman"/>
              </w:rPr>
              <w:t>.</w:t>
            </w:r>
          </w:p>
        </w:tc>
      </w:tr>
      <w:tr w:rsidRPr="007D2766" w:rsidR="00832127" w:rsidTr="00832127" w14:paraId="138EAA52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65822CD7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3.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4DFF2625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Informācija par saskaņojumiem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506744D0" w14:textId="72003C1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Aizsardzības ministrija un Vides aizsardzības un reģionālās attīstības ministrija</w:t>
            </w:r>
            <w:r w:rsidRPr="007D2766">
              <w:t xml:space="preserve"> </w:t>
            </w:r>
            <w:r w:rsidRPr="007D2766">
              <w:rPr>
                <w:rFonts w:eastAsia="Times New Roman"/>
              </w:rPr>
              <w:t>projektu saskaņoja bez iebildumiem.</w:t>
            </w:r>
            <w:r w:rsidRPr="007D2766">
              <w:t xml:space="preserve"> Ekonomikas ministrija, </w:t>
            </w:r>
            <w:r w:rsidRPr="007D2766">
              <w:rPr>
                <w:rFonts w:eastAsia="Times New Roman"/>
              </w:rPr>
              <w:t>Tieslietu ministrija un</w:t>
            </w:r>
            <w:r w:rsidRPr="007D2766">
              <w:t xml:space="preserve"> </w:t>
            </w:r>
            <w:r w:rsidRPr="007D2766">
              <w:rPr>
                <w:rFonts w:eastAsia="Times New Roman"/>
              </w:rPr>
              <w:t>Valsts kanceleja par projektu</w:t>
            </w:r>
            <w:r w:rsidRPr="007D2766" w:rsidR="00496BDC">
              <w:rPr>
                <w:rFonts w:eastAsia="Times New Roman"/>
              </w:rPr>
              <w:t xml:space="preserve"> </w:t>
            </w:r>
            <w:r w:rsidRPr="007D2766" w:rsidR="00496BDC">
              <w:rPr>
                <w:rFonts w:eastAsia="Times New Roman"/>
              </w:rPr>
              <w:t>izteica iebildumus</w:t>
            </w:r>
            <w:r w:rsidR="009D788B">
              <w:rPr>
                <w:rFonts w:eastAsia="Times New Roman"/>
              </w:rPr>
              <w:t>, kas ir ņemti vērā</w:t>
            </w:r>
            <w:r w:rsidR="009D788B">
              <w:t xml:space="preserve"> </w:t>
            </w:r>
            <w:r w:rsidRPr="00A96E0F" w:rsidR="009D788B">
              <w:rPr>
                <w:rFonts w:eastAsia="Times New Roman"/>
              </w:rPr>
              <w:t xml:space="preserve">vai par tiem ir panākta vienošanās elektroniskās saskaņošanas gaitā. </w:t>
            </w:r>
            <w:r w:rsidRPr="007D2766">
              <w:rPr>
                <w:rFonts w:eastAsia="Times New Roman"/>
              </w:rPr>
              <w:t>Finanšu ministrija par projektu atzinumu nesniedza.</w:t>
            </w:r>
          </w:p>
          <w:p w:rsidRPr="007D2766" w:rsidR="00832127" w:rsidRDefault="009D788B" w14:paraId="24C7C491" w14:textId="7E1D06E5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7D2766" w:rsidR="00832127">
              <w:rPr>
                <w:rFonts w:eastAsia="Times New Roman"/>
              </w:rPr>
              <w:t xml:space="preserve">recizētais projekts </w:t>
            </w:r>
            <w:r w:rsidRPr="007D2766">
              <w:rPr>
                <w:rFonts w:eastAsia="Times New Roman"/>
              </w:rPr>
              <w:t xml:space="preserve">2021.gada 28.jūnijā </w:t>
            </w:r>
            <w:r w:rsidRPr="007D2766" w:rsidR="00832127">
              <w:rPr>
                <w:rFonts w:eastAsia="Times New Roman"/>
              </w:rPr>
              <w:t>tika nosūtīts 5 dienu elektroniskai saskaņošanai visiem saskaņošanas dalībniekiem.</w:t>
            </w:r>
          </w:p>
          <w:p w:rsidRPr="007D2766" w:rsidR="00832127" w:rsidRDefault="00832127" w14:paraId="1ECCC2D3" w14:textId="4487912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Aizsardzības ministrija un Ekonomikas ministrija precizēto projektu saskaņoja bez iebildumiem.</w:t>
            </w:r>
            <w:r w:rsidRPr="007D2766">
              <w:t xml:space="preserve"> </w:t>
            </w:r>
            <w:r w:rsidRPr="007D2766">
              <w:rPr>
                <w:rFonts w:eastAsia="Times New Roman"/>
              </w:rPr>
              <w:t>Tieslietu ministrija un Valsts kanceleja par precizēto projektu</w:t>
            </w:r>
            <w:r w:rsidRPr="007D2766" w:rsidR="00496BDC">
              <w:rPr>
                <w:rFonts w:eastAsia="Times New Roman"/>
              </w:rPr>
              <w:t xml:space="preserve"> </w:t>
            </w:r>
            <w:r w:rsidRPr="007D2766" w:rsidR="00496BDC">
              <w:rPr>
                <w:rFonts w:eastAsia="Times New Roman"/>
              </w:rPr>
              <w:t>izteica iebildumus</w:t>
            </w:r>
            <w:r w:rsidR="009D788B">
              <w:rPr>
                <w:rFonts w:eastAsia="Times New Roman"/>
              </w:rPr>
              <w:t>, kas ir ņemti vērā</w:t>
            </w:r>
            <w:r w:rsidRPr="00A96E0F" w:rsidR="009D788B">
              <w:rPr>
                <w:rFonts w:eastAsia="Times New Roman"/>
              </w:rPr>
              <w:t>.</w:t>
            </w:r>
            <w:r w:rsidRPr="009D788B">
              <w:rPr>
                <w:color w:val="FF0000"/>
              </w:rPr>
              <w:t xml:space="preserve"> </w:t>
            </w:r>
            <w:r w:rsidRPr="007D2766">
              <w:rPr>
                <w:rFonts w:eastAsia="Times New Roman"/>
              </w:rPr>
              <w:t>Finanšu ministrija un Vides aizsardzības un reģionālās attīstības ministrija par precizēto projektu atzinumu nesniedza.</w:t>
            </w:r>
          </w:p>
          <w:p w:rsidRPr="007D2766" w:rsidR="00832127" w:rsidRDefault="009D788B" w14:paraId="305ACB74" w14:textId="13D6693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7D2766" w:rsidR="00832127">
              <w:rPr>
                <w:rFonts w:eastAsia="Times New Roman"/>
              </w:rPr>
              <w:t xml:space="preserve">recizētais projekts </w:t>
            </w:r>
            <w:r w:rsidRPr="007D2766">
              <w:rPr>
                <w:rFonts w:eastAsia="Times New Roman"/>
              </w:rPr>
              <w:t xml:space="preserve">2021.gada 7.jūlijā </w:t>
            </w:r>
            <w:r w:rsidRPr="007D2766" w:rsidR="00832127">
              <w:rPr>
                <w:rFonts w:eastAsia="Times New Roman"/>
              </w:rPr>
              <w:t>tika nosūtīts 5 dienu elektroniskai saskaņošanai visiem saskaņošanas dalībniekiem.</w:t>
            </w:r>
          </w:p>
          <w:p w:rsidRPr="007D2766" w:rsidR="00832127" w:rsidRDefault="00832127" w14:paraId="64F12E6B" w14:textId="6681991B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Finanšu ministrija,</w:t>
            </w:r>
            <w:r w:rsidR="009D788B">
              <w:rPr>
                <w:rFonts w:eastAsia="Times New Roman"/>
              </w:rPr>
              <w:t xml:space="preserve"> </w:t>
            </w:r>
            <w:r w:rsidRPr="007D2766">
              <w:rPr>
                <w:rFonts w:eastAsia="Times New Roman"/>
              </w:rPr>
              <w:t xml:space="preserve">Tieslietu ministrija, Vides </w:t>
            </w:r>
            <w:r w:rsidRPr="007D2766">
              <w:rPr>
                <w:rFonts w:eastAsia="Times New Roman"/>
              </w:rPr>
              <w:lastRenderedPageBreak/>
              <w:t>aizsardzības un reģionālās attīstības ministrija un Valsts kanceleja precizēto projektu saskaņoja bez iebildumiem. Aizsardzības ministrij</w:t>
            </w:r>
            <w:r w:rsidR="009D00C1">
              <w:rPr>
                <w:rFonts w:eastAsia="Times New Roman"/>
              </w:rPr>
              <w:t>a</w:t>
            </w:r>
            <w:r w:rsidRPr="007D2766">
              <w:rPr>
                <w:rFonts w:eastAsia="Times New Roman"/>
              </w:rPr>
              <w:t xml:space="preserve"> un Ekonomikas ministrija par precizēto projektu atzinumu nesniedza.</w:t>
            </w:r>
          </w:p>
        </w:tc>
      </w:tr>
      <w:tr w:rsidRPr="007D2766" w:rsidR="00832127" w:rsidTr="00832127" w14:paraId="0E95E900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6328D165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lastRenderedPageBreak/>
              <w:t>4.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2FF60614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Informācija par saskaņojumu ar Eiropas Savienības institūcijām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0C5406CF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Nav attiecināms.</w:t>
            </w:r>
          </w:p>
        </w:tc>
      </w:tr>
      <w:tr w:rsidRPr="007D2766" w:rsidR="00832127" w:rsidTr="00832127" w14:paraId="0A1F5161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28186883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5.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4B6E3651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Politikas joma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5E269B43" w14:textId="14DB843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Transporta un sakaru politika</w:t>
            </w:r>
            <w:r w:rsidR="009D00C1">
              <w:rPr>
                <w:rFonts w:eastAsia="Times New Roman"/>
              </w:rPr>
              <w:t>.</w:t>
            </w:r>
          </w:p>
        </w:tc>
      </w:tr>
      <w:tr w:rsidRPr="007D2766" w:rsidR="00832127" w:rsidTr="00832127" w14:paraId="2D57A309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6E81A943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6.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7F4763ED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Atbildīgā amatpersona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70D16D36" w14:textId="7777777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Valsts aģentūras “Civilās aviācijas aģentūra” Bezpilota gaisa kuģu, Eiropas Savienības lietu un starptautisko attiecību daļas Eiropas Savienības un starptautisko prasību ieviešanas uzraudzības nodaļas vadītāja Anete Skuja.</w:t>
            </w:r>
          </w:p>
        </w:tc>
      </w:tr>
      <w:tr w:rsidRPr="007D2766" w:rsidR="00832127" w:rsidTr="00832127" w14:paraId="6001AC86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161651D6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7.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714E2FBE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Uzaicināmās personas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5F8A8448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7D2766">
              <w:rPr>
                <w:rFonts w:eastAsia="Times New Roman"/>
              </w:rPr>
              <w:t>Nav attiecināms.</w:t>
            </w:r>
          </w:p>
        </w:tc>
      </w:tr>
      <w:tr w:rsidRPr="007D2766" w:rsidR="00832127" w:rsidTr="00832127" w14:paraId="254F81FD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3B447FE0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8.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4DEA7D21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Projekta ierobežotas pieejamības statuss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37CF4324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color w:val="000000"/>
              </w:rPr>
              <w:t xml:space="preserve">Projektam </w:t>
            </w:r>
            <w:r w:rsidRPr="007D2766">
              <w:rPr>
                <w:rFonts w:eastAsia="Times New Roman"/>
              </w:rPr>
              <w:t>nav piešķirts ierobežotas pieejamības statuss.</w:t>
            </w:r>
          </w:p>
        </w:tc>
      </w:tr>
      <w:tr w:rsidRPr="007D2766" w:rsidR="00832127" w:rsidTr="00832127" w14:paraId="73625845" w14:textId="77777777">
        <w:trPr>
          <w:tblCellSpacing w:w="15" w:type="dxa"/>
        </w:trPr>
        <w:tc>
          <w:tcPr>
            <w:tcW w:w="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763A8C71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9.</w:t>
            </w:r>
          </w:p>
        </w:tc>
        <w:tc>
          <w:tcPr>
            <w:tcW w:w="17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3F2ABA78" w14:textId="77777777">
            <w:pPr>
              <w:widowControl/>
              <w:spacing w:after="0" w:line="240" w:lineRule="auto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Cita informācija</w:t>
            </w:r>
          </w:p>
        </w:tc>
        <w:tc>
          <w:tcPr>
            <w:tcW w:w="297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D2766" w:rsidR="00832127" w:rsidRDefault="00832127" w14:paraId="65406B54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lang w:bidi="ml-IN"/>
              </w:rPr>
            </w:pPr>
            <w:r w:rsidRPr="007D2766">
              <w:rPr>
                <w:rFonts w:eastAsia="Times New Roman"/>
                <w:lang w:bidi="ml-IN"/>
              </w:rPr>
              <w:t>Nav.</w:t>
            </w:r>
          </w:p>
        </w:tc>
      </w:tr>
    </w:tbl>
    <w:p w:rsidRPr="007D2766" w:rsidR="00832127" w:rsidP="00832127" w:rsidRDefault="00832127" w14:paraId="1EE13858" w14:textId="77777777">
      <w:pPr>
        <w:widowControl/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</w:rPr>
      </w:pPr>
    </w:p>
    <w:p w:rsidRPr="007D2766" w:rsidR="00832127" w:rsidP="00832127" w:rsidRDefault="00832127" w14:paraId="413B4363" w14:textId="77777777">
      <w:pPr>
        <w:widowControl/>
        <w:tabs>
          <w:tab w:val="left" w:pos="1134"/>
        </w:tabs>
        <w:spacing w:after="0" w:line="240" w:lineRule="auto"/>
        <w:ind w:firstLine="720"/>
        <w:jc w:val="both"/>
        <w:rPr>
          <w:rFonts w:eastAsia="Times New Roman"/>
        </w:rPr>
      </w:pPr>
      <w:r w:rsidRPr="007D2766">
        <w:rPr>
          <w:rFonts w:eastAsia="Times New Roman"/>
        </w:rPr>
        <w:t>Pielikumā:</w:t>
      </w:r>
    </w:p>
    <w:p w:rsidRPr="007D2766" w:rsidR="00832127" w:rsidP="00832127" w:rsidRDefault="00832127" w14:paraId="19950861" w14:textId="77777777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1. Ministru kabineta noteikumu projekts „Bezpilota gaisa kuģu lidojumi gaisa kuģu modeļu klubu vai apvienību ietvaros” uz 6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(SMnot_150721_mod);</w:t>
      </w:r>
    </w:p>
    <w:p w:rsidRPr="007D2766" w:rsidR="00832127" w:rsidP="00832127" w:rsidRDefault="00832127" w14:paraId="056F3BCC" w14:textId="77777777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2. Ministru kabineta noteikumu projekta „Bezpilota gaisa kuģu lidojumi gaisa kuģu modeļu klubu vai apvienību ietvaros” pielikums uz 2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(SMnotp_150721_mod);</w:t>
      </w:r>
    </w:p>
    <w:p w:rsidRPr="007D2766" w:rsidR="00832127" w:rsidP="00832127" w:rsidRDefault="00832127" w14:paraId="1755AA53" w14:textId="77777777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3. Ministru kabineta noteikumu projekta „Bezpilota gaisa kuģu lidojumi gaisa kuģu modeļu klubu vai apvienību ietvaros” sākotnējās ietekmes izvērtēšanas ziņojums (anotācija) uz 9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(SManot_150721_mod);</w:t>
      </w:r>
    </w:p>
    <w:p w:rsidRPr="007D2766" w:rsidR="00832127" w:rsidP="00832127" w:rsidRDefault="00112CCB" w14:paraId="14AD69A1" w14:textId="00B60545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7D2766" w:rsidR="00832127">
        <w:rPr>
          <w:rFonts w:eastAsia="Times New Roman"/>
        </w:rPr>
        <w:t xml:space="preserve">. Aizsardzības ministrijas 2021.gada 29.jūnija atzinums Nr.MV-N/1648 uz 1 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(AIMatz_290621_VSS537);</w:t>
      </w:r>
    </w:p>
    <w:p w:rsidRPr="007D2766" w:rsidR="00832127" w:rsidP="00832127" w:rsidRDefault="00112CCB" w14:paraId="5BBA06C0" w14:textId="09A2B4A8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7D2766" w:rsidR="00832127">
        <w:rPr>
          <w:rFonts w:eastAsia="Times New Roman"/>
        </w:rPr>
        <w:t xml:space="preserve">. Aizsardzības ministrijas 2021.gada 5.jūlija atzinums Nr.MV-N/1715 uz 1 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(AIMatz_050721_VSS537);</w:t>
      </w:r>
    </w:p>
    <w:p w:rsidRPr="007D2766" w:rsidR="00832127" w:rsidP="00832127" w:rsidRDefault="00112CCB" w14:paraId="0AA1D59C" w14:textId="11F42A58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7D2766" w:rsidR="00832127">
        <w:rPr>
          <w:rFonts w:eastAsia="Times New Roman"/>
        </w:rPr>
        <w:t>. Ekonomikas ministrijas 2021.gada 17.jūnija atzinums Nr.3.1-20/2021/182 uz 2 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(EMatz_170621_VSS537);</w:t>
      </w:r>
    </w:p>
    <w:p w:rsidRPr="007D2766" w:rsidR="00832127" w:rsidP="00832127" w:rsidRDefault="00112CCB" w14:paraId="7D8C7DB0" w14:textId="7BF44355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7D2766" w:rsidR="00832127">
        <w:rPr>
          <w:rFonts w:eastAsia="Times New Roman"/>
        </w:rPr>
        <w:t>. Ekonomikas ministrijas 2021.gada 05.jūlija atzinums Nr.3.1-20/2021/200 uz 1 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(EMatz_050721_VSS537);</w:t>
      </w:r>
    </w:p>
    <w:p w:rsidRPr="007D2766" w:rsidR="00832127" w:rsidP="00832127" w:rsidRDefault="00112CCB" w14:paraId="11BEB5BD" w14:textId="6CA2C555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7D2766" w:rsidR="00832127">
        <w:rPr>
          <w:rFonts w:eastAsia="Times New Roman"/>
        </w:rPr>
        <w:t xml:space="preserve">. Finanšu ministrijas 2021.gada 8.jūlija e-pasta ziņojuma izdruka uz 1 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(FMatz_080721_VSS537);</w:t>
      </w:r>
    </w:p>
    <w:p w:rsidRPr="007D2766" w:rsidR="00832127" w:rsidP="00832127" w:rsidRDefault="00112CCB" w14:paraId="5C4EBD3E" w14:textId="60EF6316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Pr="007D2766" w:rsidR="00832127">
        <w:rPr>
          <w:rFonts w:eastAsia="Times New Roman"/>
        </w:rPr>
        <w:t xml:space="preserve">. Tieslietu ministrijas 2021.gada 17.jūnija atzinums Nr.1-9.1/695 uz 5 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(TMatz_170621_VSS537);</w:t>
      </w:r>
    </w:p>
    <w:p w:rsidRPr="007D2766" w:rsidR="00832127" w:rsidP="00832127" w:rsidRDefault="00832127" w14:paraId="53BEEC75" w14:textId="0CD88EEE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0</w:t>
      </w:r>
      <w:r w:rsidRPr="007D2766">
        <w:rPr>
          <w:rFonts w:eastAsia="Times New Roman"/>
        </w:rPr>
        <w:t>. Tieslietu ministrijas 2021.gada 5.jūlija e-pasta ziņojuma izdruka uz 2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(TMatz_050721_VSS537);</w:t>
      </w:r>
    </w:p>
    <w:p w:rsidRPr="007D2766" w:rsidR="00832127" w:rsidP="00832127" w:rsidRDefault="00832127" w14:paraId="5E8224C9" w14:textId="14177CB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1</w:t>
      </w:r>
      <w:r w:rsidRPr="007D2766">
        <w:rPr>
          <w:rFonts w:eastAsia="Times New Roman"/>
        </w:rPr>
        <w:t>. Tieslietu ministrijas 2021.gada 14.jūlija e-pasta ziņojuma izdruka uz 1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(TMatz_140721_VSS537);</w:t>
      </w:r>
    </w:p>
    <w:p w:rsidRPr="007D2766" w:rsidR="00832127" w:rsidP="00832127" w:rsidRDefault="00832127" w14:paraId="41CA1C85" w14:textId="1A649D0B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2</w:t>
      </w:r>
      <w:r w:rsidRPr="007D2766">
        <w:rPr>
          <w:rFonts w:eastAsia="Times New Roman"/>
        </w:rPr>
        <w:t>. Vides aizsardzības un reģionālās attīstības ministrijas 2021.gada 28.jūnija atzinums Nr.1-15/6077 uz 1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(VARAMatz_280621_VSS537);</w:t>
      </w:r>
    </w:p>
    <w:p w:rsidR="00B13C14" w:rsidP="00B13C14" w:rsidRDefault="00832127" w14:paraId="3F5BE029" w14:textId="337C58C1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3</w:t>
      </w:r>
      <w:r w:rsidRPr="007D2766">
        <w:rPr>
          <w:rFonts w:eastAsia="Times New Roman"/>
        </w:rPr>
        <w:t>. Vides aizsardzības un reģionālās attīstības ministrijas 2021.gada 8.jūlija e-pasta ziņojuma izdruka uz 1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(VARAMatz_080721_VSS537);</w:t>
      </w:r>
    </w:p>
    <w:p w:rsidRPr="007D2766" w:rsidR="00832127" w:rsidP="00832127" w:rsidRDefault="00B13C14" w14:paraId="149784C3" w14:textId="737CF580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Pr="007D2766">
        <w:rPr>
          <w:rFonts w:eastAsia="Times New Roman"/>
        </w:rPr>
        <w:t>4. </w:t>
      </w:r>
      <w:r w:rsidRPr="007D2766" w:rsidR="00832127">
        <w:rPr>
          <w:rFonts w:eastAsia="Times New Roman"/>
        </w:rPr>
        <w:t xml:space="preserve">Valsts kancelejas 2021.gada 17.jūnija atzinums Nr.3.1.2/40 uz 1 </w:t>
      </w:r>
      <w:proofErr w:type="spellStart"/>
      <w:r w:rsidRPr="007D2766" w:rsidR="00832127">
        <w:rPr>
          <w:rFonts w:eastAsia="Times New Roman"/>
        </w:rPr>
        <w:t>lp</w:t>
      </w:r>
      <w:proofErr w:type="spellEnd"/>
      <w:r w:rsidRPr="007D2766" w:rsidR="00832127">
        <w:rPr>
          <w:rFonts w:eastAsia="Times New Roman"/>
        </w:rPr>
        <w:t>. (VKatz_170621_VSS537);</w:t>
      </w:r>
    </w:p>
    <w:p w:rsidRPr="007D2766" w:rsidR="00832127" w:rsidP="00832127" w:rsidRDefault="00832127" w14:paraId="13CCD648" w14:textId="766A758B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lastRenderedPageBreak/>
        <w:t>1</w:t>
      </w:r>
      <w:r w:rsidR="00112CCB">
        <w:rPr>
          <w:rFonts w:eastAsia="Times New Roman"/>
        </w:rPr>
        <w:t>5</w:t>
      </w:r>
      <w:r w:rsidRPr="007D2766">
        <w:rPr>
          <w:rFonts w:eastAsia="Times New Roman"/>
        </w:rPr>
        <w:t xml:space="preserve">. Valsts kancelejas 2021.gada 30.jūnija e-pasta ziņojuma izdruka uz 1 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(VKatz_300621_VSS537);</w:t>
      </w:r>
    </w:p>
    <w:p w:rsidRPr="007D2766" w:rsidR="00832127" w:rsidP="00832127" w:rsidRDefault="00832127" w14:paraId="34453D6E" w14:textId="59C39BA2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6</w:t>
      </w:r>
      <w:r w:rsidRPr="007D2766">
        <w:rPr>
          <w:rFonts w:eastAsia="Times New Roman"/>
        </w:rPr>
        <w:t xml:space="preserve">. Valsts kancelejas 2021.gada 5.jūlija e-pasta ziņojuma izdruka uz 1 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(VKatz_050721_VSS537);</w:t>
      </w:r>
    </w:p>
    <w:p w:rsidRPr="007D2766" w:rsidR="00832127" w:rsidP="00832127" w:rsidRDefault="00832127" w14:paraId="5F52846B" w14:textId="240585AF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7D2766">
        <w:rPr>
          <w:rFonts w:eastAsia="Times New Roman"/>
        </w:rPr>
        <w:t>1</w:t>
      </w:r>
      <w:r w:rsidR="00112CCB">
        <w:rPr>
          <w:rFonts w:eastAsia="Times New Roman"/>
        </w:rPr>
        <w:t>7</w:t>
      </w:r>
      <w:r w:rsidRPr="007D2766">
        <w:rPr>
          <w:rFonts w:eastAsia="Times New Roman"/>
        </w:rPr>
        <w:t xml:space="preserve">. Valsts kancelejas 2021.gada 8.jūlija e-pasta ziņojuma izdruka uz 1 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(VKatz_080721_VSS537)</w:t>
      </w:r>
      <w:r w:rsidR="00112CCB">
        <w:rPr>
          <w:rFonts w:eastAsia="Times New Roman"/>
        </w:rPr>
        <w:t>;</w:t>
      </w:r>
    </w:p>
    <w:p w:rsidRPr="007D2766" w:rsidR="00832127" w:rsidP="00832127" w:rsidRDefault="00112CCB" w14:paraId="7BAEE671" w14:textId="584B8ED9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18. </w:t>
      </w:r>
      <w:r w:rsidRPr="007D2766">
        <w:rPr>
          <w:rFonts w:eastAsia="Times New Roman"/>
        </w:rPr>
        <w:t>Izziņa par atzinumos sniegtajiem iebildumiem Ministru kabineta noteikumu projektam „Bezpilota gaisa kuģu lidojumi gaisa kuģu modeļu klubu vai apvienību ietvaros” uz 3</w:t>
      </w:r>
      <w:r>
        <w:rPr>
          <w:rFonts w:eastAsia="Times New Roman"/>
        </w:rPr>
        <w:t>7</w:t>
      </w:r>
      <w:r w:rsidRPr="007D2766">
        <w:rPr>
          <w:rFonts w:eastAsia="Times New Roman"/>
        </w:rPr>
        <w:t> </w:t>
      </w:r>
      <w:proofErr w:type="spellStart"/>
      <w:r w:rsidRPr="007D2766">
        <w:rPr>
          <w:rFonts w:eastAsia="Times New Roman"/>
        </w:rPr>
        <w:t>lp</w:t>
      </w:r>
      <w:proofErr w:type="spellEnd"/>
      <w:r w:rsidRPr="007D2766">
        <w:rPr>
          <w:rFonts w:eastAsia="Times New Roman"/>
        </w:rPr>
        <w:t>. (SMizz_150721_mod)</w:t>
      </w:r>
      <w:r>
        <w:rPr>
          <w:rFonts w:eastAsia="Times New Roman"/>
        </w:rPr>
        <w:t>.</w:t>
      </w:r>
    </w:p>
    <w:p w:rsidRPr="007D2766" w:rsidR="00832127" w:rsidP="00832127" w:rsidRDefault="00832127" w14:paraId="7FCB7AA1" w14:textId="77777777">
      <w:pPr>
        <w:widowControl/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</w:p>
    <w:p w:rsidRPr="007D2766" w:rsidR="00832127" w:rsidP="00832127" w:rsidRDefault="00832127" w14:paraId="3C2C5CD0" w14:textId="77777777">
      <w:pPr>
        <w:keepNext/>
        <w:keepLines/>
        <w:tabs>
          <w:tab w:val="left" w:pos="6480"/>
        </w:tabs>
        <w:suppressAutoHyphens/>
        <w:spacing w:after="0" w:line="240" w:lineRule="auto"/>
        <w:ind w:firstLine="720"/>
        <w:rPr>
          <w:rFonts w:eastAsia="Times New Roman"/>
        </w:rPr>
      </w:pPr>
      <w:r w:rsidRPr="007D2766">
        <w:rPr>
          <w:rFonts w:eastAsia="Times New Roman"/>
        </w:rPr>
        <w:t>Satiksmes ministrs</w:t>
      </w:r>
      <w:r w:rsidRPr="007D2766">
        <w:rPr>
          <w:rFonts w:eastAsia="Times New Roman"/>
        </w:rPr>
        <w:tab/>
      </w:r>
      <w:r w:rsidRPr="007D2766">
        <w:rPr>
          <w:rFonts w:eastAsia="Times New Roman"/>
        </w:rPr>
        <w:tab/>
      </w:r>
      <w:r w:rsidRPr="007D2766">
        <w:rPr>
          <w:rFonts w:eastAsia="Times New Roman"/>
        </w:rPr>
        <w:tab/>
      </w:r>
      <w:proofErr w:type="spellStart"/>
      <w:r w:rsidRPr="007D2766">
        <w:rPr>
          <w:rFonts w:eastAsia="Times New Roman"/>
        </w:rPr>
        <w:t>T.Linkaits</w:t>
      </w:r>
      <w:proofErr w:type="spellEnd"/>
    </w:p>
    <w:p w:rsidRPr="007D2766" w:rsidR="00832127" w:rsidP="00832127" w:rsidRDefault="00832127" w14:paraId="0CF167D0" w14:textId="77777777">
      <w:pPr>
        <w:widowControl/>
        <w:spacing w:after="0" w:line="240" w:lineRule="auto"/>
        <w:rPr>
          <w:rFonts w:eastAsia="Times New Roman"/>
        </w:rPr>
      </w:pPr>
    </w:p>
    <w:p w:rsidR="00832127" w:rsidP="00832127" w:rsidRDefault="00832127" w14:paraId="24285EA5" w14:textId="77777777">
      <w:pPr>
        <w:widowControl/>
        <w:spacing w:after="0" w:line="240" w:lineRule="auto"/>
        <w:rPr>
          <w:rFonts w:eastAsia="Times New Roman"/>
          <w:sz w:val="20"/>
          <w:szCs w:val="20"/>
        </w:rPr>
      </w:pPr>
    </w:p>
    <w:p w:rsidR="00832127" w:rsidP="00832127" w:rsidRDefault="00832127" w14:paraId="3BC3AFBE" w14:textId="77777777">
      <w:pPr>
        <w:widowControl/>
        <w:spacing w:after="0" w:line="240" w:lineRule="auto"/>
        <w:rPr>
          <w:rFonts w:eastAsia="Times New Roman"/>
          <w:sz w:val="20"/>
          <w:szCs w:val="20"/>
        </w:rPr>
      </w:pPr>
    </w:p>
    <w:p w:rsidRPr="007D2766" w:rsidR="00832127" w:rsidP="00832127" w:rsidRDefault="00832127" w14:paraId="5D39D0A8" w14:textId="760C84A6">
      <w:pPr>
        <w:widowControl/>
        <w:spacing w:after="0" w:line="240" w:lineRule="auto"/>
        <w:rPr>
          <w:rFonts w:eastAsia="Times New Roman"/>
          <w:sz w:val="20"/>
          <w:szCs w:val="20"/>
        </w:rPr>
      </w:pPr>
      <w:r w:rsidRPr="007D2766">
        <w:rPr>
          <w:rFonts w:eastAsia="Times New Roman"/>
          <w:sz w:val="20"/>
          <w:szCs w:val="20"/>
        </w:rPr>
        <w:t>Kokars, 67028209</w:t>
      </w:r>
    </w:p>
    <w:p w:rsidRPr="007D2766" w:rsidR="001201F9" w:rsidP="00832127" w:rsidRDefault="00496BDC" w14:paraId="4497170F" w14:textId="0E06A58F">
      <w:pPr>
        <w:spacing w:after="0" w:line="240" w:lineRule="auto"/>
        <w:jc w:val="both"/>
        <w:rPr>
          <w:sz w:val="20"/>
          <w:szCs w:val="20"/>
        </w:rPr>
      </w:pPr>
      <w:hyperlink w:history="1" r:id="rId8">
        <w:r w:rsidRPr="007D2766" w:rsidR="00832127">
          <w:rPr>
            <w:rStyle w:val="Hyperlink"/>
            <w:sz w:val="20"/>
            <w:szCs w:val="20"/>
          </w:rPr>
          <w:t>arturs.kokars@sam.gov.lv</w:t>
        </w:r>
      </w:hyperlink>
    </w:p>
    <w:p w:rsidRPr="009012E8" w:rsidR="00B00CCD" w:rsidP="00B00CCD" w:rsidRDefault="00B00CCD" w14:paraId="44971710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:rsidR="00B00CCD" w:rsidP="00B00CCD" w:rsidRDefault="00B00CCD" w14:paraId="44971711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:rsidR="00893625" w:rsidP="00893625" w:rsidRDefault="00893625" w14:paraId="4497172C" w14:textId="1666CDB3"/>
    <w:p w:rsidR="00832127" w:rsidP="00893625" w:rsidRDefault="00832127" w14:paraId="00EE1815" w14:textId="491E9F1E"/>
    <w:p w:rsidR="00832127" w:rsidP="00893625" w:rsidRDefault="00832127" w14:paraId="36CB124C" w14:textId="2789CF18"/>
    <w:p w:rsidR="00893625" w:rsidP="00893625" w:rsidRDefault="00893625" w14:paraId="4497172D" w14:textId="77777777">
      <w:pPr>
        <w:pStyle w:val="Footer"/>
      </w:pPr>
    </w:p>
    <w:p w:rsidRPr="00893625" w:rsidR="00893625" w:rsidP="00893625" w:rsidRDefault="00893625" w14:paraId="4497172E" w14:textId="77777777">
      <w:pPr>
        <w:rPr>
          <w:sz w:val="20"/>
          <w:szCs w:val="20"/>
        </w:rPr>
      </w:pPr>
    </w:p>
    <w:p w:rsidRPr="00893625" w:rsidR="00893625" w:rsidP="00F6664B" w:rsidRDefault="00893625" w14:paraId="4497172F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p w:rsidRPr="009012E8" w:rsidR="0031779D" w:rsidP="00B00CCD" w:rsidRDefault="0031779D" w14:paraId="44971730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sectPr w:rsidRPr="009012E8" w:rsidR="0031779D" w:rsidSect="00B00C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1185" w14:textId="77777777" w:rsidR="009038B4" w:rsidRDefault="009038B4">
      <w:pPr>
        <w:spacing w:after="0" w:line="240" w:lineRule="auto"/>
      </w:pPr>
      <w:r>
        <w:separator/>
      </w:r>
    </w:p>
  </w:endnote>
  <w:endnote w:type="continuationSeparator" w:id="0">
    <w:p w14:paraId="534B00DA" w14:textId="77777777" w:rsidR="009038B4" w:rsidRDefault="009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71735" w14:textId="78F822AA" w:rsidR="00B00CCD" w:rsidRPr="00273672" w:rsidRDefault="00273672" w:rsidP="00273672">
        <w:pPr>
          <w:pStyle w:val="Footer"/>
          <w:rPr>
            <w:sz w:val="20"/>
            <w:szCs w:val="20"/>
          </w:rPr>
        </w:pPr>
        <w:r w:rsidRPr="00273672">
          <w:rPr>
            <w:rFonts w:eastAsia="Times New Roman"/>
            <w:sz w:val="20"/>
            <w:szCs w:val="20"/>
          </w:rPr>
          <w:t>SMpav_150721_mod</w:t>
        </w:r>
      </w:p>
    </w:sdtContent>
  </w:sdt>
  <w:p w14:paraId="44971736" w14:textId="77777777" w:rsidR="00B00CCD" w:rsidRDefault="00B0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6DF5" w14:textId="4D20EB28" w:rsidR="00273672" w:rsidRPr="00273672" w:rsidRDefault="00273672">
    <w:pPr>
      <w:pStyle w:val="Footer"/>
      <w:rPr>
        <w:sz w:val="20"/>
        <w:szCs w:val="20"/>
      </w:rPr>
    </w:pPr>
    <w:r w:rsidRPr="00273672">
      <w:rPr>
        <w:rFonts w:eastAsia="Times New Roman"/>
        <w:sz w:val="20"/>
        <w:szCs w:val="20"/>
      </w:rPr>
      <w:t>SMpav_150721_mod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2659" w14:textId="77777777" w:rsidR="009038B4" w:rsidRDefault="009038B4">
      <w:pPr>
        <w:spacing w:after="0" w:line="240" w:lineRule="auto"/>
      </w:pPr>
      <w:r>
        <w:separator/>
      </w:r>
    </w:p>
  </w:footnote>
  <w:footnote w:type="continuationSeparator" w:id="0">
    <w:p w14:paraId="7E6597B0" w14:textId="77777777" w:rsidR="009038B4" w:rsidRDefault="0090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487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4919E9" w14:textId="2840CBB3" w:rsidR="00273672" w:rsidRDefault="002736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AFF6B" w14:textId="77777777" w:rsidR="00273672" w:rsidRDefault="00273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1737" w14:textId="77777777" w:rsidR="009D62CD" w:rsidRDefault="009D62CD" w:rsidP="009D62CD">
    <w:pPr>
      <w:pStyle w:val="Header"/>
    </w:pPr>
  </w:p>
  <w:p w14:paraId="44971738" w14:textId="77777777" w:rsidR="009D62CD" w:rsidRDefault="009D62CD" w:rsidP="009D62CD">
    <w:pPr>
      <w:pStyle w:val="Header"/>
    </w:pPr>
  </w:p>
  <w:p w14:paraId="44971739" w14:textId="77777777" w:rsidR="009D62CD" w:rsidRDefault="009D62CD" w:rsidP="009D62CD">
    <w:pPr>
      <w:pStyle w:val="Header"/>
    </w:pPr>
  </w:p>
  <w:p w14:paraId="4497173A" w14:textId="77777777" w:rsidR="009D62CD" w:rsidRDefault="009D62CD" w:rsidP="009D62CD">
    <w:pPr>
      <w:pStyle w:val="Header"/>
    </w:pPr>
  </w:p>
  <w:p w14:paraId="4497173B" w14:textId="77777777" w:rsidR="009D62CD" w:rsidRDefault="009D62CD" w:rsidP="009D62CD">
    <w:pPr>
      <w:pStyle w:val="Header"/>
    </w:pPr>
  </w:p>
  <w:p w14:paraId="4497173C" w14:textId="77777777" w:rsidR="009D62CD" w:rsidRDefault="009D62CD" w:rsidP="009D62CD">
    <w:pPr>
      <w:pStyle w:val="Header"/>
    </w:pPr>
  </w:p>
  <w:p w14:paraId="4497173D" w14:textId="77777777" w:rsidR="009D62CD" w:rsidRDefault="009D62CD" w:rsidP="009D62CD">
    <w:pPr>
      <w:pStyle w:val="Header"/>
    </w:pPr>
  </w:p>
  <w:p w14:paraId="4497173E" w14:textId="77777777" w:rsidR="009D62CD" w:rsidRDefault="009D62CD" w:rsidP="009D62CD">
    <w:pPr>
      <w:pStyle w:val="Header"/>
    </w:pPr>
  </w:p>
  <w:p w14:paraId="4497173F" w14:textId="77777777" w:rsidR="009D62CD" w:rsidRDefault="009D62CD" w:rsidP="009D62CD">
    <w:pPr>
      <w:pStyle w:val="Header"/>
    </w:pPr>
  </w:p>
  <w:p w14:paraId="44971740" w14:textId="77777777" w:rsidR="009D62CD" w:rsidRDefault="009D62CD" w:rsidP="009D62CD">
    <w:pPr>
      <w:pStyle w:val="Header"/>
    </w:pPr>
  </w:p>
  <w:p w14:paraId="44971741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4971743" wp14:editId="44971744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971745" wp14:editId="4497174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71749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7174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44971749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4971747" wp14:editId="4497174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DEA3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4971742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1E5"/>
    <w:rsid w:val="00006384"/>
    <w:rsid w:val="00030349"/>
    <w:rsid w:val="00032083"/>
    <w:rsid w:val="00061D30"/>
    <w:rsid w:val="00112CCB"/>
    <w:rsid w:val="001201F9"/>
    <w:rsid w:val="00124173"/>
    <w:rsid w:val="00132CFB"/>
    <w:rsid w:val="001771E5"/>
    <w:rsid w:val="00180197"/>
    <w:rsid w:val="001A2125"/>
    <w:rsid w:val="0020635C"/>
    <w:rsid w:val="00262B83"/>
    <w:rsid w:val="00273672"/>
    <w:rsid w:val="00275B9E"/>
    <w:rsid w:val="002B3077"/>
    <w:rsid w:val="002C57BC"/>
    <w:rsid w:val="002E1474"/>
    <w:rsid w:val="0031779D"/>
    <w:rsid w:val="00335032"/>
    <w:rsid w:val="003641B3"/>
    <w:rsid w:val="003952A2"/>
    <w:rsid w:val="003A090C"/>
    <w:rsid w:val="003F77CE"/>
    <w:rsid w:val="00493308"/>
    <w:rsid w:val="00496BDC"/>
    <w:rsid w:val="004D77F7"/>
    <w:rsid w:val="004E49D0"/>
    <w:rsid w:val="00527E96"/>
    <w:rsid w:val="00535564"/>
    <w:rsid w:val="0053651D"/>
    <w:rsid w:val="00632E67"/>
    <w:rsid w:val="00663C3A"/>
    <w:rsid w:val="006738C5"/>
    <w:rsid w:val="006C1639"/>
    <w:rsid w:val="006F47E8"/>
    <w:rsid w:val="00747CCB"/>
    <w:rsid w:val="007704BD"/>
    <w:rsid w:val="007B3BA5"/>
    <w:rsid w:val="007B48EC"/>
    <w:rsid w:val="007D2766"/>
    <w:rsid w:val="007D7AF5"/>
    <w:rsid w:val="007E4D1F"/>
    <w:rsid w:val="00815277"/>
    <w:rsid w:val="0083111D"/>
    <w:rsid w:val="00831A8F"/>
    <w:rsid w:val="00832127"/>
    <w:rsid w:val="00850F03"/>
    <w:rsid w:val="008532BD"/>
    <w:rsid w:val="00876C21"/>
    <w:rsid w:val="00893625"/>
    <w:rsid w:val="008F5D2D"/>
    <w:rsid w:val="009012E8"/>
    <w:rsid w:val="009038B4"/>
    <w:rsid w:val="00954D5A"/>
    <w:rsid w:val="00966F0D"/>
    <w:rsid w:val="009D00C1"/>
    <w:rsid w:val="009D62CD"/>
    <w:rsid w:val="009D788B"/>
    <w:rsid w:val="00A96E0F"/>
    <w:rsid w:val="00AC3BB9"/>
    <w:rsid w:val="00AF3A6E"/>
    <w:rsid w:val="00B00341"/>
    <w:rsid w:val="00B00CCD"/>
    <w:rsid w:val="00B01E37"/>
    <w:rsid w:val="00B03ABB"/>
    <w:rsid w:val="00B10C18"/>
    <w:rsid w:val="00B13C14"/>
    <w:rsid w:val="00B260CE"/>
    <w:rsid w:val="00B874E2"/>
    <w:rsid w:val="00C1677F"/>
    <w:rsid w:val="00C47F57"/>
    <w:rsid w:val="00C5340B"/>
    <w:rsid w:val="00C6250E"/>
    <w:rsid w:val="00CF2083"/>
    <w:rsid w:val="00D21FA6"/>
    <w:rsid w:val="00D55B4B"/>
    <w:rsid w:val="00D82EE0"/>
    <w:rsid w:val="00DC06F8"/>
    <w:rsid w:val="00E365CE"/>
    <w:rsid w:val="00E44FC1"/>
    <w:rsid w:val="00E710CC"/>
    <w:rsid w:val="00F01842"/>
    <w:rsid w:val="00F07B33"/>
    <w:rsid w:val="00F60586"/>
    <w:rsid w:val="00F6664B"/>
    <w:rsid w:val="00F673D1"/>
    <w:rsid w:val="00F85B8C"/>
    <w:rsid w:val="00FE0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71702"/>
  <w15:docId w15:val="{41C0D65E-E2E9-4FBC-AE72-0C3534B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s.kokars@s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659-par-aviacij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 “Bezpilota gaisa kuģu lidojumi gaisa kuģu modeļu klubu vai apvienību ietvaros”</vt:lpstr>
    </vt:vector>
  </TitlesOfParts>
  <Company>Satiksmes ministrija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 “Bezpilota gaisa kuģu lidojumi gaisa kuģu modeļu klubu vai apvienību ietvaros”</dc:title>
  <dc:subject>Pavadvēstule</dc:subject>
  <dc:creator>Līga Vernera</dc:creator>
  <cp:keywords/>
  <dc:description>67028257, liga.vernera@sam.gov.lv</dc:description>
  <cp:lastModifiedBy>Ineta Vula</cp:lastModifiedBy>
  <cp:revision>11</cp:revision>
  <cp:lastPrinted>2016-03-23T07:18:00Z</cp:lastPrinted>
  <dcterms:created xsi:type="dcterms:W3CDTF">2021-08-13T10:57:00Z</dcterms:created>
  <dcterms:modified xsi:type="dcterms:W3CDTF">2021-08-16T17:41:00Z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