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25-TA-1200: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2025. gada 7. janvāra noteikumos Nr. 21 "Eiropas Savienības kohēzijas politikas programmas 2021.–2027. gadam 2.1.2. specifiskā atbalsta mērķa "Atjaunojamo energoresursu enerģijas veicināšana – biometāns"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(10.01.2025.)</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08.10.2025. 17:49</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ka 20 darba dienu laikā pēc šo noteikumu spēkā stāšanos, Klimata un enerģētikas ministrija, izmantojot SANI2 sistēmu, iesniegs Eiropas Komisijai (turpmāk – EK) kopsavilkuma informāciju par pasākumu.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precizējumus anotācijas 5.4. sadaļas 1. tabulā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 biometāna attīrīšanas (biometāna ražošanas) iekārtu iegādei un uzstādīšanai, tai skaitā biometāna uzpildei vai piegādei līdz dabasgāzes pārvades sistēmai nepieciešamās infrastruktūras izbūvei, tai skaitā pieslēguma, ja šie elementi ir integrētas sastāvdaļas un ir neatņemama ražošanas procesa sistēmas sastāvdaļa, izņemot biometāna uzskaitei, kvalitātes kontrolei un odorizācijai nepieciešamo iekārtu kopuma ierīkošanai.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šo Ministru kabineta 2025. gada 7. janvāra noteikumu Nr. 21 "Eiropas Savienības kohēzijas politikas programmas 2021.–2027. gadam 2.1.2. specifiskā atbalsta mērķa "Atjaunojamo energoresursu enerģijas veicināšana – biometāns" īstenošanas noteikumi"  (turpmāk – noteikumi Nr.21) 20.12. punktā noteikto, ka atbalstu šo noteikumu Nr.21 20.2. apakšpunktā minētajām darbībām piešķir saskaņā ar Komisijas 2014. gada 17.jūnija Regulas (ES) Nr. 651/2014, ar ko noteiktas atbalsta kategorijas atzīst par saderīgām ar iekšējo tirgu, piemērojot Līguma 107. un 108. pantu Dokuments attiecas uz EEZ (turpmāk - regula Nr. 651/2014) 41. pantu, un šī panta 2.punktā attiecībā uz ieguldījumu atbalstu biometāna ražošanai un uzkrāšanai noteikts, ka “visi ieguldījumu komponenti (ražošana un uzkrāšana) tiek uzskatīti par vienu integrētu projektu” (lūdzam skatīt e-wiki sniegto skaidrojumu Art 41 - Biomethane production, gas entry points and interconnection pipeline - e-State Aid Wiki - EC Extranet Wiki) atkārtoti lūdzam precizēt noteikumu 20.2. apakšpunkta redakciju tā, lai būtu skaidrs, ka visas plānotās infrastruktūras izmaksas biometāna ražošanai, t.sk. pieslēguma izmaksas, biometāna uzskaitei, kvalitātes kontrolei un odorizācijai nepieciešamo iekārtu kopums, var būt attiecināmas tikai tad, ja šie elementi tiek uzskatīti par integrētām sastāvdaļām, proti, ir neatraujama ražošanas procesa sistēmas daļa, bez kuras biometāna ražošanas vai uzglabāšanas projekts netiktu īstenots. Papildus lūdzam papildināt ar attiecīgu skaidrojumu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arī noteikumu Nr. 2124.8.apakšpunktu.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ņemot vērā, ka atbalsta programmas ietvaros nav atbalstāmas biometāna pārvades darbības, lūdzam precizēt noteikumos Nr.21 un anotācijas 1.3. sadaļā “Pašreizējā situācija, problēmas un risinājumi” 5. punktā norādīto informāciju, svītrojot vārdu “pārvadei”.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precizējumus šo noteikumu 20.2. apakšpunktā.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 biometāna attīrīšanas (biometāna ražošanas) iekārtu iegādei un uzstādīšanai, tai skaitā biometāna uzpildei vai piegādei līdz dabasgāzes apgādes sistēmai nepieciešamās infrastruktūras izbūvei un pieslēguma izveidei, ja visi šie elementi ir integrētas sastāvdaļas un ir neatņemama ražošanas procesa sistēmas sastāvdaļa.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 Šo noteikumu ietvaros piešķirto de minimis atbalstu drīkst kumulēt ar citu de minimis atbalstu, tai skaitā attiecībā uz vienām un tām pašām attiecināmajām izmaksām, līdz regulas Nr.2023/2831 3. panta 2. punktā noteiktajam attiecīgajam robežlielumam, kā arī drīkst kumulēt ar citu komercdarbības atbalstu, tai skaitā attiecībā uz vienām un tām pašām attiecināmajām izmaksām, ja netiek pārsniegta attiecīgā maksimālā atbalsta intensitāte vai atbalsta summa, kāda noteikta komercdarbības atbalsta programmā vai Eiropas Komisijas lēmumā. De minimis atbalstu ar citu de minimis atbalstu par vienām un tām pašām izmaksām var apvienot, ja pēc atbalstu apvienošanas atbalsta vienībai vai izmaksu pozīcijai attiecīgā maksimālā atbalsta intensitāte nepārsniedz 100%.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projektu attiecībā uz atbalsta, kas piešķirts saskaņā ar regulas Nr. 651/2014, kumulācijas pieļaujamības/nepieļaujamības nosacījumiem.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noteikumi papildināti ar jaunu 64.</w:t>
            </w:r>
            <w:r w:rsidR="00000000" w:rsidRPr="00000000" w:rsidDel="00000000">
              <w:rPr>
                <w:vertAlign w:val="superscript"/>
                <w:rtl w:val="0"/>
              </w:rPr>
              <w:t xml:space="preserve">1</w:t>
            </w:r>
            <w:r w:rsidR="00000000" w:rsidRPr="00000000" w:rsidDel="00000000">
              <w:rPr>
                <w:rtl w:val="0"/>
              </w:rPr>
              <w:t xml:space="preserve"> punktu.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 Šo noteikumu ietvaros piešķirto de minimis atbalstu drīkst kumulēt ar citu de minimis atbalstu, tai skaitā attiecībā uz vienām un tām pašām attiecināmajām izmaksām, līdz regulas Nr.2023/2831 3. panta 2. punktā noteiktajam attiecīgajam robežlielumam, kā arī drīkst kumulēt ar citu komercdarbības atbalstu, tai skaitā attiecībā uz vienām un tām pašām attiecināmajām izmaksām, ja netiek pārsniegta attiecīgā maksimālā atbalsta intensitāte vai atbalsta summa, kāda noteikta komercdarbības atbalsta programmā vai Eiropas Komisijas lēmumā. De minimis atbalstu ar citu de minimis atbalstu par vienām un tām pašām izmaksām var apvienot, ja pēc atbalstu apvienošanas atbalsta vienībai vai izmaksu pozīcijai attiecīgā maksimālā atbalsta intensitāte nepārsniedz 100%.</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- 14.10.2025.)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sniegt precīzus un pilnīgus grozījumu skaidrojumus. Vēršam uzmanību, ka, piemēram, Ministru kabineta 2025. gada 7. janvāra noteikumos Nr. 21 "Eiropas Savienības kohēzijas politikas programmas 2021.–2027. gadam 2.1.2. specifiskā atbalsta mērķa "Atjaunojamo energoresursu enerģijas veicināšana – biometāns" īstenošanas noteikumi" (turpmāk - Noteikumi) nav 34.3.</w:t>
            </w:r>
            <w:r w:rsidR="00000000" w:rsidRPr="00000000" w:rsidDel="00000000">
              <w:rPr>
                <w:vertAlign w:val="superscript"/>
                <w:rtl w:val="0"/>
              </w:rPr>
              <w:t xml:space="preserve">1</w:t>
            </w:r>
            <w:r w:rsidR="00000000" w:rsidRPr="00000000" w:rsidDel="00000000">
              <w:rPr>
                <w:rtl w:val="0"/>
              </w:rPr>
              <w:t xml:space="preserve"> un 34.3.</w:t>
            </w:r>
            <w:r w:rsidR="00000000" w:rsidRPr="00000000" w:rsidDel="00000000">
              <w:rPr>
                <w:vertAlign w:val="superscript"/>
                <w:rtl w:val="0"/>
              </w:rPr>
              <w:t xml:space="preserve">2</w:t>
            </w:r>
            <w:r w:rsidR="00000000" w:rsidRPr="00000000" w:rsidDel="00000000">
              <w:rPr>
                <w:rtl w:val="0"/>
              </w:rPr>
              <w:t xml:space="preserve"> apakšpunkta, savukārt, piemēram, projekta 1.17. vai 1.20. apakšpunkts nav skaidrots.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veiktos precizējumus anotācijas 1.3. sadaļas "Pašreizējā situācija, problēmas un risinājumi" 2. punktā.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Ja līdz 2025. gada 31. decembrim šo noteikumu </w:t>
            </w:r>
            <w:r w:rsidR="00000000" w:rsidRPr="00000000" w:rsidDel="00000000">
              <w:rPr>
                <w:rtl w:val="0"/>
              </w:rPr>
              <w:t xml:space="preserve">5.</w:t>
            </w:r>
            <w:r w:rsidR="00000000" w:rsidRPr="00000000" w:rsidDel="00000000">
              <w:rPr>
                <w:rtl w:val="0"/>
              </w:rPr>
              <w:t xml:space="preserve"> punktā</w:t>
            </w:r>
            <w:r w:rsidR="00000000" w:rsidRPr="00000000" w:rsidDel="00000000">
              <w:rPr>
                <w:rtl w:val="0"/>
              </w:rPr>
              <w:t xml:space="preserve"> minētais finansējums kādai no atbalstāmajām darbībām saskaņā ar šo noteikumu </w:t>
            </w:r>
            <w:r w:rsidR="00000000" w:rsidRPr="00000000" w:rsidDel="00000000">
              <w:rPr>
                <w:rtl w:val="0"/>
              </w:rPr>
              <w:t xml:space="preserve">6. </w:t>
            </w:r>
            <w:r w:rsidR="00000000" w:rsidRPr="00000000" w:rsidDel="00000000">
              <w:rPr>
                <w:rtl w:val="0"/>
              </w:rPr>
              <w:t xml:space="preserve">punktu</w:t>
            </w:r>
            <w:r w:rsidR="00000000" w:rsidRPr="00000000" w:rsidDel="00000000">
              <w:rPr>
                <w:rtl w:val="0"/>
              </w:rPr>
              <w:t xml:space="preserve"> minēto sadalījumu netiek pilnībā izmantots, tad sabiedrība "Altum" atlikušo finansējumu var pārdalīt citas šo noteikumu </w:t>
            </w:r>
            <w:r w:rsidR="00000000" w:rsidRPr="00000000" w:rsidDel="00000000">
              <w:rPr>
                <w:rtl w:val="0"/>
              </w:rPr>
              <w:t xml:space="preserve">20.</w:t>
            </w:r>
            <w:r w:rsidR="00000000" w:rsidRPr="00000000" w:rsidDel="00000000">
              <w:rPr>
                <w:rtl w:val="0"/>
              </w:rPr>
              <w:t xml:space="preserve"> punktā</w:t>
            </w:r>
            <w:r w:rsidR="00000000" w:rsidRPr="00000000" w:rsidDel="00000000">
              <w:rPr>
                <w:rtl w:val="0"/>
              </w:rPr>
              <w:t xml:space="preserve"> minētās atbalstāmās darbības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- 14.10.2025.)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projekta 1.8 apakšpunktu, jo Noteikumu 7. punkta redakcijā, salīdzinājumā ar spēkā esošo, nav konstatējamas izmaiņas.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noteikumu (grozījumu) projekta 1.8. apakšpunkts.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 biometāna attīrīšanas (biometāna ražošanas) iekārtu iegādei un uzstādīšanai, tai skaitā biometāna uzpildei vai piegādei līdz dabasgāzes pārvades sistēmai nepieciešamās infrastruktūras izbūvei, tai skaitā pieslēguma, ja šie elementi ir integrētas sastāvdaļas un ir neatņemama ražošanas procesa sistēmas sastāvdaļa, izņemot biometāna uzskaitei, kvalitātes kontrolei un odorizācijai nepieciešamo iekārtu kopuma ierīkošanai.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(Akciju sabiedrība "Gaso" - 15.10.2025.)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1.20.apakšpunkts paredz izteikt Ministru kabineta 2025.gada 7.janvāra noteikumu Nr.21 “Eiropas Savienības kohēzijas politikas programmas 2021.–2027.gadam 2.1.2.specifiskā atbalsta mērķa "Atjaunojamo energoresursu enerģijas veicināšana – biometāns" īstenošanas noteikumi” (turpmāk – MK noteikumi) 20.2.apakšpunktu jaunā redakcijā, nosakot, ka atbalstu piešķir biometāna attīrīšanas (biometāna ražošanas) iekārtu iegādei un uzstādīšanai, tai skaitā biometāna uzpildei vai piegādei līdz dabasgāzes pārvades sistēmai nepieciešamās infrastruktūras izbūvei, tai skaitā pieslēguma, ja šie elementi ir integrētas sastāvdaļas un ir neatņemama ražošanas procesa sistēmas sastāvdaļa, izņemot biometāna uzskaitei, kvalitātes kontrolei un odorizācijai nepieciešamo iekārtu kopuma ierīkošanai.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attiecīgais atbalsts attiecas arī uz projektiem, kuros biometānu paredzēts ievadīt sadales gāzesvadu sistēmā, lai novērstu pārpratumus tiesību normu piemērošanā, ierosinām minētajā tiesību normā vārdus “līdz dabasgāzes pārvades sistēmai” aizstāt ar vārdiem “līdz dabasgāzes apgādes sistēmai”.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precizējuma nepieciešamību pamato arī Noteikumu projektā paredzētās MK noteikumu 24.7.apakšpunktā atrunātās attiecināmās izmaksas, proti, pie attiecināmajām izmaksām pieskaitāmas piederības robežas biometāna ražotāja pusē esošas infrastruktūras biometāna piegādei līdz dabasgāzes apgādes sistēmai, tajā skaitā kompresoru stacijas, iegādes un ierīkošanas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veiktos precizējumus šo noteikumu 20.2 apakšpunktā un anotācijā.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 biometāna attīrīšanas (biometāna ražošanas) iekārtu iegādei un uzstādīšanai, tai skaitā biometāna uzpildei vai piegādei līdz dabasgāzes apgādes sistēmai nepieciešamās infrastruktūras izbūvei un pieslēguma izveidei, ja visi šie elementi ir integrētas sastāvdaļas un ir neatņemama ražošanas procesa sistēmas sastāvdaļa.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 biometāna attīrīšanas (biometāna ražošanas) iekārtu iegādei un uzstādīšanai, tai skaitā biometāna uzpildei vai piegādei līdz dabasgāzes pārvades sistēmai nepieciešamās infrastruktūras izbūvei, tai skaitā pieslēguma, ja šie elementi ir integrētas sastāvdaļas un ir neatņemama ražošanas procesa sistēmas sastāvdaļa, izņemot biometāna uzskaitei, kvalitātes kontrolei un odorizācijai nepieciešamo iekārtu kopuma ierīkošanai.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- 14.10.2025.)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Ministru kabineta 2021. gada 7. septembra noteikumu Nr. 617 "Tiesību akta projekta sākotnējās ietekmes izvērtēšanas kārtība" 9.19. apakšpunktu, lūdzam izvērtēt un precizēt noteikumu projekta anotācijas 5.4. sadaļas 1. tabulu.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piemēram, atbilstoši projekta redakcijai tā 1.47. apakšpunkts ievieš Komisijas 2023. gada 13. decembra Regulas (ES) 2023/2831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3. panta 2. punktu un 1.17. apakšpunkts 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58. panta 2. punktu, bet atbilstoši izziņā sniegtajai informācijai Noteikumu 20.2. apakšpunkts papildināts, pamatojoties uz Komisijas 2014. gada 17. jūnija Regulas (ES) Nr. 651/2014, ar ko noteiktas atbalsta kategorijas atzīst par saderīgām ar iekšējo tirgu, piemērojot Līguma 107. un 108. pantu, 41. panta 2. punktā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precizējumus anotācijas 5.4. sadaļas 1. tabulā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 biometāna attīrīšanas (biometāna ražošanas) iekārtu iegādei un uzstādīšanai, tai skaitā biometāna uzpildei vai piegādei līdz dabasgāzes apgādes sistēmai nepieciešamās infrastruktūras izbūvei un pieslēguma izveidei, ja visi šie elementi ir integrētas sastāvdaļas un ir neatņemama ražošanas procesa sistēmas sastāvdaļa.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24.4. saražotā biometāna uzglabāšanas iekārtu iegādes un uzstādīšanas izmaksas, ja biometāna uzglabāšanas iekārtas apvieno ar biometāna ražošanas iekārtu iegādi un uzstādīšanu;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noteikumu projektā nodrošinātu skaidrību, ka ir atbalstāmas tādas uzglabāšanas iekārtas, un tās tiek sasaistītas ar jaunu biometāna ražošanas iekārtu iegādi un uzstādīšanu, kā to EK skaidro e-wiki vietnē, un, ņemot vērā to, ka sākotnējo noteikumu Nr.21 anotācijā šis aspekts precīzi skaidrots netiek, lūdzam papildināt anotāciju ar atbilstošu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precizējumus anotācijas 1.3. sadaļas "Pašreizējā situācija, problēmas un risinājumi" 2. 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24.4. saražotā biometāna uzglabāšanas iekārtu iegādes un uzstādīšanas izmaksas, ja biometāna uzglabāšanas iekārtas apvieno ar biometāna ražošanas iekārtu iegādi un uzstādīšanu;</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18.09.2025. 19:36</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- 02.10.2025.)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noteikumu projekta 57.1.apakšpunktā paredzēto par 490 000 EUR samazināto un 57.2.apakšpunktā paredzēto par 1 milj. EUR palielināto maksimālo kapitāla atlaides apjomu, lūdzam pievienot anotācijas pielikumu, kurā aktualizēti dati par esošo programmas īstenošanas gaitu, kā arī izvērtēta turpmāka programmas ietekme, riski un sagaidāmie zaudējumi, finansiālais rezultāts un programmas īstenošanas izmaksu noteikšanas principi, piemēram, atbilstība segtajam riskam, kredītriskam, izsniegšanas un ilgtermiņa darbības izdevumi, kā arī iekļauta informācija par zaudējumu segšanu, kas pārsniedz pirmo zaudējumu noteikto robežu, no piesaistītiem finanšu resursiem, kā arī informācija par maksas par Altum noslogoto kapitālu iecenošanu, maksas apmēru, kā arī pamatojumu par vadības izmaksas izmaiņām finanšu instrumentu griezumā, lai ievērotu Attīstības finanšu institūcijas likuma 12.panta trešajā un ceturtajā daļā noteikto, vai arī izvērtēt un anotācijā apliecināt, ka noteikumu projektā ietvertie grozījumi neietekmē apstiprināto programmas rādītāju novērtējumu.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veiktos precizējumus anotācijas 1.3. sadaļas "Pašreizējā situācija, problēmas un risinājumi" 2.punktā.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 biometāna attīrīšanas (biometāna ražošanas) iekārtu iegādei un uzstādīšanai, tai skaitā biometāna uzpildei vai piegādei līdz dabasgāzes pārvades sistēmai nepieciešamās infrastruktūras izbūvei, tai skaitā pieslēguma, izņemot biometāna uzskaitei, kvalitātes kontrolei un odorizācijai nepieciešamo iekārtu kopuma, ierīkošanai.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- 02.10.2025.)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Komisijas Regulas (ES) Nr. 651/2014, ar ko noteiktas atbalsta kategorijas atzīst par saderīgām ar iekšējo tirgu, piemērojot Līguma 107. un 108. pantu Dokuments attiecas uz EEZ (turpmāk – regula Nr. 651/2014) 41. panta 2.punktā minēto attiecībā uz ieguldījumu atbalstu biometāna ražošanai un uzkrāšanai, ka “visi ieguldījumu komponenti (ražošana un uzkrāšana) tiek uzskatīti par vienu integrētu projektu”, lūdzam papildināt noteikumu 20.2. apakšpunktu ar nosacījumu, ka infrastruktūras izmaksas biometāna uzpildei vai piegādei līdz dabasgāzes pārvades sistēmai, tai skaitā pieslēguma, var būt attiecināmas tikai tad, ja šie elementi tiek uzskatīti par integrētām sastāvdaļām, proti, ir neatraujama ražošanas procesa sistēmas daļa, bez kuras biometāna ražošanas vai uzglabāšanas projekts netiktu īstenots. Papildus lūdzam skatīt Eiropas Komisijas sniegto atbildi e-wiki platformā, piemēram, "Art 41 - Biomethane production, gas entry points and interconnection pipeline", - izmaksas ieejas punktu būvniecībai gāzes tīklā un savienojošā cauruļvada būvniecībai starp biometāna ražošanas iekārtu un gāzes ieejas punktu var attiecināt saskaņā ar regulas Nr. 651/2014 41. pantu, ja infrastruktūras būvniecība ir nepieciešama ražošanai vai uzglabāšanai, un bez šāda savienojuma ar maģistrālo tīklu ražošanas vai uzglabāšanas projekts netiktu īstenots. Vienlaikus lūdzam precizēt noteikumu 14.1. apakšpunktu, ņemot vērā, ka ar grozījumiem biometāna pārvade ir svītrota no noteikumiem un ir atbalstāma saskaņā ar regulas Nr. 651/2014 48. pantu ar nosacījumu, ka ir izpildīti visi pārējie attiecīgie nosacījumi, jo īpaši savienojošajam cauruļvadam jābūt atvērtam trešo personu piekļuvei un pakļautam tarifu regulējumam.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plānots sniegt atbalstu minētajām izmaksām neievērojot augstāk minēto, lūdzam precizēt noteikumus, piemērojot minētajām infrastruktūras izmaksām, piemēram, Komisijas Regulas (ES) 2023/2831 par Līguma par Eiropas Savienības darbību 107. un 108. panta piemērošanu de minimis atbalstam (turpmāk – regula Nr.2023/2831)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papildināt ar attiecīgu skaidrojumu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precizējumus šo noteikumu 14.</w:t>
            </w:r>
            <w:r w:rsidR="00000000" w:rsidRPr="00000000" w:rsidDel="00000000">
              <w:rPr>
                <w:vertAlign w:val="superscript"/>
                <w:rtl w:val="0"/>
              </w:rPr>
              <w:t xml:space="preserve">1 </w:t>
            </w:r>
            <w:r w:rsidR="00000000" w:rsidRPr="00000000" w:rsidDel="00000000">
              <w:rPr>
                <w:rtl w:val="0"/>
              </w:rPr>
              <w:t xml:space="preserve">un 20.2. apakšpunktos.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 biometāna attīrīšanas (biometāna ražošanas) iekārtu iegādei un uzstādīšanai, tai skaitā biometāna uzpildei vai piegādei līdz dabasgāzes apgādes sistēmai nepieciešamās infrastruktūras izbūvei un pieslēguma izveidei, ja visi šie elementi ir integrētas sastāvdaļas un ir neatņemama ražošanas procesa sistēmas sastāvdaļa.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1</w:t>
            </w:r>
            <w:r w:rsidR="00000000" w:rsidRPr="00000000" w:rsidDel="00000000">
              <w:rPr>
                <w:rtl w:val="0"/>
              </w:rPr>
              <w:t xml:space="preserve"> Atbalstu šo noteikumu 20. punktā minētajām darbībām piešķir saskaņā ar regulas Nr. 651/2014 36. pantu un 41. pantu un regulu Nr. 2023/2831, ievērojot šādu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- 02.10.2025.)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noteikumos nodrošinātu izsekojamību attiecībā uz to, kādām atbalstāmām darbībām, ar kuru piemērojamo komercdarbības atbalstu tiek sniegts atbalsts, lūdzam precizēt 20.1 punktu, svītrojot vārdus "saskaņā ar regulas Nr. 651/2014 36. pantu un 41.pantu un regulu Nr. 2023/2831". Vienlaikus lūdzam 20.11.2. apakšpunktā esošo atsauci uz regulas 651/2014 36. pantu aizstāt ar korektu atsauci uz regulas Nr. 651/2014 36.b pantu, ņemot vērā to, ka pasākuma ietvaros atbalsts tiek sniegts tīro transportlīdzekļu vai bezemisiju transportlīdzekļu iegādei. Lūdzam veikt atbilstošus precizējumus arī anotācijā.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precizējumus 20.</w:t>
            </w:r>
            <w:r w:rsidR="00000000" w:rsidRPr="00000000" w:rsidDel="00000000">
              <w:rPr>
                <w:vertAlign w:val="superscript"/>
                <w:rtl w:val="0"/>
              </w:rPr>
              <w:t xml:space="preserve">1</w:t>
            </w:r>
            <w:r w:rsidR="00000000" w:rsidRPr="00000000" w:rsidDel="00000000">
              <w:rPr>
                <w:rtl w:val="0"/>
              </w:rPr>
              <w:t xml:space="preserve"> punktā un 21.</w:t>
            </w:r>
            <w:r w:rsidR="00000000" w:rsidRPr="00000000" w:rsidDel="00000000">
              <w:rPr>
                <w:vertAlign w:val="superscript"/>
                <w:rtl w:val="0"/>
              </w:rPr>
              <w:t xml:space="preserve">1</w:t>
            </w:r>
            <w:r w:rsidR="00000000" w:rsidRPr="00000000" w:rsidDel="00000000">
              <w:rPr>
                <w:rtl w:val="0"/>
              </w:rPr>
              <w:t xml:space="preserve">1.2.apakšpunktā.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1</w:t>
            </w:r>
            <w:r w:rsidR="00000000" w:rsidRPr="00000000" w:rsidDel="00000000">
              <w:rPr>
                <w:rtl w:val="0"/>
              </w:rPr>
              <w:t xml:space="preserve"> Atbalstu šo noteikumu </w:t>
            </w:r>
            <w:r w:rsidR="00000000" w:rsidRPr="00000000" w:rsidDel="00000000">
              <w:rPr>
                <w:rtl w:val="0"/>
              </w:rPr>
              <w:t xml:space="preserve">20. </w:t>
            </w:r>
            <w:r w:rsidR="00000000" w:rsidRPr="00000000" w:rsidDel="00000000">
              <w:rPr>
                <w:rtl w:val="0"/>
              </w:rPr>
              <w:t xml:space="preserve">punkta</w:t>
            </w:r>
            <w:r w:rsidR="00000000" w:rsidRPr="00000000" w:rsidDel="00000000">
              <w:rPr>
                <w:rtl w:val="0"/>
              </w:rPr>
              <w:t xml:space="preserve"> minētajām darbībām piešķir ievērojot šādu kārtību: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23.2.2. attiecināmās izmaksas nosaka, aprēķinot starpību starp tīra transportlīdzekļa vai bezemisiju transportlīdzekļa iegādes ieguldījumu izmaksām, ievērojot regulas Nr. 651/2014 36.b panta 3. punkta b) apakšpunktā noteikto;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- 02.10.2025.)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atbilstoši noteikumu 23. punktā norādītajam attiecināmas ir (saskaņā ar šo noteikumu 20.1. apakšpunktu) ar transportēšanas komplekta vilcēja iegādes izmaksas, proti, atbalsts saskaņā ar regulas Nr. Nr. 651/2014 36.b. pantu tiek plānots jauna, rūpnieciski ražota transportēšanas komplekta vilcēja iegādei, nevis izpirkumnomai, lūdzam precizēt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23.2.2. apakšpunktā norādīto atsauci uz regulas Nr. 651/2014 36.b panta 3. punkta a)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precizējumus šo noteikumu 23.2.2. apakšpunktā.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23.2.2. attiecināmās izmaksas nosaka, aprēķinot starpību starp tīra transportlīdzekļa vai bezemisiju transportlīdzekļa iegādes ieguldījumu izmaksām, ievērojot regulas Nr. 651/2014 36.b panta 3. punkta a) apakšpunktā noteikto;</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Attiecināmas ir šādas šo noteikumu </w:t>
            </w:r>
            <w:r w:rsidR="00000000" w:rsidRPr="00000000" w:rsidDel="00000000">
              <w:rPr>
                <w:rtl w:val="0"/>
              </w:rPr>
              <w:t xml:space="preserve">20.2.</w:t>
            </w:r>
            <w:r w:rsidR="00000000" w:rsidRPr="00000000" w:rsidDel="00000000">
              <w:rPr>
                <w:rtl w:val="0"/>
              </w:rPr>
              <w:t xml:space="preserve"> apakšpunktā</w:t>
            </w:r>
            <w:r w:rsidR="00000000" w:rsidRPr="00000000" w:rsidDel="00000000">
              <w:rPr>
                <w:rtl w:val="0"/>
              </w:rPr>
              <w:t xml:space="preserve"> minēto darbību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- 02.10.2025.)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20.2.apakšpunktā minēto darbību izmaksu atbalstam ir plānots piemērot regulas Nr. 651/2014 41. pantu, lūdzam pārskatīt un svītrot noteikumu 24.9.apakšpunktā norādītās izmaksas (transportēšanas komplekta speciāli aprīkoto divu konteineru, kas ir piemēroti biometāna pārvadāšanai, iegādes izmaksas), ņemot vērā, ka tās ar regulas Nr. 651/2014 41.pantu nav atbalstāmas. Ņemot vērā arī noteikumu 2.10.apakšpunktā ietverto definīciju - ka transportēšanas komplekts ir vilcējs, kas darbināms ar biometānu, komplektā ar speciāli aprīkotiem diviem konteineriem, kas piemēroti biometāna pārvadāšanai, nav skaidrs, kā un ar kuru regulas 651/2014 pantu šīs izmaksas tiks attiecinātas, līdz ar to lūdzam pārskatīt un precizēt noteikumus, kā arī anotācijā sniegt skaidrojumu, vai noteikumu 2.10.apakšpunktā norādītais transportlīdzeklis ar diviem konteineriem atbilst transportlīdzekļa veidam, kura iegādes atbalstam var piemērot regulas Nr. 651/2014 36.b pantu, ievērojot regulas Nr. 651/2014 2.panta 102.f) “tīrs transportlīdzeklis” un 102.g) “bezemisiju transportlīdzeklis” definīcijas.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veikto precizējumus visā noteikumu projektā, kā arī anotācijā.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Attiecināmas ir šādas šo noteikumu </w:t>
            </w:r>
            <w:r w:rsidR="00000000" w:rsidRPr="00000000" w:rsidDel="00000000">
              <w:rPr>
                <w:rtl w:val="0"/>
              </w:rPr>
              <w:t xml:space="preserve">20.2.</w:t>
            </w:r>
            <w:r w:rsidR="00000000" w:rsidRPr="00000000" w:rsidDel="00000000">
              <w:rPr>
                <w:rtl w:val="0"/>
              </w:rPr>
              <w:t xml:space="preserve"> apakšpunktā</w:t>
            </w:r>
            <w:r w:rsidR="00000000" w:rsidRPr="00000000" w:rsidDel="00000000">
              <w:rPr>
                <w:rtl w:val="0"/>
              </w:rPr>
              <w:t xml:space="preserve"> minēto darbību izmaksas: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 Viena atbalsta projekta ietvaros maksimālā kopējā kapitāla atlaide no cita finansētāja vai sabiedrības "Altum" attiecināmo izmaksu aizdevuma apmēra vienam vienotam uzņēmuma nav lielāka par 4 200 000 </w:t>
            </w:r>
            <w:r w:rsidR="00000000" w:rsidRPr="00000000" w:rsidDel="00000000">
              <w:rPr>
                <w:i w:val="1"/>
                <w:rtl w:val="0"/>
              </w:rPr>
              <w:t xml:space="preserve">euro</w:t>
            </w:r>
            <w:r w:rsidR="00000000" w:rsidRPr="00000000" w:rsidDel="00000000">
              <w:rPr>
                <w:rtl w:val="0"/>
              </w:rPr>
              <w:t xml:space="preserve"> un ir līdz:</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- 02.10.2025.)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noteikumu 57. punkta apakšpunkti attiecas uz atbalsta intensitātēm, kas jāievēro, īstenojot šo noteikumu 20. punktā noteiktās darbības, kurām atbalsts sniedzams saskaņā ar regulas Nr. 651/2014 36.b vai 41.pantu, lūdzam pārskatīt un precizēt noteikumu 57.punkta redakciju, jo viena vienota uzņēmuma definīcija ir piemērojama gadījumos, kad atbalsts tiek sniegts ar regulu Nr. 2023/2831. Papildus lūdzam saglabāt atsauces uz noteikumu punktiem, kurās ir noteiktas atbalsta intensitātes.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precizējumus šo noteikumu 57.punktā.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 Viena atbalsta projekta ietvaros maksimālā kopējā kapitāla atlaide no cita finansētāja vai sabiedrības "Altum" attiecināmo izmaksu aizdevuma apmēra nav lielāka par 4 200 000 </w:t>
            </w:r>
            <w:r w:rsidR="00000000" w:rsidRPr="00000000" w:rsidDel="00000000">
              <w:rPr>
                <w:i w:val="1"/>
                <w:rtl w:val="0"/>
              </w:rPr>
              <w:t xml:space="preserve">euro, </w:t>
            </w:r>
            <w:r w:rsidR="00000000" w:rsidRPr="00000000" w:rsidDel="00000000">
              <w:rPr>
                <w:rtl w:val="0"/>
              </w:rPr>
              <w:t xml:space="preserve">nepārsniedzot šo noteikumu 63. un 64.punktā noteikto pieļaujamo atbalsta intensitāti ,un ir līdz:</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r w:rsidR="00000000" w:rsidRPr="00000000" w:rsidDel="00000000">
              <w:rPr>
                <w:vertAlign w:val="superscript"/>
                <w:rtl w:val="0"/>
              </w:rPr>
              <w:t xml:space="preserve">3</w:t>
            </w:r>
            <w:r w:rsidR="00000000" w:rsidRPr="00000000" w:rsidDel="00000000">
              <w:rPr>
                <w:rtl w:val="0"/>
              </w:rPr>
              <w:t xml:space="preserve">1. de minimis atbalsts triju fiskālo gadu periodā nepārsniedz 300 000 euro vienam vienotam uzņēmumam;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- 02.10.2025.)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regulas Nr. 2023/2831 preambulas 11. apsvērumu: "</w:t>
            </w:r>
            <w:r w:rsidR="00000000" w:rsidRPr="00000000" w:rsidDel="00000000">
              <w:rPr>
                <w:i w:val="1"/>
                <w:rtl w:val="0"/>
              </w:rPr>
              <w:t xml:space="preserve">Trīs gadu laikposms šīs regulas vajadzībām būtu jāvērtē kā slīdošs periods. Attiecībā uz katru jaunu de minimis atbalsta piešķiršanu jāņem vērā de minimis atbalsta kopsumma, kas piešķirta iepriekšējos trīs gados.</w:t>
            </w:r>
            <w:r w:rsidR="00000000" w:rsidRPr="00000000" w:rsidDel="00000000">
              <w:rPr>
                <w:rtl w:val="0"/>
              </w:rPr>
              <w:t xml:space="preserve">", attiecīgi lūdzam precizēt noteikumu 62.</w:t>
            </w:r>
            <w:r w:rsidR="00000000" w:rsidRPr="00000000" w:rsidDel="00000000">
              <w:rPr>
                <w:vertAlign w:val="superscript"/>
                <w:rtl w:val="0"/>
              </w:rPr>
              <w:t xml:space="preserve">3</w:t>
            </w:r>
            <w:r w:rsidR="00000000" w:rsidRPr="00000000" w:rsidDel="00000000">
              <w:rPr>
                <w:rtl w:val="0"/>
              </w:rPr>
              <w:t xml:space="preserve">1. apakšpunktu, nosakot, ka de minimis atbalsts </w:t>
            </w:r>
            <w:r w:rsidR="00000000" w:rsidRPr="00000000" w:rsidDel="00000000">
              <w:rPr>
                <w:u w:val="single"/>
                <w:rtl w:val="0"/>
              </w:rPr>
              <w:t xml:space="preserve">nevienā trīs gadu periodā </w:t>
            </w:r>
            <w:r w:rsidR="00000000" w:rsidRPr="00000000" w:rsidDel="00000000">
              <w:rPr>
                <w:rtl w:val="0"/>
              </w:rPr>
              <w:t xml:space="preserve">nepārsniedz 300 000 euro vienam vienotam uzņēmumam. Vienlaikus lūdzam izvērtēt, vai šis punkts nav svītrojams, jo tajā noteiktais ir iekļauts jau 62.</w:t>
            </w:r>
            <w:r w:rsidR="00000000" w:rsidRPr="00000000" w:rsidDel="00000000">
              <w:rPr>
                <w:vertAlign w:val="superscript"/>
                <w:rtl w:val="0"/>
              </w:rPr>
              <w:t xml:space="preserve">3</w:t>
            </w:r>
            <w:r w:rsidR="00000000" w:rsidRPr="00000000" w:rsidDel="00000000">
              <w:rPr>
                <w:rtl w:val="0"/>
              </w:rPr>
              <w:t xml:space="preserve">2. apakšpunktā.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62.</w:t>
            </w:r>
            <w:r w:rsidR="00000000" w:rsidRPr="00000000" w:rsidDel="00000000">
              <w:rPr>
                <w:vertAlign w:val="superscript"/>
                <w:rtl w:val="0"/>
              </w:rPr>
              <w:t xml:space="preserve">3</w:t>
            </w:r>
            <w:r w:rsidR="00000000" w:rsidRPr="00000000" w:rsidDel="00000000">
              <w:rPr>
                <w:rtl w:val="0"/>
              </w:rPr>
              <w:t xml:space="preserve">1. apakšpunkts. Lūdzam skatīt precizējumu šo noteikumu 62.</w:t>
            </w:r>
            <w:r w:rsidR="00000000" w:rsidRPr="00000000" w:rsidDel="00000000">
              <w:rPr>
                <w:vertAlign w:val="superscript"/>
                <w:rtl w:val="0"/>
              </w:rPr>
              <w:t xml:space="preserve">3</w:t>
            </w:r>
            <w:r w:rsidR="00000000" w:rsidRPr="00000000" w:rsidDel="00000000">
              <w:rPr>
                <w:rtl w:val="0"/>
              </w:rPr>
              <w:t xml:space="preserve">2. apakšpunktā.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r w:rsidR="00000000" w:rsidRPr="00000000" w:rsidDel="00000000">
              <w:rPr>
                <w:vertAlign w:val="superscript"/>
                <w:rtl w:val="0"/>
              </w:rPr>
              <w:t xml:space="preserve">3</w:t>
            </w:r>
            <w:r w:rsidR="00000000" w:rsidRPr="00000000" w:rsidDel="00000000">
              <w:rPr>
                <w:rtl w:val="0"/>
              </w:rPr>
              <w:t xml:space="preserve">3. </w:t>
            </w:r>
            <w:r w:rsidR="00000000" w:rsidRPr="00000000" w:rsidDel="00000000">
              <w:rPr>
                <w:i w:val="1"/>
                <w:rtl w:val="0"/>
              </w:rPr>
              <w:t xml:space="preserve">de minimis</w:t>
            </w:r>
            <w:r w:rsidR="00000000" w:rsidRPr="00000000" w:rsidDel="00000000">
              <w:rPr>
                <w:rtl w:val="0"/>
              </w:rPr>
              <w:t xml:space="preserve"> atbalstu piešķir, ievērojot regulas Nr. 2023/2831 1. panta 1. punkta "a", "b", "c" un "d" apakšpunktā minētos nozaru ierobežojumus un regulas Nr. 2023/2831 1. panta 1. punkta "e" un "f" apakšpunktā minētos darbības ierobežojumus. Ja komersants vienlaikus darbojas vienā vai vairākās nozarēs vai veic citas darbības, kas neietilpst regulas Nr. 2023/2831 darbības jomās, atbalstam, ko piešķir minētajām nozarēm vai darbības jomām, šo regulu piemēro ar nosacījumu, lai darbības nozares, kuras ir izslēgtas no šīs regulas darbības jomas, negūtu labumu no de minimis atbalsta, ko piešķir saskaņā ar šo regulu;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- 02.10.2025.)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korektu  regulas Nr. 2023/2831 1.pantā noteikto nosacījumu piemērošanu, un, ņemot vērā to, ka regulas Nr. 2023/2831 1. panta 2.punktā minētais nosacījums nosaka, ka attiecībā uz neatbalstāmajām nozarēm ir nepieciešams veikt šo nozaru darbību vai uzskaites nodalīšanu, lai darbības izslēgtajās nozarēs negūst labumu no de minimis atbalsta, ko piešķir saskaņā ar šo regulu, lūdzam precizēt noteikumu 62.</w:t>
            </w:r>
            <w:r w:rsidR="00000000" w:rsidRPr="00000000" w:rsidDel="00000000">
              <w:rPr>
                <w:vertAlign w:val="superscript"/>
                <w:rtl w:val="0"/>
              </w:rPr>
              <w:t xml:space="preserve">3</w:t>
            </w:r>
            <w:r w:rsidR="00000000" w:rsidRPr="00000000" w:rsidDel="00000000">
              <w:rPr>
                <w:rtl w:val="0"/>
              </w:rPr>
              <w:t xml:space="preserve">3.apakšpunktu piedāvātajā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lai noteikumos nedublētos normas, lūdzam svītrot noteikumu 69.3.apakšpunktu.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 minimis atbalstu saskaņā ar Komisijas regulu Nr. 2023/2831 piešķir, ievērojot Komisijas regulas Nr. 2023/2831 1. panta 1. punktā minētos nozaru un darbību ierobežojumus. Ja komersants vienlaikus darbojas vienā vai vairākās Komisijas regulas Nr. 2023/2831 1. panta 1. punkta a), b), c) un d) apakšpunktā minētajās nozarēs, atbalstu drīkst piešķirt tikai tad, ja komersants nodrošina šo nozaru darbību vai uzskaites nodalīšanu, lai saskaņā ar Komisijas regulas Nr. 2023/2831 1. panta 2. punktu darbības izslēgtajās nozarēs negūst labumu no de minimis atbalsta, ko piešķir saskaņā ar šiem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precizējumus šo noteikumu 62.</w:t>
            </w:r>
            <w:r w:rsidR="00000000" w:rsidRPr="00000000" w:rsidDel="00000000">
              <w:rPr>
                <w:vertAlign w:val="superscript"/>
                <w:rtl w:val="0"/>
              </w:rPr>
              <w:t xml:space="preserve">3</w:t>
            </w:r>
            <w:r w:rsidR="00000000" w:rsidRPr="00000000" w:rsidDel="00000000">
              <w:rPr>
                <w:rtl w:val="0"/>
              </w:rPr>
              <w:t xml:space="preserve">2. apakšpunktā.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r w:rsidR="00000000" w:rsidRPr="00000000" w:rsidDel="00000000">
              <w:rPr>
                <w:vertAlign w:val="superscript"/>
                <w:rtl w:val="0"/>
              </w:rPr>
              <w:t xml:space="preserve">3</w:t>
            </w:r>
            <w:r w:rsidR="00000000" w:rsidRPr="00000000" w:rsidDel="00000000">
              <w:rPr>
                <w:rtl w:val="0"/>
              </w:rPr>
              <w:t xml:space="preserve">3. </w:t>
            </w:r>
            <w:r w:rsidR="00000000" w:rsidRPr="00000000" w:rsidDel="00000000">
              <w:rPr>
                <w:i w:val="1"/>
                <w:rtl w:val="0"/>
              </w:rPr>
              <w:t xml:space="preserve">de minimis</w:t>
            </w:r>
            <w:r w:rsidR="00000000" w:rsidRPr="00000000" w:rsidDel="00000000">
              <w:rPr>
                <w:rtl w:val="0"/>
              </w:rPr>
              <w:t xml:space="preserve"> atbalstu saskaņā ar regulu Nr. 2023/2831 piešķir, ievērojot regulas Nr. 2023/2831 1. panta 1. punktā minētos nozaru un darbību ierobežojumus. Ja komersants vienlaikus darbojas vienā vai vairākās regulas Nr. 2023/2831 1. panta 1. punkta a), b), c) un d) apakšpunktā minētajās nozarēs, atbalstu drīkst piešķirt tikai tad, ja komersants nodrošina šo nozaru darbību vai uzskaites nodalīšanu, lai saskaņā ar regulas Nr. 2023/2831 1. panta 2. punktu darbības izslēgtajās nozarēs negūst labumu no </w:t>
            </w:r>
            <w:r w:rsidR="00000000" w:rsidRPr="00000000" w:rsidDel="00000000">
              <w:rPr>
                <w:i w:val="1"/>
                <w:rtl w:val="0"/>
              </w:rPr>
              <w:t xml:space="preserve">de minimis</w:t>
            </w:r>
            <w:r w:rsidR="00000000" w:rsidRPr="00000000" w:rsidDel="00000000">
              <w:rPr>
                <w:rtl w:val="0"/>
              </w:rPr>
              <w:t xml:space="preserve"> atbalsta, ko piešķir saskaņā ar šiem noteikumiem.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r w:rsidR="00000000" w:rsidRPr="00000000" w:rsidDel="00000000">
              <w:rPr>
                <w:vertAlign w:val="superscript"/>
                <w:rtl w:val="0"/>
              </w:rPr>
              <w:t xml:space="preserve">3</w:t>
            </w:r>
            <w:r w:rsidR="00000000" w:rsidRPr="00000000" w:rsidDel="00000000">
              <w:rPr>
                <w:rtl w:val="0"/>
              </w:rPr>
              <w:t xml:space="preserve">4. </w:t>
            </w:r>
            <w:r w:rsidR="00000000" w:rsidRPr="00000000" w:rsidDel="00000000">
              <w:rPr>
                <w:i w:val="1"/>
                <w:rtl w:val="0"/>
              </w:rPr>
              <w:t xml:space="preserve">de minimis</w:t>
            </w:r>
            <w:r w:rsidR="00000000" w:rsidRPr="00000000" w:rsidDel="00000000">
              <w:rPr>
                <w:rtl w:val="0"/>
              </w:rPr>
              <w:t xml:space="preserve"> atbalsta gadījumā atbalsta pieteikumam pievieno</w:t>
            </w:r>
            <w:r w:rsidR="00000000" w:rsidRPr="00000000" w:rsidDel="00000000">
              <w:rPr>
                <w:i w:val="1"/>
                <w:rtl w:val="0"/>
              </w:rPr>
              <w:t xml:space="preserve"> de minimis</w:t>
            </w:r>
            <w:r w:rsidR="00000000" w:rsidRPr="00000000" w:rsidDel="00000000">
              <w:rPr>
                <w:rtl w:val="0"/>
              </w:rPr>
              <w:t xml:space="preserve"> atbalsta uzskaites sistēmā sagatavotas veidlapas izdruku vai norāda sistēmā izveidotās un apstiprinātās atbalsta pretendenta veidlapas identifikācijas numuru, ievērojot normatīvos aktus par </w:t>
            </w:r>
            <w:r w:rsidR="00000000" w:rsidRPr="00000000" w:rsidDel="00000000">
              <w:rPr>
                <w:i w:val="1"/>
                <w:rtl w:val="0"/>
              </w:rPr>
              <w:t xml:space="preserve">de minimis</w:t>
            </w:r>
            <w:r w:rsidR="00000000" w:rsidRPr="00000000" w:rsidDel="00000000">
              <w:rPr>
                <w:rtl w:val="0"/>
              </w:rPr>
              <w:t xml:space="preserve"> atbalsta uzskaites un piešķiršanas kārtību un de minimis atbalsta uzskaites veidlapu paraugiem;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- 02.10.2025.)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2024. gada 1. jūlijā stājušies spēkā grozījumi Ministru kabineta 2018. gada 21. novembra noteikumos Nr. 715 "De minimis atbalsta uzskaites un piešķiršanas kārtība" (turpmāk - noteikumi Nr. 715), precizējot noteikumu Nr. 715 nosaukumu un svītrojot 1. pielikumu “Veidlapa par sniedzamo informāciju de minimis atbalsta uzskaitei un piešķiršanai”, lūdzam precizēt noteikumu 62.</w:t>
            </w:r>
            <w:r w:rsidR="00000000" w:rsidRPr="00000000" w:rsidDel="00000000">
              <w:rPr>
                <w:vertAlign w:val="superscript"/>
                <w:rtl w:val="0"/>
              </w:rPr>
              <w:t xml:space="preserve">3</w:t>
            </w:r>
            <w:r w:rsidR="00000000" w:rsidRPr="00000000" w:rsidDel="00000000">
              <w:rPr>
                <w:rtl w:val="0"/>
              </w:rPr>
              <w:t xml:space="preserve">4. apakšpunktu, svītrojot vārdus "</w:t>
            </w:r>
            <w:r w:rsidR="00000000" w:rsidRPr="00000000" w:rsidDel="00000000">
              <w:rPr>
                <w:i w:val="1"/>
                <w:rtl w:val="0"/>
              </w:rPr>
              <w:t xml:space="preserve">un de minimis atbalsta uzskaites veidlapu paraugiem</w:t>
            </w:r>
            <w:r w:rsidR="00000000" w:rsidRPr="00000000" w:rsidDel="00000000">
              <w:rPr>
                <w:rtl w:val="0"/>
              </w:rPr>
              <w:t xml:space="preserve">". Lūdzam atbilstoši precizēt arī noteikumu 62.</w:t>
            </w:r>
            <w:r w:rsidR="00000000" w:rsidRPr="00000000" w:rsidDel="00000000">
              <w:rPr>
                <w:vertAlign w:val="superscript"/>
                <w:rtl w:val="0"/>
              </w:rPr>
              <w:t xml:space="preserve">3</w:t>
            </w:r>
            <w:r w:rsidR="00000000" w:rsidRPr="00000000" w:rsidDel="00000000">
              <w:rPr>
                <w:rtl w:val="0"/>
              </w:rPr>
              <w:t xml:space="preserve">5.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precizējumus šo noteikumu 62.</w:t>
            </w:r>
            <w:r w:rsidR="00000000" w:rsidRPr="00000000" w:rsidDel="00000000">
              <w:rPr>
                <w:vertAlign w:val="superscript"/>
                <w:rtl w:val="0"/>
              </w:rPr>
              <w:t xml:space="preserve">3</w:t>
            </w:r>
            <w:r w:rsidR="00000000" w:rsidRPr="00000000" w:rsidDel="00000000">
              <w:rPr>
                <w:rtl w:val="0"/>
              </w:rPr>
              <w:t xml:space="preserve">4. un 62.</w:t>
            </w:r>
            <w:r w:rsidR="00000000" w:rsidRPr="00000000" w:rsidDel="00000000">
              <w:rPr>
                <w:vertAlign w:val="superscript"/>
                <w:rtl w:val="0"/>
              </w:rPr>
              <w:t xml:space="preserve">3</w:t>
            </w:r>
            <w:r w:rsidR="00000000" w:rsidRPr="00000000" w:rsidDel="00000000">
              <w:rPr>
                <w:rtl w:val="0"/>
              </w:rPr>
              <w:t xml:space="preserve">3. apakšpunktos.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r w:rsidR="00000000" w:rsidRPr="00000000" w:rsidDel="00000000">
              <w:rPr>
                <w:vertAlign w:val="superscript"/>
                <w:rtl w:val="0"/>
              </w:rPr>
              <w:t xml:space="preserve">3</w:t>
            </w:r>
            <w:r w:rsidR="00000000" w:rsidRPr="00000000" w:rsidDel="00000000">
              <w:rPr>
                <w:rtl w:val="0"/>
              </w:rPr>
              <w:t xml:space="preserve">4. </w:t>
            </w:r>
            <w:r w:rsidR="00000000" w:rsidRPr="00000000" w:rsidDel="00000000">
              <w:rPr>
                <w:i w:val="1"/>
                <w:rtl w:val="0"/>
              </w:rPr>
              <w:t xml:space="preserve">de minimis</w:t>
            </w:r>
            <w:r w:rsidR="00000000" w:rsidRPr="00000000" w:rsidDel="00000000">
              <w:rPr>
                <w:rtl w:val="0"/>
              </w:rPr>
              <w:t xml:space="preserve"> atbalsta gadījumā atbalsta pieteikumam pievieno</w:t>
            </w:r>
            <w:r w:rsidR="00000000" w:rsidRPr="00000000" w:rsidDel="00000000">
              <w:rPr>
                <w:i w:val="1"/>
                <w:rtl w:val="0"/>
              </w:rPr>
              <w:t xml:space="preserve"> de minimis</w:t>
            </w:r>
            <w:r w:rsidR="00000000" w:rsidRPr="00000000" w:rsidDel="00000000">
              <w:rPr>
                <w:rtl w:val="0"/>
              </w:rPr>
              <w:t xml:space="preserve"> atbalsta uzskaites sistēmā sagatavotas veidlapas izdruku vai norāda sistēmā izveidotās un apstiprinātās atbalsta pretendenta veidlapas identifikācijas numuru, ievērojot normatīvos aktus par </w:t>
            </w:r>
            <w:r w:rsidR="00000000" w:rsidRPr="00000000" w:rsidDel="00000000">
              <w:rPr>
                <w:i w:val="1"/>
                <w:rtl w:val="0"/>
              </w:rPr>
              <w:t xml:space="preserve">de minimis</w:t>
            </w:r>
            <w:r w:rsidR="00000000" w:rsidRPr="00000000" w:rsidDel="00000000">
              <w:rPr>
                <w:rtl w:val="0"/>
              </w:rPr>
              <w:t xml:space="preserve"> atbalsta uzskaites un piešķiršanas kārtību.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 Atbalstu, ko piešķir šo noteikumu ietvaros, var kumulēt ar citu komercdarbības atbalstu un de minimis atbalstu: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- 02.10.2025.)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noteikumos nodrošinātu korektu kumulācijas prasību ievērošanu, lūdzam noteikumu projektā paredzēt atsevišķas kumulācijas normas attiecībā uz atbalsta, kas piešķirts saskaņā ar  regulu Nr. 651/2014, un attiecībā uz de minimis atbalsta, kas piešķirts saskaņā ar regulu Nr. 2023/2831, kumulāciju.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precizējumus šo noteikumu 65. 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 Šo noteikumu ietvaros piešķirto de minimis atbalstu drīkst kumulēt ar citu de minimis atbalstu, tai skaitā attiecībā uz vienām un tām pašām attiecināmajām izmaksām, līdz regulas Nr.2023/2831 3. panta 2. punktā noteiktajam attiecīgajam robežlielumam, kā arī drīkst kumulēt ar citu komercdarbības atbalstu, tai skaitā attiecībā uz vienām un tām pašām attiecināmajām izmaksām, ja netiek pārsniegta attiecīgā maksimālā atbalsta intensitāte vai atbalsta summa, kāda noteikta komercdarbības atbalsta programmā vai Eiropas Komisijas lēmumā. De minimis atbalstu ar citu de minimis atbalstu par vienām un tām pašām izmaksām var apvienot, ja pēc atbalstu apvienošanas atbalsta vienībai vai izmaksu pozīcijai attiecīgā maksimālā atbalsta intensitāte nepārsniedz 100%.</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Atbalsts saskaņā ar regulu Nr. </w:t>
            </w:r>
            <w:r w:rsidR="00000000" w:rsidRPr="00000000" w:rsidDel="00000000">
              <w:rPr>
                <w:rtl w:val="0"/>
              </w:rPr>
              <w:t xml:space="preserve">651/2014</w:t>
            </w:r>
            <w:r w:rsidR="00000000" w:rsidRPr="00000000" w:rsidDel="00000000">
              <w:rPr>
                <w:rtl w:val="0"/>
              </w:rPr>
              <w:t xml:space="preserve"> nepārsniedz paziņošanas robežvērtības, kas atrunātas minētās regulas 4. panta 1. punkta "s" vai "x" apakšpunktā.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- 02.10.2025.)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atbalsts pasākuma ietvaros netiks sniegts saskaņā ar regulas Nr. 651/2014 48. pantu, lūdzam svītrot atsauci uz regulas Nr. 651/2014 4. panta 1. punkta "x" apakšpunktu. Vienlaikus aicinām noteikumu 72. punktu apvienot ar 69.1.</w:t>
            </w:r>
            <w:r w:rsidR="00000000" w:rsidRPr="00000000" w:rsidDel="00000000">
              <w:rPr>
                <w:vertAlign w:val="superscript"/>
                <w:rtl w:val="0"/>
              </w:rPr>
              <w:t xml:space="preserve">1</w:t>
            </w:r>
            <w:r w:rsidR="00000000" w:rsidRPr="00000000" w:rsidDel="00000000">
              <w:rPr>
                <w:rtl w:val="0"/>
              </w:rPr>
              <w:t xml:space="preserve"> punktā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šo noteikumu 72. punkts. Lūdzam skatīt veiktos precizējumus 69.1.</w:t>
            </w:r>
            <w:r w:rsidR="00000000" w:rsidRPr="00000000" w:rsidDel="00000000">
              <w:rPr>
                <w:vertAlign w:val="superscript"/>
                <w:rtl w:val="0"/>
              </w:rPr>
              <w:t xml:space="preserve">1</w:t>
            </w:r>
            <w:r w:rsidR="00000000" w:rsidRPr="00000000" w:rsidDel="00000000">
              <w:rPr>
                <w:rtl w:val="0"/>
              </w:rPr>
              <w:t xml:space="preserve"> punktā.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1.3.sadaļā “Pašreizējā situācija, problēmas un risinājumi” ir sniegta informācija, ka atbilstoši Eiropas Savienības kohēzijas politikas programmas 2021.–2027.gadam grozījumiem Nr.3 ir veikta papildu </w:t>
            </w:r>
            <w:r w:rsidR="00000000" w:rsidRPr="00000000" w:rsidDel="00000000">
              <w:rPr>
                <w:u w:val="single"/>
                <w:rtl w:val="0"/>
              </w:rPr>
              <w:t xml:space="preserve">finansējuma pārdale uz 2.1.2. pasākumu,</w:t>
            </w:r>
            <w:r w:rsidR="00000000" w:rsidRPr="00000000" w:rsidDel="00000000">
              <w:rPr>
                <w:rtl w:val="0"/>
              </w:rPr>
              <w:t xml:space="preserve"> paredzot finansējumu jaunu biometāna ievades punktu izveidei, attiecīgi 2.1.2. pasākumu ir plānots īstenot divās kārtās. Lūdzam skaidrot, vai arī Ministru kabineta 2025.gada 7.janvāra noteikumu Nr. 21 "</w:t>
            </w:r>
            <w:r w:rsidR="00000000" w:rsidRPr="00000000" w:rsidDel="00000000">
              <w:rPr>
                <w:i w:val="1"/>
                <w:rtl w:val="0"/>
              </w:rPr>
              <w:t xml:space="preserve">Eiropas Savienības kohēzijas politikas programmas 2021.–2027. gadam 2.1.2. specifiskā atbalsta mērķa "Atjaunojamo energoresursu enerģijas veicināšana – biometāns" īstenošanas noteikumi</w:t>
            </w:r>
            <w:r w:rsidR="00000000" w:rsidRPr="00000000" w:rsidDel="00000000">
              <w:rPr>
                <w:rtl w:val="0"/>
              </w:rPr>
              <w:t xml:space="preserve">" īstenošanai ir paredzēts papildu finansējums, ievērojot veikto pārdali uz 2.1.2. pasākumu. Gadījumā, ja finansējuma apmērs noteikumu Nr.21 īstenošanai tiek precizēts, lūdzam attiecīgi aizpildīt anotācijas 3.sadaļu, sniedzot informāciju par finansējuma izmaiņām.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Eiropas Savienības kohēzijas politikas programmas 2021.–2027.gadam (Programma) grozījumos Nr.3 veiktajai papildu finansējuma pārdalei nav ietekmes uz šiem noteikumiem un 2.1.2.SAM pirmās atlases kārtas finansējumu. Vienlaikus informēja, ka, ņemot vērā ierosinātos Programmas grozījumus Nr.4 (25-TA-2386), vairs netiek paredzēta 2.1.2.SAM otrā  atlases kārta un plānotās investīcijas biometāna ievades punktu ietvaros plānotas cita specifiskā atbalsta mērķa ietvaros (2.6.1.SAM "Veicināt enerģijas starpsavienojumu un saistītās pārvades, sadales, uzglabāšanas un atbalsta infrastruktūras izbūvi, kā arī kritiskās enerģētikas infrastruktūras aizsardzību un uzlādes infrastruktūras izvēršanu"). Līdz ar to šajos noteikumos svītrota norāde uz 2.1.2.SAM pirmo atlases kārtu.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Sabiedrība "Altum" lēmumus par atbalsta piešķiršanu pieņem, kamēr ir pieejams šo noteikumu </w:t>
            </w:r>
            <w:r w:rsidR="00000000" w:rsidRPr="00000000" w:rsidDel="00000000">
              <w:rPr>
                <w:rtl w:val="0"/>
              </w:rPr>
              <w:t xml:space="preserve">5.</w:t>
            </w:r>
            <w:r w:rsidR="00000000" w:rsidRPr="00000000" w:rsidDel="00000000">
              <w:rPr>
                <w:rtl w:val="0"/>
              </w:rPr>
              <w:t xml:space="preserve"> punktā</w:t>
            </w:r>
            <w:r w:rsidR="00000000" w:rsidRPr="00000000" w:rsidDel="00000000">
              <w:rPr>
                <w:rtl w:val="0"/>
              </w:rPr>
              <w:t xml:space="preserve"> minētais finansējums, nepārsniedzot regulas Nr. </w:t>
            </w:r>
            <w:r w:rsidR="00000000" w:rsidRPr="00000000" w:rsidDel="00000000">
              <w:rPr>
                <w:rtl w:val="0"/>
              </w:rPr>
              <w:t xml:space="preserve">651/2014</w:t>
            </w:r>
            <w:r w:rsidR="00000000" w:rsidRPr="00000000" w:rsidDel="00000000">
              <w:rPr>
                <w:rtl w:val="0"/>
              </w:rPr>
              <w:t xml:space="preserve"> darbības termiņu, bet ne ilgāk kā līdz 2027. gada 30. jūnijam, un  nepārsniedzot Komisijas 2023. gada 13. decembra Regulas (ES) 2023/2831 par Līguma par Eiropas Savienības darbību 107. un 108. panta piemērošanu de minimis atbalstam (turpmāk – regula Nr. 2023/2831) darbības termiņu, bet ne ilgāk kā līdz 2031.gada 30.jūnijam.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lēmums par atbalsta piešķiršanu tiks pieņemts, sniedzot atbalstu vai nu ar regulu Nr. 651/2014 vai regulu Nr. 2023/2831, lūdzam nekorektas interpretācijas novēršanas nolūkos precizēt noteikumu 14. punktu, starp vārdiem “2027. gada 30. jūnijam, </w:t>
            </w:r>
            <w:r w:rsidR="00000000" w:rsidRPr="00000000" w:rsidDel="00000000">
              <w:rPr>
                <w:u w:val="single"/>
                <w:rtl w:val="0"/>
              </w:rPr>
              <w:t xml:space="preserve">un</w:t>
            </w:r>
            <w:r w:rsidR="00000000" w:rsidRPr="00000000" w:rsidDel="00000000">
              <w:rPr>
                <w:rtl w:val="0"/>
              </w:rPr>
              <w:t xml:space="preserve"> nepārsniedzot Komisijas” lietojot saikli “vai”, nevis “un”.</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precizējmumus šo noteikumu 14. punktā.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Sabiedrība "Altum" lēmumus par atbalsta piešķiršanu pieņem, kamēr ir pieejams šo noteikumu </w:t>
            </w:r>
            <w:r w:rsidR="00000000" w:rsidRPr="00000000" w:rsidDel="00000000">
              <w:rPr>
                <w:rtl w:val="0"/>
              </w:rPr>
              <w:t xml:space="preserve">5.</w:t>
            </w:r>
            <w:r w:rsidR="00000000" w:rsidRPr="00000000" w:rsidDel="00000000">
              <w:rPr>
                <w:rtl w:val="0"/>
              </w:rPr>
              <w:t xml:space="preserve"> punktā</w:t>
            </w:r>
            <w:r w:rsidR="00000000" w:rsidRPr="00000000" w:rsidDel="00000000">
              <w:rPr>
                <w:rtl w:val="0"/>
              </w:rPr>
              <w:t xml:space="preserve"> minētais finansējums, nepārsniedzot regulas Nr. </w:t>
            </w:r>
            <w:r w:rsidR="00000000" w:rsidRPr="00000000" w:rsidDel="00000000">
              <w:rPr>
                <w:rtl w:val="0"/>
              </w:rPr>
              <w:t xml:space="preserve">651/2014</w:t>
            </w:r>
            <w:r w:rsidR="00000000" w:rsidRPr="00000000" w:rsidDel="00000000">
              <w:rPr>
                <w:rtl w:val="0"/>
              </w:rPr>
              <w:t xml:space="preserve"> darbības termiņu, bet ne ilgāk kā līdz 2027. gada 30. jūnijam vai, nepārsniedzot Komisijas 2023. gada 13. decembra Regulas (ES) 2023/2831 par Līguma par Eiropas Savienības darbību 107. un 108. panta piemērošanu de minimis atbalstam (turpmāk – regula Nr. 2023/2831) darbības termiņu (2031. gada 30.jūnijs), kas 2.1.2. pasākuma ietvaros noteikts īsāks - līdz 2029. gada 31. martam.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Šo noteikumu ietvaros atbalstu var saņemt jebkuras darbības nozares komersants (izņemot šo noteikumu </w:t>
            </w:r>
            <w:r w:rsidR="00000000" w:rsidRPr="00000000" w:rsidDel="00000000">
              <w:rPr>
                <w:rtl w:val="0"/>
              </w:rPr>
              <w:t xml:space="preserve">17.</w:t>
            </w:r>
            <w:r w:rsidR="00000000" w:rsidRPr="00000000" w:rsidDel="00000000">
              <w:rPr>
                <w:rtl w:val="0"/>
              </w:rPr>
              <w:t xml:space="preserve"> punktā</w:t>
            </w:r>
            <w:r w:rsidR="00000000" w:rsidRPr="00000000" w:rsidDel="00000000">
              <w:rPr>
                <w:rtl w:val="0"/>
              </w:rPr>
              <w:t xml:space="preserve"> noteikto nozaru komersants), neatkarīgi no tā uzņēmuma statusa. Komersants šo noteikumu ietvaros var pretendēt uz atbalstu kā sīkais (mikro), mazais vai vidējais komersants, ja tas atbilst regulas Nr. </w:t>
            </w:r>
            <w:r w:rsidR="00000000" w:rsidRPr="00000000" w:rsidDel="00000000">
              <w:rPr>
                <w:rtl w:val="0"/>
              </w:rPr>
              <w:t xml:space="preserve">651/2014</w:t>
            </w:r>
            <w:r w:rsidR="00000000" w:rsidRPr="00000000" w:rsidDel="00000000">
              <w:rPr>
                <w:rtl w:val="0"/>
              </w:rPr>
              <w:t xml:space="preserve"> 1. pielikuma nosacījumiem un ir iesniedzis deklarāciju par savu atbilstību mazās (sīkās) un vidējās komercsabiedrības statusam normatīvajos aktos noteiktajā kārtībā.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noteikumos saglabāt atsauci uz regulas Nr. 651/2014 2. panta 24. punktā noteikto lielā komersanta definīciju.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precizējumus šo noteikumu 16. punktā.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Šo noteikumu ietvaros atbalstu var saņemt jebkuras darbības nozares komersants (izņemot šo noteikumu </w:t>
            </w:r>
            <w:r w:rsidR="00000000" w:rsidRPr="00000000" w:rsidDel="00000000">
              <w:rPr>
                <w:rtl w:val="0"/>
              </w:rPr>
              <w:t xml:space="preserve">17.</w:t>
            </w:r>
            <w:r w:rsidR="00000000" w:rsidRPr="00000000" w:rsidDel="00000000">
              <w:rPr>
                <w:rtl w:val="0"/>
              </w:rPr>
              <w:t xml:space="preserve"> punktā</w:t>
            </w:r>
            <w:r w:rsidR="00000000" w:rsidRPr="00000000" w:rsidDel="00000000">
              <w:rPr>
                <w:rtl w:val="0"/>
              </w:rPr>
              <w:t xml:space="preserve"> noteikto nozaru komersants). Komersants šo noteikumu ietvaros var pretendēt uz atbalstu kā sīkais (mikro), mazais vai vidējais komersants, ja tas atbilst regulas Nr. </w:t>
            </w:r>
            <w:r w:rsidR="00000000" w:rsidRPr="00000000" w:rsidDel="00000000">
              <w:rPr>
                <w:rtl w:val="0"/>
              </w:rPr>
              <w:t xml:space="preserve">651/2014</w:t>
            </w:r>
            <w:r w:rsidR="00000000" w:rsidRPr="00000000" w:rsidDel="00000000">
              <w:rPr>
                <w:rtl w:val="0"/>
              </w:rPr>
              <w:t xml:space="preserve"> 1. pielikuma nosacījumiem un ir iesniedzis deklarāciju par savu atbilstību mazās (sīkās) un vidējās komercsabiedrības statusam normatīvajos aktos noteiktajā kārtībā. Komersants šo noteikumu ietvaros var pretendēt uz atbalstu kā lielais komersants, ja tas atbilst regulas Nr. 651/2014 2. panta 24. punkta nosacījumiem.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Ja 12 mēnešu laikā kopš atbalsta pieteikuma iesniegšanas dienas sabiedrībā "Altum" nav iesniegta pilnīga un korekta tehniskā dokumentācija un, ja aizdevējs ir cits finansētājs un tas nav iesniedzis garantijas pieteikumu, sabiedrība "Altum" var pieņemt lēmumu par atbalsta pieteikuma noraidīšanu. Lēmumu par atbalsta pieteikuma nenoraidīšanu sabiedrība "Altum" var pieņemt, ja uz lēmuma pieņemšanas brīdi iestājušies apstākļi, kas nav atkarīgi no komersanta un var pārsniegt divpadsmit mēnešus nepieciešamās dokumentācijas iesniegšanai.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noteikumu projekta 36.punkta redakciju lēmuma par atbalsta piešķiršanu pieņemšana var pārsniegt 12 mēnešus bez norādīta gala termiņa šāda lēmuma pieņemšanai. Lūdzam izvērtēt iespēju noteikt maksimālo termiņu nepieciešamās dokumentācijas iesniegšanai, nodrošinot vienlīdzīgu attieksmi pret atbalsta pieteicējiem, kā arī savlaicīgu projekta īstenošanu.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precizējumus šo noteikumu 36. punktā.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Ja 12 mēnešu laikā kopš atbalsta pieteikuma iesniegšanas dienas sabiedrībā "Altum" nav iesniegta pilnīga un korekta tehniskā dokumentācija, izņemot šo noteikumu 34.3.1. un 34.3.2. apakšpunktos noteikto dokumentāciju, kas ir pilnīgi un korekti iesniedzama sabiedrībā "Altum" uz atbalsta iesniegšanas brīdi un, ja aizdevējs ir cits finansētājs un tas nav iesniedzis garantijas pieteikumu, sabiedrība "Altum" var pieņemt lēmumu par atbalsta pieteikuma noraidīšanu. Lēmumu par atbalsta pieteikuma nenoraidīšanu sabiedrība "Altum" var pieņemt, ja uz lēmuma pieņemšanas brīdi iestājušies apstākļi, kas nav atkarīgi no komersanta un var pārsniegt 12 mēnešus nepieciešamās dokumentācijas iesniegšanai, bet neilgāk kā 18 mēnešu laikā kopš atbalsta pieteikuma iesniegšanas dienas sabiedrībā "Altum".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51.2.  tiek piešķirts jauns atbalsts kā jauns </w:t>
            </w:r>
            <w:r w:rsidR="00000000" w:rsidRPr="00000000" w:rsidDel="00000000">
              <w:rPr>
                <w:i w:val="1"/>
                <w:rtl w:val="0"/>
              </w:rPr>
              <w:t xml:space="preserve">de minimis</w:t>
            </w:r>
            <w:r w:rsidR="00000000" w:rsidRPr="00000000" w:rsidDel="00000000">
              <w:rPr>
                <w:rtl w:val="0"/>
              </w:rPr>
              <w:t xml:space="preserve"> atbalsts. Aizdevuma atmaksas termiņa pagarinājums ar jauna atbalsta piešķiršanu pieļaujams tikai tādā gadījumā, ja sākotnēji atbalsts sniegts kā de minimis atbalsts saskaņā ar regulu Nr. 2023/2331 un jauna de minimis atbalsta piešķiršanas rezultātā netiks pārsniegts regulas Nr. 2023/2831 3. panta 2. punktā noteiktais de minimis atbalsta robežlielums. Ja komersants atbilst regulas Nr. 2023/2831 valsts atbalsta saņemšanas prasībām, jauns de minimis atbalsts uzskatāms par piešķirtu, brīdī, kad sabiedrība “Altum” pieņem jaunu lēmumu, kurā ir noteikts papildus piešķirtā de minimis atbalsta apmērs.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noteikumu projekta 51.2. apakšpunkta otrajā teikumā, skaitļus "2023/2331" ar skaitļiem "2023/2831", tādejādi nodrošinot korektu atsauci uz normatīvo aktu.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precizējumus šo noteikumu 51.2. apakšpunktā.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51.2.  tiek piešķirts jauns atbalsts kā jauns </w:t>
            </w:r>
            <w:r w:rsidR="00000000" w:rsidRPr="00000000" w:rsidDel="00000000">
              <w:rPr>
                <w:i w:val="1"/>
                <w:rtl w:val="0"/>
              </w:rPr>
              <w:t xml:space="preserve">de minimis</w:t>
            </w:r>
            <w:r w:rsidR="00000000" w:rsidRPr="00000000" w:rsidDel="00000000">
              <w:rPr>
                <w:rtl w:val="0"/>
              </w:rPr>
              <w:t xml:space="preserve"> atbalsts. Aizdevuma atmaksas termiņa pagarinājums ar jauna atbalsta piešķiršanu pieļaujams tikai tādā gadījumā, ja sākotnēji atbalsts sniegts kā de minimis atbalsts saskaņā ar regulu Nr. 2023/2831 un jauna de minimis atbalsta piešķiršanas rezultātā netiks pārsniegts regulas Nr. 2023/2831 3. panta 2. punktā noteiktais de minimis atbalsta robežlielums. Ja komersants atbilst regulas Nr. 2023/2831 valsts atbalsta saņemšanas prasībām, jauns de minimis atbalsts uzskatāms par piešķirtu, brīdī, kad sabiedrība “Altum” pieņem jaunu lēmumu, kurā ir noteikts papildus piešķirtā de minimis atbalsta apmērs.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IX. Ar valsts atbalstu saistītie jautājumi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atbalsta pretendenta atbilstība atbalsta programmā noteiktajiem de minimis nosacījumiem ir jāvērtē uz atbalsta piešķiršanas brīdi, lūdzam iekļaut noteikumos nosacījumu, kas nosaka, ka atbalsta sniedzējs veic atbalsta pretendenta izvērtēšanu atbilstoši regulas Nr.2023/2831 nosacījumiem uz atbalsta piešķiršanas brīdi.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notiekumu projekts papildināts ar 62.</w:t>
            </w:r>
            <w:r w:rsidR="00000000" w:rsidRPr="00000000" w:rsidDel="00000000">
              <w:rPr>
                <w:vertAlign w:val="superscript"/>
                <w:rtl w:val="0"/>
              </w:rPr>
              <w:t xml:space="preserve">3</w:t>
            </w:r>
            <w:r w:rsidR="00000000" w:rsidRPr="00000000" w:rsidDel="00000000">
              <w:rPr>
                <w:rtl w:val="0"/>
              </w:rPr>
              <w:t xml:space="preserve">1. apakšpunktu.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IX. Ar valsts atbalstu saistītie jautājumi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r w:rsidR="00000000" w:rsidRPr="00000000" w:rsidDel="00000000">
              <w:rPr>
                <w:vertAlign w:val="superscript"/>
                <w:rtl w:val="0"/>
              </w:rPr>
              <w:t xml:space="preserve">3</w:t>
            </w:r>
            <w:r w:rsidR="00000000" w:rsidRPr="00000000" w:rsidDel="00000000">
              <w:rPr>
                <w:rtl w:val="0"/>
              </w:rPr>
              <w:t xml:space="preserve">2. pirms</w:t>
            </w:r>
            <w:r w:rsidR="00000000" w:rsidRPr="00000000" w:rsidDel="00000000">
              <w:rPr>
                <w:i w:val="1"/>
                <w:rtl w:val="0"/>
              </w:rPr>
              <w:t xml:space="preserve"> de minimis</w:t>
            </w:r>
            <w:r w:rsidR="00000000" w:rsidRPr="00000000" w:rsidDel="00000000">
              <w:rPr>
                <w:rtl w:val="0"/>
              </w:rPr>
              <w:t xml:space="preserve"> atbalsta piešķiršanas pārbauda, vai projekta iesniedzējam plānotais</w:t>
            </w:r>
            <w:r w:rsidR="00000000" w:rsidRPr="00000000" w:rsidDel="00000000">
              <w:rPr>
                <w:i w:val="1"/>
                <w:rtl w:val="0"/>
              </w:rPr>
              <w:t xml:space="preserve"> de minimis </w:t>
            </w:r>
            <w:r w:rsidR="00000000" w:rsidRPr="00000000" w:rsidDel="00000000">
              <w:rPr>
                <w:rtl w:val="0"/>
              </w:rPr>
              <w:t xml:space="preserve">atbalsts kopā ar iepriekšējos trijos gados no atbalsta piešķiršanas dienas saņemto</w:t>
            </w:r>
            <w:r w:rsidR="00000000" w:rsidRPr="00000000" w:rsidDel="00000000">
              <w:rPr>
                <w:i w:val="1"/>
                <w:rtl w:val="0"/>
              </w:rPr>
              <w:t xml:space="preserve"> de minimis</w:t>
            </w:r>
            <w:r w:rsidR="00000000" w:rsidRPr="00000000" w:rsidDel="00000000">
              <w:rPr>
                <w:rtl w:val="0"/>
              </w:rPr>
              <w:t xml:space="preserve"> atbalstu viena vienota uzņēmuma līmenī nepārsniedz regulas Nr. 2023/2831 3. panta 2. punktā noteikto robežlielumu jeb 300 000 euro. Viens vienots uzņēmums ir tāds uzņēmums, kas atbilst regulas Nr. 2023/2831 2. panta 2. punktā minētajiem kritērijiem;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62.</w:t>
            </w:r>
            <w:r w:rsidR="00000000" w:rsidRPr="00000000" w:rsidDel="00000000">
              <w:rPr>
                <w:vertAlign w:val="superscript"/>
                <w:rtl w:val="0"/>
              </w:rPr>
              <w:t xml:space="preserve">3</w:t>
            </w:r>
            <w:r w:rsidR="00000000" w:rsidRPr="00000000" w:rsidDel="00000000">
              <w:rPr>
                <w:rtl w:val="0"/>
              </w:rPr>
              <w:t xml:space="preserve">2 punktu, aizstājot vārdu "saņemto" ar vārdu "piešķirto", ņemot vērā to, ka no de minimis regulējuma piemērošanas viedokļa būtisks ir juridiski piešķirtais de minimis atbalsta apmērs, nevis faktiski saņemtais, kas var atšķirties.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precizējumus šo noteikumu 62.</w:t>
            </w:r>
            <w:r w:rsidR="00000000" w:rsidRPr="00000000" w:rsidDel="00000000">
              <w:rPr>
                <w:vertAlign w:val="superscript"/>
                <w:rtl w:val="0"/>
              </w:rPr>
              <w:t xml:space="preserve">3</w:t>
            </w:r>
            <w:r w:rsidR="00000000" w:rsidRPr="00000000" w:rsidDel="00000000">
              <w:rPr>
                <w:rtl w:val="0"/>
              </w:rPr>
              <w:t xml:space="preserve">2. apakšpunktā.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r w:rsidR="00000000" w:rsidRPr="00000000" w:rsidDel="00000000">
              <w:rPr>
                <w:vertAlign w:val="superscript"/>
                <w:rtl w:val="0"/>
              </w:rPr>
              <w:t xml:space="preserve">3</w:t>
            </w:r>
            <w:r w:rsidR="00000000" w:rsidRPr="00000000" w:rsidDel="00000000">
              <w:rPr>
                <w:rtl w:val="0"/>
              </w:rPr>
              <w:t xml:space="preserve">2. pirms</w:t>
            </w:r>
            <w:r w:rsidR="00000000" w:rsidRPr="00000000" w:rsidDel="00000000">
              <w:rPr>
                <w:i w:val="1"/>
                <w:rtl w:val="0"/>
              </w:rPr>
              <w:t xml:space="preserve"> de minimis</w:t>
            </w:r>
            <w:r w:rsidR="00000000" w:rsidRPr="00000000" w:rsidDel="00000000">
              <w:rPr>
                <w:rtl w:val="0"/>
              </w:rPr>
              <w:t xml:space="preserve"> atbalsta piešķiršanas pārbauda, vai projekta iesniedzējam plānotais</w:t>
            </w:r>
            <w:r w:rsidR="00000000" w:rsidRPr="00000000" w:rsidDel="00000000">
              <w:rPr>
                <w:i w:val="1"/>
                <w:rtl w:val="0"/>
              </w:rPr>
              <w:t xml:space="preserve"> de minimis </w:t>
            </w:r>
            <w:r w:rsidR="00000000" w:rsidRPr="00000000" w:rsidDel="00000000">
              <w:rPr>
                <w:rtl w:val="0"/>
              </w:rPr>
              <w:t xml:space="preserve">atbalsts kopā ar iepriekšējos trijos gados, skaitot no atbalsta piešķiršanas dienas piešķirto </w:t>
            </w:r>
            <w:r w:rsidR="00000000" w:rsidRPr="00000000" w:rsidDel="00000000">
              <w:rPr>
                <w:i w:val="1"/>
                <w:rtl w:val="0"/>
              </w:rPr>
              <w:t xml:space="preserve">de minimis</w:t>
            </w:r>
            <w:r w:rsidR="00000000" w:rsidRPr="00000000" w:rsidDel="00000000">
              <w:rPr>
                <w:rtl w:val="0"/>
              </w:rPr>
              <w:t xml:space="preserve"> atbalsta viena vienota uzņēmuma līmenī nepārsniedz regulas Nr. 2023/2831 3. panta 2. punktā noteikto robežlielumu jeb 300 000 euro. Viens vienots uzņēmums ir tāds uzņēmums, kas atbilst regulas Nr. 2023/2831 2. panta 2. punktā minētajiem kritērijiem;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 Lai veicinātu virzību uz atjaunīgo energoresursu izmantošanu un nodrošinātu Latvijas atjautīgo energoresursu mērķu sasniegšanu, 2.1.2.pasākuma ietvaros saražotais un pārvadātais biometāna apjoms tiks ieskaitīts Latvijas kopējā atjaunīgās enerģijas mērķī.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- 30.09.2025.)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projekta 78. punktā ietvertā norma pēc būtības ir pastāvīga rakstura tiesību norma, kas paredz vispārēju kārtību — proti, biometāna apjoma ieskaitīšanu Latvijas kopējā atjaunīgās enerģijas mērķī.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saskaņā ar juridiskās tehnikas prasībām noslēguma jautājumu sadaļā iekļauj tikai tādas normas, kas kalpo kā pārejas vai palīgnormas tiesiskā regulējuma maiņai — piemēram, pārejas perioda noteikšanai vai spēkā stāšanās kārtības precizēšanai.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izvērtēt 78. punkta piemērotību noslēguma jautājumu sadaļai un, ja tas tiek saglabāts, pārvietot to uz atbilstošu sadaļu, piemēram, “IX. Ar valsts atbalstu saistītie jautājumi” vai citu pastāvīgām tiesību normām paredzētu nodaļu.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 punkts pārcelts uz I sadaļu "Vispārīgie jautājumi" kā 14.</w:t>
            </w:r>
            <w:r w:rsidR="00000000" w:rsidRPr="00000000" w:rsidDel="00000000">
              <w:rPr>
                <w:vertAlign w:val="superscript"/>
                <w:rtl w:val="0"/>
              </w:rPr>
              <w:t xml:space="preserve">1</w:t>
            </w:r>
            <w:r w:rsidR="00000000" w:rsidRPr="00000000" w:rsidDel="00000000">
              <w:rPr>
                <w:rtl w:val="0"/>
              </w:rPr>
              <w:t xml:space="preserve"> apakšpunkts.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25-TA-1200</w:t>
    </w:r>
    <w:r>
      <w:br/>
    </w:r>
    <w:r w:rsidR="00000000" w:rsidRPr="00000000" w:rsidDel="00000000">
      <w:rPr>
        <w:rtl w:val="0"/>
      </w:rPr>
      <w:t xml:space="preserve">24.10.2025. 17.03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25-TA-1200</w:t>
    </w:r>
    <w:r>
      <w:br/>
    </w:r>
    <w:r w:rsidR="00000000" w:rsidRPr="00000000" w:rsidDel="00000000">
      <w:rPr>
        <w:rtl w:val="0"/>
      </w:rPr>
      <w:t xml:space="preserve">24.10.2025. 17.03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Izziņa_25-TA-1200.docx</dc:title>
</cp:coreProperties>
</file>

<file path=docProps/custom.xml><?xml version="1.0" encoding="utf-8"?>
<Properties xmlns="http://schemas.openxmlformats.org/officeDocument/2006/custom-properties" xmlns:vt="http://schemas.openxmlformats.org/officeDocument/2006/docPropsVTypes"/>
</file>