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541E0A" w14:textId="77777777" w:rsidR="0059758A" w:rsidRPr="0059758A" w:rsidRDefault="0059758A" w:rsidP="0059758A">
      <w:pPr>
        <w:rPr>
          <w:rFonts w:ascii="Calibri" w:eastAsia="Times New Roman" w:hAnsi="Calibri" w:cs="Calibri"/>
          <w:sz w:val="22"/>
          <w:szCs w:val="22"/>
        </w:rPr>
      </w:pPr>
      <w:bookmarkStart w:id="0" w:name="_MailOriginal"/>
      <w:proofErr w:type="spellStart"/>
      <w:r w:rsidRPr="0059758A">
        <w:rPr>
          <w:rFonts w:ascii="Calibri" w:eastAsia="Times New Roman" w:hAnsi="Calibri" w:cs="Calibri"/>
          <w:b/>
          <w:bCs/>
          <w:sz w:val="22"/>
          <w:szCs w:val="22"/>
        </w:rPr>
        <w:t>From</w:t>
      </w:r>
      <w:proofErr w:type="spellEnd"/>
      <w:r w:rsidRPr="0059758A">
        <w:rPr>
          <w:rFonts w:ascii="Calibri" w:eastAsia="Times New Roman" w:hAnsi="Calibri" w:cs="Calibri"/>
          <w:b/>
          <w:bCs/>
          <w:sz w:val="22"/>
          <w:szCs w:val="22"/>
        </w:rPr>
        <w:t>:</w:t>
      </w:r>
      <w:r w:rsidRPr="0059758A">
        <w:rPr>
          <w:rFonts w:ascii="Calibri" w:eastAsia="Times New Roman" w:hAnsi="Calibri" w:cs="Calibri"/>
          <w:sz w:val="22"/>
          <w:szCs w:val="22"/>
        </w:rPr>
        <w:t xml:space="preserve"> Inguna Dancīte &lt;inguna.dancite@fm.gov.lv&gt; </w:t>
      </w:r>
      <w:proofErr w:type="spellStart"/>
      <w:r w:rsidRPr="0059758A">
        <w:rPr>
          <w:rFonts w:ascii="Calibri" w:eastAsia="Times New Roman" w:hAnsi="Calibri" w:cs="Calibri"/>
          <w:b/>
          <w:bCs/>
          <w:sz w:val="22"/>
          <w:szCs w:val="22"/>
        </w:rPr>
        <w:t>On</w:t>
      </w:r>
      <w:proofErr w:type="spellEnd"/>
      <w:r w:rsidRPr="0059758A">
        <w:rPr>
          <w:rFonts w:ascii="Calibri" w:eastAsia="Times New Roman" w:hAnsi="Calibri" w:cs="Calibri"/>
          <w:b/>
          <w:bCs/>
          <w:sz w:val="22"/>
          <w:szCs w:val="22"/>
        </w:rPr>
        <w:t xml:space="preserve"> </w:t>
      </w:r>
      <w:proofErr w:type="spellStart"/>
      <w:r w:rsidRPr="0059758A">
        <w:rPr>
          <w:rFonts w:ascii="Calibri" w:eastAsia="Times New Roman" w:hAnsi="Calibri" w:cs="Calibri"/>
          <w:b/>
          <w:bCs/>
          <w:sz w:val="22"/>
          <w:szCs w:val="22"/>
        </w:rPr>
        <w:t>Behalf</w:t>
      </w:r>
      <w:proofErr w:type="spellEnd"/>
      <w:r w:rsidRPr="0059758A">
        <w:rPr>
          <w:rFonts w:ascii="Calibri" w:eastAsia="Times New Roman" w:hAnsi="Calibri" w:cs="Calibri"/>
          <w:b/>
          <w:bCs/>
          <w:sz w:val="22"/>
          <w:szCs w:val="22"/>
        </w:rPr>
        <w:t xml:space="preserve"> Of </w:t>
      </w:r>
      <w:r w:rsidRPr="0059758A">
        <w:rPr>
          <w:rFonts w:ascii="Calibri" w:eastAsia="Times New Roman" w:hAnsi="Calibri" w:cs="Calibri"/>
          <w:sz w:val="22"/>
          <w:szCs w:val="22"/>
        </w:rPr>
        <w:t>Pasts</w:t>
      </w:r>
      <w:r w:rsidRPr="0059758A">
        <w:rPr>
          <w:rFonts w:ascii="Calibri" w:eastAsia="Times New Roman" w:hAnsi="Calibri" w:cs="Calibri"/>
          <w:sz w:val="22"/>
          <w:szCs w:val="22"/>
        </w:rPr>
        <w:br/>
      </w:r>
      <w:proofErr w:type="spellStart"/>
      <w:r w:rsidRPr="0059758A">
        <w:rPr>
          <w:rFonts w:ascii="Calibri" w:eastAsia="Times New Roman" w:hAnsi="Calibri" w:cs="Calibri"/>
          <w:b/>
          <w:bCs/>
          <w:sz w:val="22"/>
          <w:szCs w:val="22"/>
        </w:rPr>
        <w:t>Sent</w:t>
      </w:r>
      <w:proofErr w:type="spellEnd"/>
      <w:r w:rsidRPr="0059758A">
        <w:rPr>
          <w:rFonts w:ascii="Calibri" w:eastAsia="Times New Roman" w:hAnsi="Calibri" w:cs="Calibri"/>
          <w:b/>
          <w:bCs/>
          <w:sz w:val="22"/>
          <w:szCs w:val="22"/>
        </w:rPr>
        <w:t>:</w:t>
      </w:r>
      <w:r w:rsidRPr="0059758A">
        <w:rPr>
          <w:rFonts w:ascii="Calibri" w:eastAsia="Times New Roman" w:hAnsi="Calibri" w:cs="Calibri"/>
          <w:sz w:val="22"/>
          <w:szCs w:val="22"/>
        </w:rPr>
        <w:t xml:space="preserve"> </w:t>
      </w:r>
      <w:proofErr w:type="spellStart"/>
      <w:r w:rsidRPr="0059758A">
        <w:rPr>
          <w:rFonts w:ascii="Calibri" w:eastAsia="Times New Roman" w:hAnsi="Calibri" w:cs="Calibri"/>
          <w:sz w:val="22"/>
          <w:szCs w:val="22"/>
        </w:rPr>
        <w:t>Saturday</w:t>
      </w:r>
      <w:proofErr w:type="spellEnd"/>
      <w:r w:rsidRPr="0059758A">
        <w:rPr>
          <w:rFonts w:ascii="Calibri" w:eastAsia="Times New Roman" w:hAnsi="Calibri" w:cs="Calibri"/>
          <w:sz w:val="22"/>
          <w:szCs w:val="22"/>
        </w:rPr>
        <w:t xml:space="preserve">, </w:t>
      </w:r>
      <w:proofErr w:type="spellStart"/>
      <w:r w:rsidRPr="0059758A">
        <w:rPr>
          <w:rFonts w:ascii="Calibri" w:eastAsia="Times New Roman" w:hAnsi="Calibri" w:cs="Calibri"/>
          <w:sz w:val="22"/>
          <w:szCs w:val="22"/>
        </w:rPr>
        <w:t>June</w:t>
      </w:r>
      <w:proofErr w:type="spellEnd"/>
      <w:r w:rsidRPr="0059758A">
        <w:rPr>
          <w:rFonts w:ascii="Calibri" w:eastAsia="Times New Roman" w:hAnsi="Calibri" w:cs="Calibri"/>
          <w:sz w:val="22"/>
          <w:szCs w:val="22"/>
        </w:rPr>
        <w:t xml:space="preserve"> 19, 2021 2:23 PM</w:t>
      </w:r>
      <w:r w:rsidRPr="0059758A">
        <w:rPr>
          <w:rFonts w:ascii="Calibri" w:eastAsia="Times New Roman" w:hAnsi="Calibri" w:cs="Calibri"/>
          <w:sz w:val="22"/>
          <w:szCs w:val="22"/>
        </w:rPr>
        <w:br/>
      </w:r>
      <w:r w:rsidRPr="0059758A">
        <w:rPr>
          <w:rFonts w:ascii="Calibri" w:eastAsia="Times New Roman" w:hAnsi="Calibri" w:cs="Calibri"/>
          <w:b/>
          <w:bCs/>
          <w:sz w:val="22"/>
          <w:szCs w:val="22"/>
        </w:rPr>
        <w:t>To:</w:t>
      </w:r>
      <w:r w:rsidRPr="0059758A">
        <w:rPr>
          <w:rFonts w:ascii="Calibri" w:eastAsia="Times New Roman" w:hAnsi="Calibri" w:cs="Calibri"/>
          <w:sz w:val="22"/>
          <w:szCs w:val="22"/>
        </w:rPr>
        <w:t xml:space="preserve"> Pasts &lt;Pasts@em.gov.lv&gt;; Edijs Šaicāns &lt;Edijs.Saicans@em.gov.lv&gt;</w:t>
      </w:r>
      <w:r w:rsidRPr="0059758A">
        <w:rPr>
          <w:rFonts w:ascii="Calibri" w:eastAsia="Times New Roman" w:hAnsi="Calibri" w:cs="Calibri"/>
          <w:sz w:val="22"/>
          <w:szCs w:val="22"/>
        </w:rPr>
        <w:br/>
      </w:r>
      <w:proofErr w:type="spellStart"/>
      <w:r w:rsidRPr="0059758A">
        <w:rPr>
          <w:rFonts w:ascii="Calibri" w:eastAsia="Times New Roman" w:hAnsi="Calibri" w:cs="Calibri"/>
          <w:b/>
          <w:bCs/>
          <w:sz w:val="22"/>
          <w:szCs w:val="22"/>
        </w:rPr>
        <w:t>Cc</w:t>
      </w:r>
      <w:proofErr w:type="spellEnd"/>
      <w:r w:rsidRPr="0059758A">
        <w:rPr>
          <w:rFonts w:ascii="Calibri" w:eastAsia="Times New Roman" w:hAnsi="Calibri" w:cs="Calibri"/>
          <w:b/>
          <w:bCs/>
          <w:sz w:val="22"/>
          <w:szCs w:val="22"/>
        </w:rPr>
        <w:t>:</w:t>
      </w:r>
      <w:r w:rsidRPr="0059758A">
        <w:rPr>
          <w:rFonts w:ascii="Calibri" w:eastAsia="Times New Roman" w:hAnsi="Calibri" w:cs="Calibri"/>
          <w:sz w:val="22"/>
          <w:szCs w:val="22"/>
        </w:rPr>
        <w:t xml:space="preserve"> Ilze Āboliņa &lt;ilze.abolina@fm.gov.lv&gt;; Dana Aleksandrova &lt;dana.aleksandrova@fm.gov.lv&gt;; Agija Leitāne-Šķēle &lt;agija.leitane-skele@fm.gov.lv&gt;; 'signe.berzina@varam.gov.lv' &lt;signe.berzina@varam.gov.lv&gt;; Ilze Kreicberga &lt;ilze.kreicberga@fm.gov.lv&gt;; Anželika Osipova &lt;anzelika.osipova@fm.gov.lv&gt;; Ella Hartmane &lt;ella.hartmane@fm.gov.lv&gt;; Inese Vanaga &lt;inese.vanaga@fm.gov.lv&gt;; Mārtiņš </w:t>
      </w:r>
      <w:proofErr w:type="spellStart"/>
      <w:r w:rsidRPr="0059758A">
        <w:rPr>
          <w:rFonts w:ascii="Calibri" w:eastAsia="Times New Roman" w:hAnsi="Calibri" w:cs="Calibri"/>
          <w:sz w:val="22"/>
          <w:szCs w:val="22"/>
        </w:rPr>
        <w:t>Trautmanis</w:t>
      </w:r>
      <w:proofErr w:type="spellEnd"/>
      <w:r w:rsidRPr="0059758A">
        <w:rPr>
          <w:rFonts w:ascii="Calibri" w:eastAsia="Times New Roman" w:hAnsi="Calibri" w:cs="Calibri"/>
          <w:sz w:val="22"/>
          <w:szCs w:val="22"/>
        </w:rPr>
        <w:t xml:space="preserve"> &lt;martins.trautmanis@fm.gov.lv&gt;; 'Madara.reinika@vid.gov.lv' &lt;Madara.reinika@vid.gov.lv&gt;</w:t>
      </w:r>
      <w:r w:rsidRPr="0059758A">
        <w:rPr>
          <w:rFonts w:ascii="Calibri" w:eastAsia="Times New Roman" w:hAnsi="Calibri" w:cs="Calibri"/>
          <w:sz w:val="22"/>
          <w:szCs w:val="22"/>
        </w:rPr>
        <w:br/>
      </w:r>
      <w:proofErr w:type="spellStart"/>
      <w:r w:rsidRPr="0059758A">
        <w:rPr>
          <w:rFonts w:ascii="Calibri" w:eastAsia="Times New Roman" w:hAnsi="Calibri" w:cs="Calibri"/>
          <w:b/>
          <w:bCs/>
          <w:sz w:val="22"/>
          <w:szCs w:val="22"/>
        </w:rPr>
        <w:t>Subject</w:t>
      </w:r>
      <w:proofErr w:type="spellEnd"/>
      <w:r w:rsidRPr="0059758A">
        <w:rPr>
          <w:rFonts w:ascii="Calibri" w:eastAsia="Times New Roman" w:hAnsi="Calibri" w:cs="Calibri"/>
          <w:b/>
          <w:bCs/>
          <w:sz w:val="22"/>
          <w:szCs w:val="22"/>
        </w:rPr>
        <w:t>:</w:t>
      </w:r>
      <w:r w:rsidRPr="0059758A">
        <w:rPr>
          <w:rFonts w:ascii="Calibri" w:eastAsia="Times New Roman" w:hAnsi="Calibri" w:cs="Calibri"/>
          <w:sz w:val="22"/>
          <w:szCs w:val="22"/>
        </w:rPr>
        <w:t xml:space="preserve"> Par precizēto noteikumu projektu saskaņošanu, VSS-37 un VSS-38</w:t>
      </w:r>
    </w:p>
    <w:p w14:paraId="7E114490" w14:textId="77777777" w:rsidR="0059758A" w:rsidRDefault="0059758A" w:rsidP="0059758A"/>
    <w:p w14:paraId="77804DD5" w14:textId="77777777" w:rsidR="0059758A" w:rsidRDefault="0059758A" w:rsidP="0059758A">
      <w:pPr>
        <w:pStyle w:val="NormalWeb"/>
        <w:shd w:val="clear" w:color="auto" w:fill="D5EAFF"/>
        <w:spacing w:line="200" w:lineRule="atLeast"/>
        <w:rPr>
          <w:color w:val="000000"/>
        </w:rPr>
      </w:pPr>
      <w:r>
        <w:rPr>
          <w:color w:val="000000"/>
        </w:rPr>
        <w:t>INFORMĀCIJAI: E-pasta vēstules sūtītājs ir ārējais adresāts.</w:t>
      </w:r>
    </w:p>
    <w:p w14:paraId="1036D899" w14:textId="77777777" w:rsidR="0059758A" w:rsidRDefault="0059758A" w:rsidP="0059758A">
      <w:r>
        <w:t>19.06.2021.  Nr. 10.1-6/7-1/772</w:t>
      </w:r>
    </w:p>
    <w:p w14:paraId="23200E92" w14:textId="77777777" w:rsidR="0059758A" w:rsidRDefault="0059758A" w:rsidP="0059758A">
      <w:pPr>
        <w:rPr>
          <w:rFonts w:ascii="Calibri" w:hAnsi="Calibri" w:cs="Calibri"/>
          <w:color w:val="1F497D"/>
          <w:sz w:val="22"/>
          <w:szCs w:val="22"/>
        </w:rPr>
      </w:pPr>
    </w:p>
    <w:p w14:paraId="1FDBB83B" w14:textId="77777777" w:rsidR="0059758A" w:rsidRDefault="0059758A" w:rsidP="0059758A">
      <w:r>
        <w:t>Labdien!</w:t>
      </w:r>
    </w:p>
    <w:p w14:paraId="4B3763F5" w14:textId="77777777" w:rsidR="0059758A" w:rsidRDefault="0059758A" w:rsidP="0059758A"/>
    <w:p w14:paraId="27029482" w14:textId="77777777" w:rsidR="0059758A" w:rsidRDefault="0059758A" w:rsidP="0059758A">
      <w:pPr>
        <w:jc w:val="both"/>
        <w:rPr>
          <w:b/>
          <w:bCs/>
          <w:color w:val="000000"/>
          <w:shd w:val="clear" w:color="auto" w:fill="FFFFFF"/>
        </w:rPr>
      </w:pPr>
      <w:r>
        <w:rPr>
          <w:b/>
          <w:bCs/>
        </w:rPr>
        <w:t>Finanšu ministrija ir izskatījusi Ekonomikas ministrijas precizētos grozījumus Ministru kabineta 2020.gada 2.septembra noteikumos Nr.560 “</w:t>
      </w:r>
      <w:r>
        <w:rPr>
          <w:b/>
          <w:bCs/>
          <w:color w:val="000000"/>
          <w:shd w:val="clear" w:color="auto" w:fill="FFFFFF"/>
        </w:rPr>
        <w:t>Noteikumi par elektroenerģijas ražošanu, izmantojot atjaunojamos energoresursus, kā arī par cenu noteikšanas kārtību un uzraudzību” (VSS-38) (turpmāk – noteikumu projekts), to anotāciju un izsaka sekojošus iebildumus.</w:t>
      </w:r>
    </w:p>
    <w:p w14:paraId="29080549" w14:textId="77777777" w:rsidR="0059758A" w:rsidRDefault="0059758A" w:rsidP="0059758A">
      <w:pPr>
        <w:jc w:val="both"/>
        <w:rPr>
          <w:b/>
          <w:bCs/>
          <w:color w:val="000000"/>
          <w:shd w:val="clear" w:color="auto" w:fill="FFFFFF"/>
        </w:rPr>
      </w:pPr>
    </w:p>
    <w:p w14:paraId="33BF94FE" w14:textId="77777777" w:rsidR="0059758A" w:rsidRDefault="0059758A" w:rsidP="0059758A">
      <w:pPr>
        <w:numPr>
          <w:ilvl w:val="0"/>
          <w:numId w:val="10"/>
        </w:numPr>
        <w:spacing w:line="252" w:lineRule="auto"/>
        <w:jc w:val="both"/>
        <w:rPr>
          <w:rFonts w:eastAsia="Times New Roman"/>
          <w:color w:val="000000"/>
          <w:lang w:eastAsia="en-US"/>
        </w:rPr>
      </w:pPr>
      <w:r>
        <w:rPr>
          <w:rFonts w:eastAsia="Times New Roman"/>
          <w:color w:val="000000"/>
          <w:lang w:eastAsia="en-US"/>
        </w:rPr>
        <w:t>Attiecībā uz Finanšu ministrijas 14.04. atzinuma iebildumu (izziņas 19.punkts) par gadījumu, ja uzņēmums nevar pierādīt, ka nav bijis pārkompensēts un tādējādi nav saņēmis nelikumīgu valsts atbalstu, un tādējādi nelikumīgs atbalsts ir atgūstams, Ekonomikas ministrija ir skaidrojusi, “</w:t>
      </w:r>
      <w:r>
        <w:rPr>
          <w:rFonts w:eastAsia="Times New Roman"/>
          <w:i/>
          <w:iCs/>
          <w:color w:val="000000"/>
          <w:lang w:eastAsia="en-US"/>
        </w:rPr>
        <w:t xml:space="preserve">ka </w:t>
      </w:r>
      <w:r>
        <w:rPr>
          <w:rFonts w:eastAsia="Times New Roman"/>
          <w:i/>
          <w:iCs/>
        </w:rPr>
        <w:t>dokumentu neiesniegšana nevar būt par pamatu tam, lai atbalsts tiktu uzskatīts par nelikumīgi saņemtu.</w:t>
      </w:r>
      <w:r>
        <w:rPr>
          <w:rFonts w:eastAsia="Times New Roman"/>
        </w:rPr>
        <w:t>” Vēršam uzmanību, ka piekrītam, ka pati par sevi dokumentu neiesniegšana nevar būt par pamatu tam, lai atbalsts tiktu uzskatīts par nelikumīgi saņemtu, taču BVKB ir jānodrošina, lai uzņēmumi netiktu pārkompensēti un pieņem lēmumu pārkompensācijas gadījumā par nelikumīgi saņemtā valsts atbalsta atgūšanu saskaņā ar noteikumu projekta 36.punktā ietverto 61. punktu (sk. noteikumu projekta 33.punktā ietvertais 59.</w:t>
      </w:r>
      <w:r>
        <w:rPr>
          <w:rFonts w:eastAsia="Times New Roman"/>
          <w:vertAlign w:val="superscript"/>
        </w:rPr>
        <w:t>13</w:t>
      </w:r>
      <w:r>
        <w:rPr>
          <w:rFonts w:eastAsia="Times New Roman"/>
          <w:color w:val="000000"/>
          <w:lang w:eastAsia="en-US"/>
        </w:rPr>
        <w:t xml:space="preserve"> </w:t>
      </w:r>
      <w:r>
        <w:rPr>
          <w:rFonts w:eastAsia="Times New Roman"/>
        </w:rPr>
        <w:t xml:space="preserve">punkts). Šobrīd noteikumu projekta 38.punktā ietvertā 77.punkts ietver normu, ka, ja komersants norādītajā termiņā neiesniedz BVKB informāciju un dokumentus kopējo kapitālieguldījumu iekšējās peļņas normas aprēķina veikšanai, BVKB pieņem lēmumu par komersantam piešķirto obligātā iepirkuma tiesību atcelšanu. </w:t>
      </w:r>
    </w:p>
    <w:p w14:paraId="57C39516" w14:textId="77777777" w:rsidR="0059758A" w:rsidRDefault="0059758A" w:rsidP="0059758A">
      <w:pPr>
        <w:spacing w:before="120"/>
        <w:jc w:val="both"/>
      </w:pPr>
      <w:r>
        <w:t xml:space="preserve">Lūdzam skaidrot, kā šajā gadījumā BVKB nodrošinās to, ka netiek pārsniegts pieļaujamais valsts atbalsta apmērs, proti, uzņēmums netiek pārkompensēts, kā arī attiecīgi papildināt noteikumu projektu. Vienlaikus lūdzam ņemt vērā arī Elektroenerģijas tirgus likuma </w:t>
      </w:r>
      <w:r>
        <w:rPr>
          <w:color w:val="000000"/>
          <w:shd w:val="clear" w:color="auto" w:fill="FFFFFF"/>
        </w:rPr>
        <w:t>31.</w:t>
      </w:r>
      <w:r>
        <w:rPr>
          <w:color w:val="000000"/>
          <w:shd w:val="clear" w:color="auto" w:fill="FFFFFF"/>
          <w:vertAlign w:val="superscript"/>
        </w:rPr>
        <w:t>2</w:t>
      </w:r>
      <w:r>
        <w:rPr>
          <w:color w:val="000000"/>
          <w:shd w:val="clear" w:color="auto" w:fill="FFFFFF"/>
        </w:rPr>
        <w:t> panta (3) daļā minēto.</w:t>
      </w:r>
    </w:p>
    <w:p w14:paraId="053B4B68" w14:textId="77777777" w:rsidR="0059758A" w:rsidRDefault="0059758A" w:rsidP="0059758A">
      <w:pPr>
        <w:spacing w:before="120"/>
        <w:jc w:val="both"/>
      </w:pPr>
      <w:r>
        <w:t xml:space="preserve">Vienlaikus lūdzam arī anotācijas sadaļas “Nepamatoti vai nelikumīgi saņemta valsts atbalsta atgūšana” piektās rindkopas tekstu papildināt, piemēram, šādā redakcijā: </w:t>
      </w:r>
      <w:r>
        <w:rPr>
          <w:i/>
          <w:iCs/>
        </w:rPr>
        <w:t>“[..] ņemot vērā minēto Eiropas Savienības Tiesas judikatūru, kas skar jautājumus par valsts atbalsta atgūšanu, un tie ir: atbalsts pēc</w:t>
      </w:r>
      <w:r>
        <w:rPr>
          <w:i/>
          <w:iCs/>
          <w:color w:val="000000"/>
          <w:shd w:val="clear" w:color="auto" w:fill="FFFFFF"/>
        </w:rPr>
        <w:t xml:space="preserve"> elektrostacijas pamatlīdzekļu pilna nolietojuma saskaņā ar normatīvajiem aktiem par grāmatvedības prasībām un atbalsts tādas </w:t>
      </w:r>
      <w:r>
        <w:rPr>
          <w:i/>
          <w:iCs/>
        </w:rPr>
        <w:t xml:space="preserve"> elektroenerģijas ražošanai, kas nav iegūta no atjaunojamajiem energoresursiem atbilstoši MK noteikumu Nr. 560 3. punktam, </w:t>
      </w:r>
      <w:r>
        <w:rPr>
          <w:i/>
          <w:iCs/>
          <w:u w:val="single"/>
        </w:rPr>
        <w:t>kā arī ja tiek pārsniegts konkrētajam komersantam pieļaujamais valsts atbalsta apmērs, proti, komersants tiek pārkompensēts</w:t>
      </w:r>
      <w:r>
        <w:t>.”</w:t>
      </w:r>
    </w:p>
    <w:p w14:paraId="4EC88329" w14:textId="77777777" w:rsidR="0059758A" w:rsidRDefault="0059758A" w:rsidP="0059758A">
      <w:pPr>
        <w:spacing w:before="120"/>
        <w:jc w:val="both"/>
      </w:pPr>
    </w:p>
    <w:p w14:paraId="7D5CA670" w14:textId="77777777" w:rsidR="0059758A" w:rsidRDefault="0059758A" w:rsidP="0059758A">
      <w:pPr>
        <w:numPr>
          <w:ilvl w:val="0"/>
          <w:numId w:val="10"/>
        </w:numPr>
        <w:jc w:val="both"/>
        <w:rPr>
          <w:rFonts w:eastAsia="Times New Roman"/>
          <w:shd w:val="clear" w:color="auto" w:fill="FFFFFF"/>
        </w:rPr>
      </w:pPr>
      <w:r>
        <w:rPr>
          <w:rFonts w:eastAsia="Times New Roman"/>
        </w:rPr>
        <w:t xml:space="preserve">Lūdzam papildināt noteikumu projektu ar jaunu punktu, kas nodrošinās skaidru izpratni un interpretāciju par dokumentu glabāšanu atbalsta sniedzējam (atbilstoši uzraudzības periodiem tie ir gan Ekonomikas ministrija, gan BVKB) t.i., ka dokumentus atbalsta shēmas ietvaros ir </w:t>
      </w:r>
      <w:r>
        <w:rPr>
          <w:rFonts w:eastAsia="Times New Roman"/>
          <w:color w:val="000000"/>
          <w:shd w:val="clear" w:color="auto" w:fill="FFFFFF"/>
        </w:rPr>
        <w:lastRenderedPageBreak/>
        <w:t>jāuzglabā 10 gadus no dienas</w:t>
      </w:r>
      <w:r>
        <w:rPr>
          <w:rFonts w:eastAsia="Times New Roman"/>
        </w:rPr>
        <w:t xml:space="preserve"> pēc kopējā atbalsta perioda beigām (kad beidzies atbalsta izmaksas termiņš pēdējam atbalsta saņēmējam).</w:t>
      </w:r>
    </w:p>
    <w:p w14:paraId="666A2221" w14:textId="77777777" w:rsidR="0059758A" w:rsidRDefault="0059758A" w:rsidP="0059758A">
      <w:pPr>
        <w:jc w:val="both"/>
        <w:rPr>
          <w:shd w:val="clear" w:color="auto" w:fill="FFFFFF"/>
        </w:rPr>
      </w:pPr>
    </w:p>
    <w:p w14:paraId="10AC272E" w14:textId="77777777" w:rsidR="0059758A" w:rsidRDefault="0059758A" w:rsidP="0059758A">
      <w:pPr>
        <w:numPr>
          <w:ilvl w:val="0"/>
          <w:numId w:val="10"/>
        </w:numPr>
        <w:jc w:val="both"/>
        <w:rPr>
          <w:rFonts w:eastAsia="Times New Roman"/>
          <w:shd w:val="clear" w:color="auto" w:fill="FFFFFF"/>
        </w:rPr>
      </w:pPr>
      <w:r>
        <w:rPr>
          <w:rFonts w:eastAsia="Times New Roman"/>
          <w:color w:val="000000"/>
          <w:shd w:val="clear" w:color="auto" w:fill="FFFFFF"/>
        </w:rPr>
        <w:t xml:space="preserve">Ņemot vērā, ka 08.06.2021 stājās spēkā grozījumi Komercdarbības atbalsta kontroles likumā, papildinot likumu ar normām, kas nosaka pienākumu atgūt nelikumīgo komercdarbības atbalstu gadījumos, kad Eiropas Komisija nav pieņēmusi lēmumu par nelikumīga un nesaderīga ar Eiropas Savienības iekšējo tirgu atbalsta atgūšanu, kā arī to, ka nelikumīgs valsts atbalsts ir atgūstams ne tikai tad, ja birojs konstatē pārkāpumus, kas noved pie nelikumīga atbalsta atgūšanas, bet arī gadījumos, kad citas institūcijas konstatē nelikumīga atbalsta piešķiršanas gadījumus (tai skaitā, Eiropas Komisija), lūdzam </w:t>
      </w:r>
      <w:r>
        <w:rPr>
          <w:rFonts w:eastAsia="Times New Roman"/>
        </w:rPr>
        <w:t>Ministru kabineta 2020.gada 2.septembra noteikumu Nr.560 “</w:t>
      </w:r>
      <w:r>
        <w:rPr>
          <w:rFonts w:eastAsia="Times New Roman"/>
          <w:color w:val="000000"/>
          <w:shd w:val="clear" w:color="auto" w:fill="FFFFFF"/>
        </w:rPr>
        <w:t>Noteikumi par elektroenerģijas ražošanu, izmantojot atjaunojamos energoresursus, kā arī par cenu noteikšanas kārtību un uzraudzību” 61.punktu izteikt, piemēram, šādā redakcijā:</w:t>
      </w:r>
    </w:p>
    <w:p w14:paraId="3767C55C" w14:textId="77777777" w:rsidR="0059758A" w:rsidRDefault="0059758A" w:rsidP="0059758A">
      <w:pPr>
        <w:jc w:val="both"/>
        <w:rPr>
          <w:i/>
          <w:iCs/>
          <w:shd w:val="clear" w:color="auto" w:fill="FFFFFF"/>
        </w:rPr>
      </w:pPr>
      <w:r>
        <w:rPr>
          <w:color w:val="000000"/>
          <w:shd w:val="clear" w:color="auto" w:fill="FFFFFF"/>
        </w:rPr>
        <w:t>“</w:t>
      </w:r>
      <w:r>
        <w:rPr>
          <w:i/>
          <w:iCs/>
          <w:color w:val="000000"/>
          <w:shd w:val="clear" w:color="auto" w:fill="FFFFFF"/>
        </w:rPr>
        <w:t xml:space="preserve">61. Ja </w:t>
      </w:r>
      <w:r>
        <w:rPr>
          <w:i/>
          <w:iCs/>
          <w:color w:val="000000"/>
          <w:u w:val="single"/>
          <w:shd w:val="clear" w:color="auto" w:fill="FFFFFF"/>
        </w:rPr>
        <w:t>tiek konstatēts</w:t>
      </w:r>
      <w:r>
        <w:rPr>
          <w:i/>
          <w:iCs/>
          <w:color w:val="000000"/>
          <w:shd w:val="clear" w:color="auto" w:fill="FFFFFF"/>
        </w:rPr>
        <w:t xml:space="preserve">, ka komersants pārkāpis Elektroenerģijas tirgus likumā un šajos noteikumos minētos valsts atbalsta nosacījumus un saņemtais atbalsts uzskatāms par nelikumīgu valsts atbalstu, mēneša laikā pēc fakta konstatēšanas birojs pieņem lēmumu, ar kuru atceļ komersantam piešķirtās obligātā iepirkuma tiesības un nosaka komersantam pienākumu mēneša laikā atmaksāt publiskajam tirgotājam šo noteikumu ietvaros saņemto nelikumīgo valsts atbalstu kopā ar procentiem, </w:t>
      </w:r>
      <w:r>
        <w:rPr>
          <w:i/>
          <w:iCs/>
          <w:color w:val="000000"/>
          <w:u w:val="single"/>
          <w:shd w:val="clear" w:color="auto" w:fill="FFFFFF"/>
        </w:rPr>
        <w:t>saskaņā ar Komercdarbības atbalsta kontroles likuma IV un V nodaļu.</w:t>
      </w:r>
      <w:r>
        <w:rPr>
          <w:i/>
          <w:iCs/>
          <w:color w:val="000000"/>
          <w:shd w:val="clear" w:color="auto" w:fill="FFFFFF"/>
        </w:rPr>
        <w:t>”</w:t>
      </w:r>
    </w:p>
    <w:p w14:paraId="230B365C" w14:textId="77777777" w:rsidR="0059758A" w:rsidRDefault="0059758A" w:rsidP="0059758A">
      <w:pPr>
        <w:jc w:val="both"/>
        <w:rPr>
          <w:color w:val="000000"/>
          <w:shd w:val="clear" w:color="auto" w:fill="FFFFFF"/>
        </w:rPr>
      </w:pPr>
    </w:p>
    <w:p w14:paraId="00313C65" w14:textId="77777777" w:rsidR="0059758A" w:rsidRDefault="0059758A" w:rsidP="0059758A">
      <w:pPr>
        <w:jc w:val="both"/>
        <w:rPr>
          <w:shd w:val="clear" w:color="auto" w:fill="FFFFFF"/>
        </w:rPr>
      </w:pPr>
      <w:r>
        <w:rPr>
          <w:color w:val="000000"/>
          <w:shd w:val="clear" w:color="auto" w:fill="FFFFFF"/>
        </w:rPr>
        <w:t xml:space="preserve">Vienlaikus lūdzam anotācijas </w:t>
      </w:r>
      <w:r>
        <w:t xml:space="preserve">sadaļas “Nepamatoti vai nelikumīgi saņemta valsts atbalsta atgūšana” piektās rindkopas tekstu papildināt ar atsauci uz </w:t>
      </w:r>
      <w:r>
        <w:rPr>
          <w:color w:val="000000"/>
          <w:shd w:val="clear" w:color="auto" w:fill="FFFFFF"/>
        </w:rPr>
        <w:t>Komercdarbības atbalsta kontroles likuma IV un V nodaļu.</w:t>
      </w:r>
    </w:p>
    <w:p w14:paraId="7BE6A16A" w14:textId="77777777" w:rsidR="0059758A" w:rsidRDefault="0059758A" w:rsidP="0059758A">
      <w:pPr>
        <w:rPr>
          <w:color w:val="000000"/>
          <w:shd w:val="clear" w:color="auto" w:fill="FFFFFF"/>
        </w:rPr>
      </w:pPr>
    </w:p>
    <w:p w14:paraId="59CB5E96" w14:textId="77777777" w:rsidR="0059758A" w:rsidRDefault="0059758A" w:rsidP="0059758A">
      <w:pPr>
        <w:jc w:val="both"/>
        <w:rPr>
          <w:b/>
          <w:bCs/>
          <w:shd w:val="clear" w:color="auto" w:fill="FFFFFF"/>
        </w:rPr>
      </w:pPr>
      <w:r>
        <w:rPr>
          <w:b/>
          <w:bCs/>
          <w:color w:val="000000"/>
          <w:shd w:val="clear" w:color="auto" w:fill="FFFFFF"/>
        </w:rPr>
        <w:t>Finanšu ministrija ir izskatījusi Ekonomikas ministrijas precizētos grozījumus Ministru kabineta 2020.gada 2.septembra noteikumos Nr.561 “Noteikumi par elektroenerģijas ražošanu, uzraudzību un cenu noteikšanu, ražojot elektroenerģiju koģenerācijā” (VSS-37) (turpmāk – noteikumu projekts), to anotāciju un izsaka sekojošus iebildumus.</w:t>
      </w:r>
    </w:p>
    <w:p w14:paraId="69F88B1D" w14:textId="77777777" w:rsidR="0059758A" w:rsidRDefault="0059758A" w:rsidP="0059758A">
      <w:pPr>
        <w:jc w:val="both"/>
        <w:rPr>
          <w:shd w:val="clear" w:color="auto" w:fill="FFFFFF"/>
        </w:rPr>
      </w:pPr>
    </w:p>
    <w:p w14:paraId="7EFDC394" w14:textId="77777777" w:rsidR="0059758A" w:rsidRDefault="0059758A" w:rsidP="0059758A">
      <w:pPr>
        <w:numPr>
          <w:ilvl w:val="0"/>
          <w:numId w:val="11"/>
        </w:numPr>
        <w:spacing w:line="252" w:lineRule="auto"/>
        <w:jc w:val="both"/>
        <w:rPr>
          <w:rFonts w:eastAsia="Times New Roman"/>
          <w:color w:val="000000"/>
          <w:lang w:eastAsia="en-US"/>
        </w:rPr>
      </w:pPr>
      <w:r>
        <w:rPr>
          <w:rFonts w:eastAsia="Times New Roman"/>
        </w:rPr>
        <w:t>BVKB ir jānodrošina, lai uzņēmumi netiktu pārkompensēti un, ja uzņēmums ir pārkompensēts, pieņem lēmumu par nelikumīgi saņemtā valsts atbalsta atgūšanu saskaņā ar noteikumu projekta 36.punktā ietverto 81.</w:t>
      </w:r>
      <w:r>
        <w:rPr>
          <w:rFonts w:eastAsia="Times New Roman"/>
          <w:vertAlign w:val="superscript"/>
        </w:rPr>
        <w:t>11</w:t>
      </w:r>
      <w:r>
        <w:rPr>
          <w:rFonts w:eastAsia="Times New Roman"/>
        </w:rPr>
        <w:t xml:space="preserve"> punktu. Šobrīd noteikumu projekta 41.punktā ietvertais 99.punkts ietver normu, ka, ja komersants norādītajā termiņā neiesniedz BVKB informāciju un dokumentus kopējo kapitālieguldījumu iekšējās peļņas normas aprēķina veikšanai, BVKB pieņem lēmumu par komersantam piešķirto obligātā iepirkuma tiesību atcelšanu. </w:t>
      </w:r>
    </w:p>
    <w:p w14:paraId="6845021E" w14:textId="77777777" w:rsidR="0059758A" w:rsidRDefault="0059758A" w:rsidP="0059758A">
      <w:pPr>
        <w:spacing w:before="120"/>
        <w:jc w:val="both"/>
        <w:rPr>
          <w:color w:val="000000"/>
          <w:shd w:val="clear" w:color="auto" w:fill="FFFFFF"/>
        </w:rPr>
      </w:pPr>
      <w:r>
        <w:t xml:space="preserve">Lūdzam skaidrot, kā šajā gadījumā BVKB nodrošinās to, ka netiek pārsniegts pieļaujamais valsts atbalsta apmērs, proti, uzņēmums netiek pārkompensēts, kā arī attiecīgi papildināt noteikumu projektu. Vienlaikus lūdzam ņemt vērā arī Elektroenerģijas tirgus likuma </w:t>
      </w:r>
      <w:r>
        <w:rPr>
          <w:color w:val="000000"/>
          <w:shd w:val="clear" w:color="auto" w:fill="FFFFFF"/>
        </w:rPr>
        <w:t>31.</w:t>
      </w:r>
      <w:r>
        <w:rPr>
          <w:color w:val="000000"/>
          <w:shd w:val="clear" w:color="auto" w:fill="FFFFFF"/>
          <w:vertAlign w:val="superscript"/>
        </w:rPr>
        <w:t>2</w:t>
      </w:r>
      <w:r>
        <w:rPr>
          <w:color w:val="000000"/>
          <w:shd w:val="clear" w:color="auto" w:fill="FFFFFF"/>
        </w:rPr>
        <w:t> panta (3) daļā minēto.</w:t>
      </w:r>
    </w:p>
    <w:p w14:paraId="3A6F34C1" w14:textId="77777777" w:rsidR="0059758A" w:rsidRDefault="0059758A" w:rsidP="0059758A">
      <w:pPr>
        <w:spacing w:before="120"/>
        <w:jc w:val="both"/>
      </w:pPr>
    </w:p>
    <w:p w14:paraId="5747B39E" w14:textId="77777777" w:rsidR="0059758A" w:rsidRDefault="0059758A" w:rsidP="0059758A">
      <w:pPr>
        <w:jc w:val="both"/>
        <w:rPr>
          <w:i/>
          <w:iCs/>
        </w:rPr>
      </w:pPr>
      <w:r>
        <w:t xml:space="preserve">Vienlaikus lūdzam arī anotācijas sadaļas “Nepamatoti vai nelikumīgi saņemta valsts atbalsta atgūšana” piektās rindkopas tekstu papildināt, piemēram, šādā redakcijā: </w:t>
      </w:r>
      <w:r>
        <w:rPr>
          <w:i/>
          <w:iCs/>
        </w:rPr>
        <w:t xml:space="preserve">“Attiecībā uz nelikumīgu valsts atbalstu, kas saņemts pārkāpjot vienu no diviem iepriekš minētajiem īpaši izdalāmiem kritērijiem, atmaksa rēķināma par visu periodu,  no brīža, kad komersants enerģijas ražošanā nenodrošina MK noteikumu Nr. 561 8. vai 13. punktā noteiktos </w:t>
      </w:r>
      <w:r>
        <w:rPr>
          <w:i/>
          <w:iCs/>
          <w:color w:val="000000"/>
          <w:shd w:val="clear" w:color="auto" w:fill="FFFFFF"/>
        </w:rPr>
        <w:t> </w:t>
      </w:r>
      <w:r>
        <w:rPr>
          <w:i/>
          <w:iCs/>
          <w:color w:val="000000"/>
          <w:u w:val="single"/>
          <w:shd w:val="clear" w:color="auto" w:fill="FFFFFF"/>
        </w:rPr>
        <w:t>efektīvas koģenerācijas</w:t>
      </w:r>
      <w:r>
        <w:rPr>
          <w:i/>
          <w:iCs/>
          <w:color w:val="000000"/>
          <w:shd w:val="clear" w:color="auto" w:fill="FFFFFF"/>
        </w:rPr>
        <w:t xml:space="preserve"> kritērijus</w:t>
      </w:r>
      <w:r>
        <w:rPr>
          <w:i/>
          <w:iCs/>
        </w:rPr>
        <w:t xml:space="preserve"> vai no brīža, kad iestājies elektrostacijas pamatlīdzekļu pilns nolietojums, </w:t>
      </w:r>
      <w:r>
        <w:rPr>
          <w:i/>
          <w:iCs/>
          <w:u w:val="single"/>
        </w:rPr>
        <w:t>kā arī ja tiek pārsniegts konkrētajam komersantam pieļaujamais valsts atbalsta apmērs, proti, komersants tiek pārkompensēts</w:t>
      </w:r>
      <w:r>
        <w:rPr>
          <w:i/>
          <w:iCs/>
        </w:rPr>
        <w:t>.”</w:t>
      </w:r>
    </w:p>
    <w:p w14:paraId="74C296A0" w14:textId="77777777" w:rsidR="0059758A" w:rsidRDefault="0059758A" w:rsidP="0059758A">
      <w:pPr>
        <w:jc w:val="both"/>
        <w:rPr>
          <w:i/>
          <w:iCs/>
        </w:rPr>
      </w:pPr>
    </w:p>
    <w:p w14:paraId="68197D58" w14:textId="77777777" w:rsidR="0059758A" w:rsidRDefault="0059758A" w:rsidP="0059758A">
      <w:pPr>
        <w:numPr>
          <w:ilvl w:val="0"/>
          <w:numId w:val="11"/>
        </w:numPr>
        <w:jc w:val="both"/>
        <w:rPr>
          <w:rFonts w:eastAsia="Times New Roman"/>
          <w:shd w:val="clear" w:color="auto" w:fill="FFFFFF"/>
        </w:rPr>
      </w:pPr>
      <w:r>
        <w:rPr>
          <w:rFonts w:eastAsia="Times New Roman"/>
        </w:rPr>
        <w:t xml:space="preserve">Lūdzam papildināt noteikumu projektu ar jaunu punktu, kas nodrošinās skaidru izpratni un interpretāciju par dokumentu glabāšanu atbalsta sniedzējam (atbilstoši uzraudzības periodiem </w:t>
      </w:r>
      <w:r>
        <w:rPr>
          <w:rFonts w:eastAsia="Times New Roman"/>
        </w:rPr>
        <w:lastRenderedPageBreak/>
        <w:t xml:space="preserve">tie ir gan Ekonomikas ministrija, gan BVKB) t.i., ka dokumentus atbalsta shēmas ietvaros ir </w:t>
      </w:r>
      <w:r>
        <w:rPr>
          <w:rFonts w:eastAsia="Times New Roman"/>
          <w:color w:val="000000"/>
          <w:shd w:val="clear" w:color="auto" w:fill="FFFFFF"/>
        </w:rPr>
        <w:t>jāuzglabā 10 gadus no dienas</w:t>
      </w:r>
      <w:r>
        <w:rPr>
          <w:rFonts w:eastAsia="Times New Roman"/>
        </w:rPr>
        <w:t xml:space="preserve"> pēc kopējā atbalsta perioda beigām (kad beidzies atbalsta izmaksas termiņš pēdējam atbalsta saņēmējam).</w:t>
      </w:r>
    </w:p>
    <w:p w14:paraId="34EA97AC" w14:textId="77777777" w:rsidR="0059758A" w:rsidRPr="0059758A" w:rsidRDefault="0059758A" w:rsidP="0059758A">
      <w:pPr>
        <w:pStyle w:val="ListParagraph"/>
        <w:rPr>
          <w:shd w:val="clear" w:color="auto" w:fill="FFFFFF"/>
          <w:lang w:val="lv-LV"/>
        </w:rPr>
      </w:pPr>
    </w:p>
    <w:p w14:paraId="26C9813F" w14:textId="77777777" w:rsidR="0059758A" w:rsidRDefault="0059758A" w:rsidP="0059758A">
      <w:pPr>
        <w:numPr>
          <w:ilvl w:val="0"/>
          <w:numId w:val="11"/>
        </w:numPr>
        <w:contextualSpacing/>
        <w:jc w:val="both"/>
        <w:rPr>
          <w:rFonts w:eastAsia="Times New Roman"/>
        </w:rPr>
      </w:pPr>
      <w:r>
        <w:rPr>
          <w:rFonts w:eastAsia="Times New Roman"/>
        </w:rPr>
        <w:t>Noteikumu projekta 12.punktā ietvertais noteikumu 31.</w:t>
      </w:r>
      <w:r>
        <w:rPr>
          <w:rFonts w:eastAsia="Times New Roman"/>
          <w:vertAlign w:val="superscript"/>
        </w:rPr>
        <w:t>3</w:t>
      </w:r>
      <w:r>
        <w:rPr>
          <w:rFonts w:eastAsia="Times New Roman"/>
        </w:rPr>
        <w:t xml:space="preserve"> punkts nosaka, ka “</w:t>
      </w:r>
      <w:r>
        <w:rPr>
          <w:rFonts w:eastAsia="Times New Roman"/>
          <w:i/>
          <w:iCs/>
        </w:rPr>
        <w:t>Ja koģenerācijas stacijā kādā no šo noteikumu 31.</w:t>
      </w:r>
      <w:r>
        <w:rPr>
          <w:rFonts w:eastAsia="Times New Roman"/>
          <w:i/>
          <w:iCs/>
          <w:vertAlign w:val="superscript"/>
        </w:rPr>
        <w:t>2</w:t>
      </w:r>
      <w:r>
        <w:rPr>
          <w:rFonts w:eastAsia="Times New Roman"/>
          <w:i/>
          <w:iCs/>
        </w:rPr>
        <w:t xml:space="preserve"> punktā minētajiem deklarācijas periodiem elektroenerģija </w:t>
      </w:r>
      <w:r>
        <w:rPr>
          <w:rFonts w:eastAsia="Times New Roman"/>
          <w:i/>
          <w:iCs/>
          <w:u w:val="single"/>
        </w:rPr>
        <w:t>nav ražota augstas efektivitātes koģenerācijā</w:t>
      </w:r>
      <w:r>
        <w:rPr>
          <w:rFonts w:eastAsia="Times New Roman"/>
          <w:i/>
          <w:iCs/>
        </w:rPr>
        <w:t>, komersants iesniedz pārvades sistēmas operatoram, publiskajam tirgotājam un birojam attiecīgu komersanta pilnvarotās personas apliecinājumu, tajā norādot arī par  deklarācijas periodu, kas nav lielāks par 4 mēnešiem, aprēķināto primārās enerģijas ietaupījumu, kas aprēķināts saskaņā ar Ministru kabineta noteikto kārtību, kādā aprēķināms koģenerācijas staciju saražotās primārās enerģijas ietaupījums</w:t>
      </w:r>
      <w:r>
        <w:rPr>
          <w:rFonts w:eastAsia="Times New Roman"/>
        </w:rPr>
        <w:t>.” Vēršam uzmanību, ka valsts atbalsts obligātā iepirkuma ietvaros ir pieļaujams tikai tad, ja elektroenerģija ir saražota augstas efektivitātes koģenerācijā saskaņā ar EK 2017. gada 24. aprīļa lēmumā par valsts atbalstu SA.43140 noteikto, ievērojot Eiropas Parlamenta un Padomes 2012.gada 25.oktobra Direktīva 2012/27/ES par energoefektivitāti, ar ko groza Direktīvas 2009/125/EK un 2010/30/ES un atceļ Direktīvas 2004/8/EK un 2006/32/EK nosacījumus. Attiecīgi lūdzam noteikumu projektu precizēt tā, lai viennozīmīgi skaidrs, ka par periodiem, kamēr elektroenerģija nav ražota augstas efektivitātes koģenerācijā, valsts atbalsts obligātā iepirkuma ietvaros sniegts netiek. Vienlaikus ar skaidrojumu lūdzam papildināt arī anotāciju.</w:t>
      </w:r>
    </w:p>
    <w:p w14:paraId="1B70069C" w14:textId="77777777" w:rsidR="0059758A" w:rsidRDefault="0059758A" w:rsidP="0059758A">
      <w:pPr>
        <w:pStyle w:val="ListParagraph"/>
        <w:spacing w:after="60"/>
      </w:pPr>
    </w:p>
    <w:p w14:paraId="33BA5568" w14:textId="77777777" w:rsidR="0059758A" w:rsidRDefault="0059758A" w:rsidP="0059758A">
      <w:pPr>
        <w:numPr>
          <w:ilvl w:val="0"/>
          <w:numId w:val="11"/>
        </w:numPr>
        <w:shd w:val="clear" w:color="auto" w:fill="FFFFFF"/>
        <w:jc w:val="both"/>
        <w:rPr>
          <w:rFonts w:eastAsia="Times New Roman"/>
        </w:rPr>
      </w:pPr>
      <w:r>
        <w:rPr>
          <w:rFonts w:eastAsia="Times New Roman"/>
          <w:color w:val="000000"/>
          <w:shd w:val="clear" w:color="auto" w:fill="FFFFFF"/>
        </w:rPr>
        <w:t xml:space="preserve">Ņemot vērā, ka 08.06.2021 stājās spēkā grozījumi Komercdarbības atbalsta kontroles likumā, papildinot likumu ar normām, kas nosaka pienākumu atgūt nelikumīgo komercdarbības atbalstu gadījumos, kad Eiropas Komisija nav pieņēmusi lēmumu par nelikumīga un nesaderīga ar Eiropas Savienības iekšējo tirgu atbalsta atgūšanu, kā arī to, ka nelikumīgs valsts atbalsts ir atgūstams ne tikai tad, ja birojs konstatē pārkāpumus, kas noved pie nelikumīga atbalsta atgūšanas, bet arī gadījumos, kad citas institūcijas konstatē nelikumīga atbalsta piešķiršanas gadījumus (tai skaitā, Eiropas Komisija), lūdzam </w:t>
      </w:r>
      <w:r>
        <w:rPr>
          <w:rFonts w:eastAsia="Times New Roman"/>
          <w:color w:val="000000"/>
        </w:rPr>
        <w:t xml:space="preserve">Ministru kabineta 2020.gada 2.septembra noteikumu Nr.561 “Noteikumi par elektroenerģijas ražošanu, uzraudzību un cenu noteikšanu, ražojot elektroenerģiju koģenerācijā” </w:t>
      </w:r>
      <w:r>
        <w:rPr>
          <w:rFonts w:eastAsia="Times New Roman"/>
          <w:color w:val="000000"/>
          <w:shd w:val="clear" w:color="auto" w:fill="FFFFFF"/>
        </w:rPr>
        <w:t>87.punktu izteikt, piemēram, šādā redakcijā:</w:t>
      </w:r>
    </w:p>
    <w:p w14:paraId="0E6B3C3E" w14:textId="77777777" w:rsidR="0059758A" w:rsidRDefault="0059758A" w:rsidP="0059758A">
      <w:pPr>
        <w:jc w:val="both"/>
        <w:rPr>
          <w:i/>
          <w:iCs/>
          <w:shd w:val="clear" w:color="auto" w:fill="FFFFFF"/>
        </w:rPr>
      </w:pPr>
      <w:r>
        <w:rPr>
          <w:color w:val="000000"/>
          <w:shd w:val="clear" w:color="auto" w:fill="FFFFFF"/>
        </w:rPr>
        <w:t>“</w:t>
      </w:r>
      <w:r>
        <w:rPr>
          <w:i/>
          <w:iCs/>
          <w:color w:val="000000"/>
          <w:shd w:val="clear" w:color="auto" w:fill="FFFFFF"/>
        </w:rPr>
        <w:t xml:space="preserve">87. Ja </w:t>
      </w:r>
      <w:r>
        <w:rPr>
          <w:i/>
          <w:iCs/>
          <w:color w:val="000000"/>
          <w:u w:val="single"/>
          <w:shd w:val="clear" w:color="auto" w:fill="FFFFFF"/>
        </w:rPr>
        <w:t>tiek konstatēts</w:t>
      </w:r>
      <w:r>
        <w:rPr>
          <w:i/>
          <w:iCs/>
          <w:color w:val="000000"/>
          <w:shd w:val="clear" w:color="auto" w:fill="FFFFFF"/>
        </w:rPr>
        <w:t xml:space="preserve">, ka komersants pārkāpis Elektroenerģijas tirgus likumā un šajos noteikumos minētos valsts atbalsta nosacījumus un saņemtais atbalsts uzskatāms par nelikumīgu valsts atbalstu, mēneša laikā pēc fakta konstatēšanas birojs pieņem lēmumu, ar kuru atceļ komersantam piešķirtās obligātā iepirkuma tiesības un nosaka komersantam pienākumu mēneša laikā atmaksāt publiskajam tirgotājam šo noteikumu ietvaros saņemto nelikumīgo valsts atbalstu kopā ar procentiem, </w:t>
      </w:r>
      <w:r>
        <w:rPr>
          <w:i/>
          <w:iCs/>
          <w:color w:val="000000"/>
          <w:u w:val="single"/>
          <w:shd w:val="clear" w:color="auto" w:fill="FFFFFF"/>
        </w:rPr>
        <w:t>saskaņā ar Komercdarbības atbalsta kontroles likuma IV un V nodaļu.</w:t>
      </w:r>
      <w:r>
        <w:rPr>
          <w:i/>
          <w:iCs/>
          <w:color w:val="000000"/>
          <w:shd w:val="clear" w:color="auto" w:fill="FFFFFF"/>
        </w:rPr>
        <w:t>”</w:t>
      </w:r>
    </w:p>
    <w:p w14:paraId="42F2D89C" w14:textId="77777777" w:rsidR="0059758A" w:rsidRDefault="0059758A" w:rsidP="0059758A">
      <w:pPr>
        <w:jc w:val="both"/>
        <w:rPr>
          <w:color w:val="000000"/>
          <w:shd w:val="clear" w:color="auto" w:fill="FFFFFF"/>
        </w:rPr>
      </w:pPr>
    </w:p>
    <w:p w14:paraId="796CBA73" w14:textId="77777777" w:rsidR="0059758A" w:rsidRDefault="0059758A" w:rsidP="0059758A">
      <w:pPr>
        <w:jc w:val="both"/>
        <w:rPr>
          <w:shd w:val="clear" w:color="auto" w:fill="FFFFFF"/>
        </w:rPr>
      </w:pPr>
      <w:r>
        <w:rPr>
          <w:color w:val="000000"/>
          <w:shd w:val="clear" w:color="auto" w:fill="FFFFFF"/>
        </w:rPr>
        <w:t xml:space="preserve">Vienlaikus lūdzam anotācijas </w:t>
      </w:r>
      <w:r>
        <w:t xml:space="preserve">sadaļas “Nepamatoti vai nelikumīgi saņemta valsts atbalsta atgūšana” piektās rindkopas tekstu papildināt ar atsauci uz </w:t>
      </w:r>
      <w:r>
        <w:rPr>
          <w:color w:val="000000"/>
          <w:shd w:val="clear" w:color="auto" w:fill="FFFFFF"/>
        </w:rPr>
        <w:t>Komercdarbības atbalsta kontroles likuma IV un V nodaļu.</w:t>
      </w:r>
    </w:p>
    <w:p w14:paraId="5B39CF8D" w14:textId="77777777" w:rsidR="0059758A" w:rsidRDefault="0059758A" w:rsidP="0059758A">
      <w:pPr>
        <w:rPr>
          <w:rFonts w:ascii="Calibri" w:hAnsi="Calibri" w:cs="Calibri"/>
          <w:sz w:val="22"/>
          <w:szCs w:val="22"/>
          <w:lang w:eastAsia="en-US"/>
        </w:rPr>
      </w:pPr>
    </w:p>
    <w:p w14:paraId="53DC4524" w14:textId="77777777" w:rsidR="0059758A" w:rsidRDefault="0059758A" w:rsidP="0059758A">
      <w:pPr>
        <w:rPr>
          <w:rFonts w:ascii="Franklin Gothic Book" w:hAnsi="Franklin Gothic Book"/>
          <w:b/>
          <w:bCs/>
          <w:color w:val="4C4B49"/>
          <w:sz w:val="20"/>
          <w:szCs w:val="20"/>
          <w:lang w:eastAsia="en-US"/>
        </w:rPr>
      </w:pPr>
    </w:p>
    <w:p w14:paraId="445545A7" w14:textId="77777777" w:rsidR="0059758A" w:rsidRDefault="0059758A" w:rsidP="0059758A">
      <w:pPr>
        <w:spacing w:after="240"/>
        <w:rPr>
          <w:rFonts w:ascii="Franklin Gothic Medium" w:hAnsi="Franklin Gothic Medium"/>
          <w:b/>
          <w:bCs/>
          <w:color w:val="1F497D"/>
          <w:sz w:val="20"/>
          <w:szCs w:val="20"/>
          <w:lang w:eastAsia="en-US"/>
        </w:rPr>
      </w:pPr>
      <w:r>
        <w:rPr>
          <w:rFonts w:ascii="Franklin Gothic Book" w:hAnsi="Franklin Gothic Book"/>
          <w:b/>
          <w:bCs/>
          <w:color w:val="4C4B49"/>
          <w:sz w:val="20"/>
          <w:szCs w:val="20"/>
          <w:lang w:eastAsia="en-US"/>
        </w:rPr>
        <w:t>Ar cieņu</w:t>
      </w:r>
      <w:r>
        <w:rPr>
          <w:rFonts w:ascii="Franklin Gothic Book" w:hAnsi="Franklin Gothic Book"/>
          <w:b/>
          <w:bCs/>
          <w:color w:val="4C4B49"/>
          <w:sz w:val="20"/>
          <w:szCs w:val="20"/>
          <w:lang w:eastAsia="en-US"/>
        </w:rPr>
        <w:br/>
      </w:r>
      <w:r>
        <w:rPr>
          <w:rFonts w:ascii="Franklin Gothic Medium" w:hAnsi="Franklin Gothic Medium"/>
          <w:b/>
          <w:bCs/>
          <w:color w:val="1F497D"/>
          <w:sz w:val="20"/>
          <w:szCs w:val="20"/>
          <w:lang w:eastAsia="en-US"/>
        </w:rPr>
        <w:t>Ilze Āboliņa</w:t>
      </w:r>
      <w:r>
        <w:rPr>
          <w:rFonts w:ascii="Franklin Gothic Book" w:hAnsi="Franklin Gothic Book"/>
          <w:color w:val="767573"/>
          <w:sz w:val="16"/>
          <w:szCs w:val="16"/>
          <w:lang w:eastAsia="en-US"/>
        </w:rPr>
        <w:br/>
        <w:t xml:space="preserve">Juridiskā departamenta </w:t>
      </w:r>
      <w:r>
        <w:rPr>
          <w:rFonts w:ascii="Franklin Gothic Book" w:hAnsi="Franklin Gothic Book"/>
          <w:color w:val="767573"/>
          <w:sz w:val="16"/>
          <w:szCs w:val="16"/>
          <w:lang w:eastAsia="en-US"/>
        </w:rPr>
        <w:br/>
        <w:t>Tiesību aktu nodaļas vecākā eksperte</w:t>
      </w:r>
      <w:r>
        <w:rPr>
          <w:rFonts w:ascii="Franklin Gothic Book" w:hAnsi="Franklin Gothic Book"/>
          <w:color w:val="767573"/>
          <w:sz w:val="16"/>
          <w:szCs w:val="16"/>
          <w:lang w:eastAsia="en-US"/>
        </w:rPr>
        <w:br/>
        <w:t>Tālr.: (+371) 67083963</w:t>
      </w:r>
      <w:r>
        <w:rPr>
          <w:rFonts w:ascii="Franklin Gothic Book" w:hAnsi="Franklin Gothic Book"/>
          <w:color w:val="767573"/>
          <w:sz w:val="16"/>
          <w:szCs w:val="16"/>
          <w:lang w:eastAsia="en-US"/>
        </w:rPr>
        <w:br/>
        <w:t xml:space="preserve">E-pasts: </w:t>
      </w:r>
      <w:hyperlink r:id="rId8" w:history="1">
        <w:r>
          <w:rPr>
            <w:rStyle w:val="Hyperlink"/>
            <w:rFonts w:ascii="Franklin Gothic Book" w:hAnsi="Franklin Gothic Book"/>
            <w:color w:val="1F497D"/>
            <w:sz w:val="16"/>
            <w:szCs w:val="16"/>
            <w:lang w:eastAsia="en-US"/>
          </w:rPr>
          <w:t>ilze.abolina@fm.gov.lv</w:t>
        </w:r>
      </w:hyperlink>
    </w:p>
    <w:p w14:paraId="165DEDC3" w14:textId="1363FE76" w:rsidR="0059758A" w:rsidRDefault="0059758A" w:rsidP="0059758A">
      <w:pPr>
        <w:rPr>
          <w:rFonts w:ascii="Franklin Gothic Book" w:hAnsi="Franklin Gothic Book"/>
          <w:color w:val="767573"/>
          <w:sz w:val="16"/>
          <w:szCs w:val="16"/>
          <w:lang w:eastAsia="en-US"/>
        </w:rPr>
      </w:pPr>
      <w:r>
        <w:rPr>
          <w:rFonts w:ascii="Franklin Gothic Medium" w:hAnsi="Franklin Gothic Medium"/>
          <w:b/>
          <w:bCs/>
          <w:color w:val="1F497D"/>
          <w:sz w:val="20"/>
          <w:szCs w:val="20"/>
          <w:lang w:eastAsia="en-US"/>
        </w:rPr>
        <w:t>Ilze Kreicberga</w:t>
      </w:r>
      <w:r>
        <w:rPr>
          <w:rFonts w:ascii="Franklin Gothic Book" w:hAnsi="Franklin Gothic Book"/>
          <w:color w:val="767573"/>
          <w:sz w:val="16"/>
          <w:szCs w:val="16"/>
          <w:lang w:eastAsia="en-US"/>
        </w:rPr>
        <w:br/>
        <w:t>Komercdarbības atbalsta kontroles departamenta vecākā eksperte</w:t>
      </w:r>
      <w:r>
        <w:rPr>
          <w:rFonts w:ascii="Franklin Gothic Book" w:hAnsi="Franklin Gothic Book"/>
          <w:color w:val="767573"/>
          <w:sz w:val="16"/>
          <w:szCs w:val="16"/>
          <w:lang w:eastAsia="en-US"/>
        </w:rPr>
        <w:br/>
        <w:t xml:space="preserve">E-pasts: </w:t>
      </w:r>
      <w:hyperlink r:id="rId9" w:history="1">
        <w:r>
          <w:rPr>
            <w:rStyle w:val="Hyperlink"/>
            <w:rFonts w:ascii="Franklin Gothic Book" w:hAnsi="Franklin Gothic Book"/>
            <w:color w:val="1F497D"/>
            <w:sz w:val="16"/>
            <w:szCs w:val="16"/>
            <w:lang w:eastAsia="en-US"/>
          </w:rPr>
          <w:t>ilze.kreicberga@fm.gov.lv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t>Tālr.: 67095572</w:t>
      </w:r>
      <w:r>
        <w:rPr>
          <w:rFonts w:ascii="Franklin Gothic Book" w:hAnsi="Franklin Gothic Book"/>
          <w:color w:val="767573"/>
          <w:sz w:val="16"/>
          <w:szCs w:val="16"/>
          <w:lang w:eastAsia="en-US"/>
        </w:rPr>
        <w:br/>
      </w:r>
      <w:r>
        <w:rPr>
          <w:rFonts w:ascii="Franklin Gothic Book" w:hAnsi="Franklin Gothic Book"/>
          <w:color w:val="767573"/>
          <w:sz w:val="16"/>
          <w:szCs w:val="16"/>
          <w:lang w:eastAsia="en-US"/>
        </w:rPr>
        <w:br/>
      </w:r>
      <w:r>
        <w:rPr>
          <w:rFonts w:ascii="Franklin Gothic Book" w:hAnsi="Franklin Gothic Book"/>
          <w:color w:val="767573"/>
          <w:sz w:val="16"/>
          <w:szCs w:val="16"/>
          <w:lang w:eastAsia="en-US"/>
        </w:rPr>
        <w:lastRenderedPageBreak/>
        <w:t>Latvijas Republikas Finanšu ministrija</w:t>
      </w:r>
      <w:r>
        <w:rPr>
          <w:rFonts w:ascii="Franklin Gothic Book" w:hAnsi="Franklin Gothic Book"/>
          <w:color w:val="767573"/>
          <w:sz w:val="16"/>
          <w:szCs w:val="16"/>
          <w:lang w:eastAsia="en-US"/>
        </w:rPr>
        <w:br/>
        <w:t>Smilšu iela 1, Riga, LV-1919, Latvija</w:t>
      </w:r>
      <w:r>
        <w:rPr>
          <w:rFonts w:ascii="Franklin Gothic Book" w:hAnsi="Franklin Gothic Book"/>
          <w:color w:val="767573"/>
          <w:sz w:val="16"/>
          <w:szCs w:val="16"/>
          <w:lang w:eastAsia="en-US"/>
        </w:rPr>
        <w:br/>
        <w:t xml:space="preserve">Mājaslapa: </w:t>
      </w:r>
      <w:hyperlink r:id="rId10" w:history="1">
        <w:r>
          <w:rPr>
            <w:rStyle w:val="Hyperlink"/>
            <w:rFonts w:ascii="Franklin Gothic Book" w:hAnsi="Franklin Gothic Book"/>
            <w:color w:val="1F497D"/>
            <w:sz w:val="16"/>
            <w:szCs w:val="16"/>
            <w:lang w:eastAsia="en-US"/>
          </w:rPr>
          <w:t>www.fm.gov.lv</w:t>
        </w:r>
      </w:hyperlink>
      <w:r>
        <w:rPr>
          <w:rFonts w:ascii="Franklin Gothic Book" w:hAnsi="Franklin Gothic Book"/>
          <w:color w:val="1F497D"/>
          <w:sz w:val="16"/>
          <w:szCs w:val="16"/>
          <w:lang w:eastAsia="en-US"/>
        </w:rPr>
        <w:br/>
      </w:r>
      <w:r>
        <w:rPr>
          <w:rFonts w:ascii="Franklin Gothic Book" w:hAnsi="Franklin Gothic Book"/>
          <w:color w:val="767573"/>
          <w:sz w:val="16"/>
          <w:szCs w:val="16"/>
          <w:lang w:eastAsia="en-US"/>
        </w:rPr>
        <w:t xml:space="preserve">E-pasts: </w:t>
      </w:r>
      <w:hyperlink r:id="rId11" w:history="1">
        <w:r>
          <w:rPr>
            <w:rStyle w:val="Hyperlink"/>
            <w:rFonts w:ascii="Franklin Gothic Book" w:hAnsi="Franklin Gothic Book"/>
            <w:color w:val="1F497D"/>
            <w:sz w:val="16"/>
            <w:szCs w:val="16"/>
            <w:lang w:eastAsia="en-US"/>
          </w:rPr>
          <w:t>pasts@fm.gov.lv</w:t>
        </w:r>
      </w:hyperlink>
      <w:r>
        <w:rPr>
          <w:rFonts w:ascii="Franklin Gothic Book" w:hAnsi="Franklin Gothic Book"/>
          <w:color w:val="1F497D"/>
          <w:sz w:val="16"/>
          <w:szCs w:val="16"/>
          <w:lang w:eastAsia="en-US"/>
        </w:rPr>
        <w:br/>
      </w:r>
      <w:r>
        <w:rPr>
          <w:rFonts w:ascii="Franklin Gothic Book" w:hAnsi="Franklin Gothic Book"/>
          <w:noProof/>
          <w:color w:val="767573"/>
          <w:sz w:val="16"/>
          <w:szCs w:val="16"/>
          <w:lang w:eastAsia="en-US"/>
        </w:rPr>
        <w:drawing>
          <wp:inline distT="0" distB="0" distL="0" distR="0" wp14:anchorId="00ECF41F" wp14:editId="12098C9C">
            <wp:extent cx="716280" cy="7239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6280" cy="723900"/>
                    </a:xfrm>
                    <a:prstGeom prst="rect">
                      <a:avLst/>
                    </a:prstGeom>
                    <a:noFill/>
                    <a:ln>
                      <a:noFill/>
                    </a:ln>
                  </pic:spPr>
                </pic:pic>
              </a:graphicData>
            </a:graphic>
          </wp:inline>
        </w:drawing>
      </w:r>
    </w:p>
    <w:p w14:paraId="2C77205E" w14:textId="77777777" w:rsidR="0059758A" w:rsidRDefault="0059758A" w:rsidP="0059758A">
      <w:pPr>
        <w:rPr>
          <w:rFonts w:ascii="Calibri" w:hAnsi="Calibri" w:cs="Calibri"/>
          <w:sz w:val="22"/>
          <w:szCs w:val="22"/>
          <w:lang w:eastAsia="en-US"/>
        </w:rPr>
      </w:pPr>
    </w:p>
    <w:bookmarkEnd w:id="0"/>
    <w:p w14:paraId="67416D5F" w14:textId="77777777" w:rsidR="00A259BE" w:rsidRDefault="00A259BE" w:rsidP="00A259BE">
      <w:pPr>
        <w:rPr>
          <w:sz w:val="26"/>
        </w:rPr>
      </w:pPr>
    </w:p>
    <w:p w14:paraId="540DCDFF" w14:textId="77777777" w:rsidR="00870547" w:rsidRDefault="00870547" w:rsidP="00A259BE">
      <w:pPr>
        <w:rPr>
          <w:sz w:val="26"/>
        </w:rPr>
      </w:pPr>
      <w:bookmarkStart w:id="1" w:name="_GoBack"/>
      <w:bookmarkEnd w:id="1"/>
    </w:p>
    <w:p w14:paraId="30A48C79" w14:textId="77777777" w:rsidR="00870547" w:rsidRPr="006218F0" w:rsidRDefault="00870547" w:rsidP="00A259BE">
      <w:pPr>
        <w:rPr>
          <w:sz w:val="26"/>
        </w:rPr>
      </w:pPr>
    </w:p>
    <w:sectPr w:rsidR="00870547" w:rsidRPr="006218F0" w:rsidSect="00AF3E42">
      <w:headerReference w:type="default" r:id="rId13"/>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2DCFCB" w14:textId="77777777" w:rsidR="00F07176" w:rsidRDefault="00F07176" w:rsidP="00AF3E42">
      <w:r>
        <w:separator/>
      </w:r>
    </w:p>
  </w:endnote>
  <w:endnote w:type="continuationSeparator" w:id="0">
    <w:p w14:paraId="09D1CB8B" w14:textId="77777777" w:rsidR="00F07176" w:rsidRDefault="00F07176" w:rsidP="00AF3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A0002AEF" w:usb1="4000207B" w:usb2="00000000" w:usb3="00000000" w:csb0="000001FF" w:csb1="00000000"/>
  </w:font>
  <w:font w:name="Arial">
    <w:panose1 w:val="020B0604020202020204"/>
    <w:charset w:val="BA"/>
    <w:family w:val="swiss"/>
    <w:pitch w:val="variable"/>
    <w:sig w:usb0="E0002AFF" w:usb1="C0007843" w:usb2="00000009" w:usb3="00000000" w:csb0="000001FF" w:csb1="00000000"/>
  </w:font>
  <w:font w:name="RimTimes">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491CBE" w14:textId="77777777" w:rsidR="00F07176" w:rsidRDefault="00F07176" w:rsidP="00AF3E42">
      <w:r>
        <w:separator/>
      </w:r>
    </w:p>
  </w:footnote>
  <w:footnote w:type="continuationSeparator" w:id="0">
    <w:p w14:paraId="7293907B" w14:textId="77777777" w:rsidR="00F07176" w:rsidRDefault="00F07176" w:rsidP="00AF3E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7853090"/>
      <w:docPartObj>
        <w:docPartGallery w:val="Page Numbers (Top of Page)"/>
        <w:docPartUnique/>
      </w:docPartObj>
    </w:sdtPr>
    <w:sdtEndPr>
      <w:rPr>
        <w:noProof/>
      </w:rPr>
    </w:sdtEndPr>
    <w:sdtContent>
      <w:p w14:paraId="33ADD9D2" w14:textId="77777777" w:rsidR="00AF3E42" w:rsidRDefault="00AF3E42" w:rsidP="0087054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F8A1B4A" w14:textId="77777777" w:rsidR="00AF3E42" w:rsidRDefault="00AF3E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D1481E"/>
    <w:multiLevelType w:val="hybridMultilevel"/>
    <w:tmpl w:val="C76AAC10"/>
    <w:lvl w:ilvl="0" w:tplc="57B064A4">
      <w:start w:val="1"/>
      <w:numFmt w:val="decimal"/>
      <w:lvlText w:val="%1."/>
      <w:lvlJc w:val="left"/>
      <w:pPr>
        <w:ind w:left="720" w:hanging="360"/>
      </w:pPr>
      <w:rPr>
        <w:rFonts w:eastAsia="Calibri"/>
        <w:b w:val="0"/>
        <w:bCs w:val="0"/>
        <w:color w:val="auto"/>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32CB5C09"/>
    <w:multiLevelType w:val="hybridMultilevel"/>
    <w:tmpl w:val="15AA6A0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36EA76FB"/>
    <w:multiLevelType w:val="multilevel"/>
    <w:tmpl w:val="0F7EA128"/>
    <w:styleLink w:val="OIK"/>
    <w:lvl w:ilvl="0">
      <w:start w:val="1"/>
      <w:numFmt w:val="decimal"/>
      <w:lvlText w:val="%1."/>
      <w:lvlJc w:val="left"/>
      <w:pPr>
        <w:ind w:left="360" w:hanging="360"/>
      </w:pPr>
      <w:rPr>
        <w:rFonts w:ascii="Times New Roman" w:hAnsi="Times New Roman" w:hint="default"/>
        <w:b w:val="0"/>
        <w:i w:val="0"/>
        <w:sz w:val="24"/>
      </w:rPr>
    </w:lvl>
    <w:lvl w:ilvl="1">
      <w:start w:val="1"/>
      <w:numFmt w:val="decimal"/>
      <w:lvlText w:val="%1.%2."/>
      <w:lvlJc w:val="left"/>
      <w:pPr>
        <w:ind w:left="851" w:hanging="511"/>
      </w:pPr>
      <w:rPr>
        <w:rFonts w:ascii="Times New Roman" w:hAnsi="Times New Roman" w:hint="default"/>
        <w:b w:val="0"/>
        <w:i w:val="0"/>
        <w:sz w:val="24"/>
      </w:rPr>
    </w:lvl>
    <w:lvl w:ilvl="2">
      <w:start w:val="1"/>
      <w:numFmt w:val="decimal"/>
      <w:lvlRestart w:val="1"/>
      <w:lvlText w:val="%1.%2.%3."/>
      <w:lvlJc w:val="left"/>
      <w:pPr>
        <w:ind w:left="1080" w:hanging="360"/>
      </w:pPr>
      <w:rPr>
        <w:rFonts w:ascii="Times New Roman" w:hAnsi="Times New Roman" w:hint="default"/>
        <w:b w:val="0"/>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DE238C5"/>
    <w:multiLevelType w:val="multilevel"/>
    <w:tmpl w:val="42BEE6F6"/>
    <w:lvl w:ilvl="0">
      <w:start w:val="5"/>
      <w:numFmt w:val="decimal"/>
      <w:lvlText w:val="%1."/>
      <w:lvlJc w:val="left"/>
      <w:pPr>
        <w:tabs>
          <w:tab w:val="num" w:pos="397"/>
        </w:tabs>
        <w:ind w:left="0" w:firstLine="0"/>
      </w:pPr>
      <w:rPr>
        <w:rFonts w:hint="default"/>
        <w:b w:val="0"/>
        <w:color w:val="auto"/>
      </w:rPr>
    </w:lvl>
    <w:lvl w:ilvl="1">
      <w:start w:val="1"/>
      <w:numFmt w:val="decimal"/>
      <w:pStyle w:val="Noteikumuapakpunkti"/>
      <w:lvlText w:val="%1.%2."/>
      <w:lvlJc w:val="left"/>
      <w:pPr>
        <w:tabs>
          <w:tab w:val="num" w:pos="680"/>
        </w:tabs>
        <w:ind w:left="0" w:firstLine="0"/>
      </w:pPr>
      <w:rPr>
        <w:rFonts w:hint="default"/>
        <w:b w:val="0"/>
        <w:color w:val="auto"/>
      </w:rPr>
    </w:lvl>
    <w:lvl w:ilvl="2">
      <w:start w:val="1"/>
      <w:numFmt w:val="decimal"/>
      <w:pStyle w:val="Noteikumuapakpunkti2"/>
      <w:lvlText w:val="%1.%2.%3."/>
      <w:lvlJc w:val="left"/>
      <w:pPr>
        <w:tabs>
          <w:tab w:val="num" w:pos="1986"/>
        </w:tabs>
        <w:ind w:left="1135" w:firstLine="0"/>
      </w:pPr>
      <w:rPr>
        <w:rFonts w:hint="default"/>
        <w:b w:val="0"/>
        <w:color w:val="auto"/>
      </w:rPr>
    </w:lvl>
    <w:lvl w:ilvl="3">
      <w:start w:val="1"/>
      <w:numFmt w:val="decimal"/>
      <w:pStyle w:val="Noteikumuapakpunkt3"/>
      <w:lvlText w:val="%1.%2.%3.%4."/>
      <w:lvlJc w:val="left"/>
      <w:pPr>
        <w:tabs>
          <w:tab w:val="num" w:pos="2034"/>
        </w:tabs>
        <w:ind w:left="900" w:firstLine="0"/>
      </w:pPr>
      <w:rPr>
        <w:rFonts w:hint="default"/>
        <w:b w:val="0"/>
      </w:rPr>
    </w:lvl>
    <w:lvl w:ilvl="4">
      <w:start w:val="1"/>
      <w:numFmt w:val="decimal"/>
      <w:lvlText w:val="%1.%2.%3.%4.%5."/>
      <w:lvlJc w:val="left"/>
      <w:pPr>
        <w:tabs>
          <w:tab w:val="num" w:pos="2520"/>
        </w:tabs>
        <w:ind w:left="2232" w:hanging="792"/>
      </w:pPr>
      <w:rPr>
        <w:rFonts w:hint="default"/>
        <w:b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7F140064"/>
    <w:multiLevelType w:val="hybridMultilevel"/>
    <w:tmpl w:val="759C4878"/>
    <w:lvl w:ilvl="0" w:tplc="0426000F">
      <w:start w:val="1"/>
      <w:numFmt w:val="bullet"/>
      <w:pStyle w:val="bullet"/>
      <w:lvlText w:val=""/>
      <w:lvlJc w:val="left"/>
      <w:pPr>
        <w:tabs>
          <w:tab w:val="num" w:pos="644"/>
        </w:tabs>
        <w:ind w:left="644" w:hanging="360"/>
      </w:pPr>
      <w:rPr>
        <w:rFonts w:ascii="Symbol" w:hAnsi="Symbol" w:hint="default"/>
      </w:rPr>
    </w:lvl>
    <w:lvl w:ilvl="1" w:tplc="EAE4E820">
      <w:start w:val="1"/>
      <w:numFmt w:val="bullet"/>
      <w:lvlText w:val="o"/>
      <w:lvlJc w:val="left"/>
      <w:pPr>
        <w:tabs>
          <w:tab w:val="num" w:pos="1367"/>
        </w:tabs>
        <w:ind w:left="1367" w:hanging="360"/>
      </w:pPr>
      <w:rPr>
        <w:rFonts w:ascii="Courier New" w:hAnsi="Courier New" w:hint="default"/>
      </w:rPr>
    </w:lvl>
    <w:lvl w:ilvl="2" w:tplc="9F38B92C">
      <w:start w:val="1"/>
      <w:numFmt w:val="bullet"/>
      <w:lvlText w:val=""/>
      <w:lvlJc w:val="left"/>
      <w:pPr>
        <w:tabs>
          <w:tab w:val="num" w:pos="2087"/>
        </w:tabs>
        <w:ind w:left="2087" w:hanging="360"/>
      </w:pPr>
      <w:rPr>
        <w:rFonts w:ascii="Wingdings" w:hAnsi="Wingdings" w:hint="default"/>
      </w:rPr>
    </w:lvl>
    <w:lvl w:ilvl="3" w:tplc="74D8103C" w:tentative="1">
      <w:start w:val="1"/>
      <w:numFmt w:val="bullet"/>
      <w:lvlText w:val=""/>
      <w:lvlJc w:val="left"/>
      <w:pPr>
        <w:tabs>
          <w:tab w:val="num" w:pos="2807"/>
        </w:tabs>
        <w:ind w:left="2807" w:hanging="360"/>
      </w:pPr>
      <w:rPr>
        <w:rFonts w:ascii="Symbol" w:hAnsi="Symbol" w:hint="default"/>
      </w:rPr>
    </w:lvl>
    <w:lvl w:ilvl="4" w:tplc="544A2A0C" w:tentative="1">
      <w:start w:val="1"/>
      <w:numFmt w:val="bullet"/>
      <w:lvlText w:val="o"/>
      <w:lvlJc w:val="left"/>
      <w:pPr>
        <w:tabs>
          <w:tab w:val="num" w:pos="3527"/>
        </w:tabs>
        <w:ind w:left="3527" w:hanging="360"/>
      </w:pPr>
      <w:rPr>
        <w:rFonts w:ascii="Courier New" w:hAnsi="Courier New" w:hint="default"/>
      </w:rPr>
    </w:lvl>
    <w:lvl w:ilvl="5" w:tplc="6A3E48EA" w:tentative="1">
      <w:start w:val="1"/>
      <w:numFmt w:val="bullet"/>
      <w:lvlText w:val=""/>
      <w:lvlJc w:val="left"/>
      <w:pPr>
        <w:tabs>
          <w:tab w:val="num" w:pos="4247"/>
        </w:tabs>
        <w:ind w:left="4247" w:hanging="360"/>
      </w:pPr>
      <w:rPr>
        <w:rFonts w:ascii="Wingdings" w:hAnsi="Wingdings" w:hint="default"/>
      </w:rPr>
    </w:lvl>
    <w:lvl w:ilvl="6" w:tplc="CE7CE910" w:tentative="1">
      <w:start w:val="1"/>
      <w:numFmt w:val="bullet"/>
      <w:lvlText w:val=""/>
      <w:lvlJc w:val="left"/>
      <w:pPr>
        <w:tabs>
          <w:tab w:val="num" w:pos="4967"/>
        </w:tabs>
        <w:ind w:left="4967" w:hanging="360"/>
      </w:pPr>
      <w:rPr>
        <w:rFonts w:ascii="Symbol" w:hAnsi="Symbol" w:hint="default"/>
      </w:rPr>
    </w:lvl>
    <w:lvl w:ilvl="7" w:tplc="876E1C2A" w:tentative="1">
      <w:start w:val="1"/>
      <w:numFmt w:val="bullet"/>
      <w:lvlText w:val="o"/>
      <w:lvlJc w:val="left"/>
      <w:pPr>
        <w:tabs>
          <w:tab w:val="num" w:pos="5687"/>
        </w:tabs>
        <w:ind w:left="5687" w:hanging="360"/>
      </w:pPr>
      <w:rPr>
        <w:rFonts w:ascii="Courier New" w:hAnsi="Courier New" w:hint="default"/>
      </w:rPr>
    </w:lvl>
    <w:lvl w:ilvl="8" w:tplc="C1B6EEAC" w:tentative="1">
      <w:start w:val="1"/>
      <w:numFmt w:val="bullet"/>
      <w:lvlText w:val=""/>
      <w:lvlJc w:val="left"/>
      <w:pPr>
        <w:tabs>
          <w:tab w:val="num" w:pos="6407"/>
        </w:tabs>
        <w:ind w:left="6407" w:hanging="360"/>
      </w:pPr>
      <w:rPr>
        <w:rFonts w:ascii="Wingdings" w:hAnsi="Wingdings" w:hint="default"/>
      </w:rPr>
    </w:lvl>
  </w:abstractNum>
  <w:num w:numId="1">
    <w:abstractNumId w:val="2"/>
  </w:num>
  <w:num w:numId="2">
    <w:abstractNumId w:val="3"/>
  </w:num>
  <w:num w:numId="3">
    <w:abstractNumId w:val="3"/>
  </w:num>
  <w:num w:numId="4">
    <w:abstractNumId w:val="3"/>
  </w:num>
  <w:num w:numId="5">
    <w:abstractNumId w:val="4"/>
  </w:num>
  <w:num w:numId="6">
    <w:abstractNumId w:val="3"/>
  </w:num>
  <w:num w:numId="7">
    <w:abstractNumId w:val="3"/>
  </w:num>
  <w:num w:numId="8">
    <w:abstractNumId w:val="3"/>
  </w:num>
  <w:num w:numId="9">
    <w:abstractNumId w:val="4"/>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A72"/>
    <w:rsid w:val="000B3BCC"/>
    <w:rsid w:val="001566C1"/>
    <w:rsid w:val="0019488D"/>
    <w:rsid w:val="003E3A72"/>
    <w:rsid w:val="00401B91"/>
    <w:rsid w:val="00436F46"/>
    <w:rsid w:val="004F4947"/>
    <w:rsid w:val="0059758A"/>
    <w:rsid w:val="006008B7"/>
    <w:rsid w:val="006218F0"/>
    <w:rsid w:val="006A67A6"/>
    <w:rsid w:val="00870547"/>
    <w:rsid w:val="0093233F"/>
    <w:rsid w:val="00981EC6"/>
    <w:rsid w:val="00A1206C"/>
    <w:rsid w:val="00A259BE"/>
    <w:rsid w:val="00AE7F98"/>
    <w:rsid w:val="00AF3E42"/>
    <w:rsid w:val="00B1205B"/>
    <w:rsid w:val="00B23355"/>
    <w:rsid w:val="00B52FF9"/>
    <w:rsid w:val="00B542E3"/>
    <w:rsid w:val="00B735A8"/>
    <w:rsid w:val="00B84AC3"/>
    <w:rsid w:val="00BC7BA6"/>
    <w:rsid w:val="00CB2A60"/>
    <w:rsid w:val="00CE6887"/>
    <w:rsid w:val="00D27176"/>
    <w:rsid w:val="00DA6677"/>
    <w:rsid w:val="00EA72ED"/>
    <w:rsid w:val="00EE5BD4"/>
    <w:rsid w:val="00F07176"/>
    <w:rsid w:val="00F530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77D6BE"/>
  <w15:chartTrackingRefBased/>
  <w15:docId w15:val="{115FC07A-41E0-4E15-AC2F-BB9ED9729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2"/>
        <w:szCs w:val="22"/>
        <w:lang w:val="lv-LV" w:eastAsia="en-US" w:bidi="ar-SA"/>
      </w:rPr>
    </w:rPrDefault>
    <w:pPrDefault>
      <w:pPr>
        <w:spacing w:after="60"/>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758A"/>
    <w:pPr>
      <w:spacing w:after="0"/>
    </w:pPr>
    <w:rPr>
      <w:sz w:val="24"/>
      <w:szCs w:val="24"/>
      <w:lang w:eastAsia="lv-LV"/>
    </w:rPr>
  </w:style>
  <w:style w:type="paragraph" w:styleId="Heading1">
    <w:name w:val="heading 1"/>
    <w:basedOn w:val="Heading3"/>
    <w:link w:val="Heading1Char"/>
    <w:qFormat/>
    <w:rsid w:val="00401B91"/>
    <w:pPr>
      <w:spacing w:before="240"/>
      <w:outlineLvl w:val="0"/>
    </w:pPr>
    <w:rPr>
      <w:b/>
      <w:color w:val="2F5496" w:themeColor="accent1" w:themeShade="BF"/>
      <w:sz w:val="32"/>
      <w:szCs w:val="32"/>
    </w:rPr>
  </w:style>
  <w:style w:type="paragraph" w:styleId="Heading2">
    <w:name w:val="heading 2"/>
    <w:basedOn w:val="Normal"/>
    <w:next w:val="Normal"/>
    <w:link w:val="Heading2Char"/>
    <w:semiHidden/>
    <w:unhideWhenUsed/>
    <w:qFormat/>
    <w:rsid w:val="00401B91"/>
    <w:pPr>
      <w:keepNext/>
      <w:keepLines/>
      <w:spacing w:before="40"/>
      <w:outlineLvl w:val="1"/>
    </w:pPr>
    <w:rPr>
      <w:rFonts w:asciiTheme="majorHAnsi" w:eastAsiaTheme="majorEastAsia" w:hAnsiTheme="majorHAnsi" w:cstheme="majorBidi"/>
      <w:color w:val="2F5496" w:themeColor="accent1" w:themeShade="BF"/>
      <w:szCs w:val="26"/>
    </w:rPr>
  </w:style>
  <w:style w:type="paragraph" w:styleId="Heading3">
    <w:name w:val="heading 3"/>
    <w:basedOn w:val="Normal"/>
    <w:next w:val="Normal"/>
    <w:link w:val="Heading3Char"/>
    <w:semiHidden/>
    <w:unhideWhenUsed/>
    <w:qFormat/>
    <w:rsid w:val="00401B9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OIK">
    <w:name w:val="OIK"/>
    <w:uiPriority w:val="99"/>
    <w:rsid w:val="00CE6887"/>
    <w:pPr>
      <w:numPr>
        <w:numId w:val="1"/>
      </w:numPr>
    </w:pPr>
  </w:style>
  <w:style w:type="paragraph" w:styleId="FootnoteText">
    <w:name w:val="footnote text"/>
    <w:aliases w:val="Footnote,Fußn,Fußnote,Fußnotentext Char,Fußnotentext Char Char,Fußnotentext Char Char Char Char,Fußnotentext Char Char Char Char Char Char,Fußnotentext Char1 Char Char Char,Fußnotentext Char1 Char Char Char Char,Fußnotentext Char1 Char1"/>
    <w:basedOn w:val="Normal"/>
    <w:link w:val="FootnoteTextChar"/>
    <w:uiPriority w:val="99"/>
    <w:unhideWhenUsed/>
    <w:qFormat/>
    <w:rsid w:val="00401B91"/>
    <w:pPr>
      <w:spacing w:after="200" w:line="276" w:lineRule="auto"/>
    </w:pPr>
    <w:rPr>
      <w:rFonts w:ascii="Calibri" w:eastAsia="Calibri" w:hAnsi="Calibri"/>
      <w:sz w:val="20"/>
      <w:lang w:val="en-US"/>
    </w:rPr>
  </w:style>
  <w:style w:type="character" w:customStyle="1" w:styleId="FootnoteTextChar">
    <w:name w:val="Footnote Text Char"/>
    <w:aliases w:val="Footnote Char,Fußn Char,Fußnote Char,Fußnotentext Char Char1,Fußnotentext Char Char Char,Fußnotentext Char Char Char Char Char,Fußnotentext Char Char Char Char Char Char Char,Fußnotentext Char1 Char Char Char Char1"/>
    <w:basedOn w:val="DefaultParagraphFont"/>
    <w:link w:val="FootnoteText"/>
    <w:uiPriority w:val="99"/>
    <w:rsid w:val="00401B91"/>
    <w:rPr>
      <w:rFonts w:ascii="Calibri" w:eastAsia="Calibri" w:hAnsi="Calibri"/>
      <w:lang w:val="en-US"/>
    </w:rPr>
  </w:style>
  <w:style w:type="paragraph" w:styleId="CommentText">
    <w:name w:val="annotation text"/>
    <w:basedOn w:val="Normal"/>
    <w:link w:val="CommentTextChar"/>
    <w:autoRedefine/>
    <w:uiPriority w:val="99"/>
    <w:unhideWhenUsed/>
    <w:rsid w:val="00401B91"/>
    <w:pPr>
      <w:spacing w:after="160"/>
    </w:pPr>
    <w:rPr>
      <w:rFonts w:asciiTheme="minorHAnsi" w:hAnsiTheme="minorHAnsi" w:cstheme="minorBidi"/>
    </w:rPr>
  </w:style>
  <w:style w:type="character" w:customStyle="1" w:styleId="CommentTextChar">
    <w:name w:val="Comment Text Char"/>
    <w:basedOn w:val="DefaultParagraphFont"/>
    <w:link w:val="CommentText"/>
    <w:uiPriority w:val="99"/>
    <w:rsid w:val="00401B91"/>
    <w:rPr>
      <w:rFonts w:asciiTheme="minorHAnsi" w:hAnsiTheme="minorHAnsi" w:cstheme="minorBidi"/>
      <w:sz w:val="22"/>
    </w:rPr>
  </w:style>
  <w:style w:type="paragraph" w:customStyle="1" w:styleId="FootnoteRefernece">
    <w:name w:val="Footnote Refernece"/>
    <w:aliases w:val="-E Fußnotenzeichen,E,E FNZ,Footnotes refss,Odwołanie przypisu,Ref,de nota al pie,ftref"/>
    <w:basedOn w:val="Normal"/>
    <w:next w:val="Normal"/>
    <w:link w:val="FootnoteReference"/>
    <w:uiPriority w:val="99"/>
    <w:rsid w:val="00401B91"/>
    <w:pPr>
      <w:spacing w:after="160" w:line="240" w:lineRule="exact"/>
      <w:textAlignment w:val="baseline"/>
    </w:pPr>
    <w:rPr>
      <w:sz w:val="20"/>
      <w:vertAlign w:val="superscript"/>
    </w:rPr>
  </w:style>
  <w:style w:type="character" w:styleId="FootnoteReference">
    <w:name w:val="footnote reference"/>
    <w:aliases w:val="(Footnote Reference),BVI fnr,EN Footnote Reference,FR,Footnote Reference Number,Footnote Reference Superscript,Footnote reference number,Footnote symbol,No,SUPERS,Stinking Styles22,Times 10 Point,Voetnootverwijzing,fr,note TESI,number"/>
    <w:link w:val="FootnoteRefernece"/>
    <w:uiPriority w:val="99"/>
    <w:unhideWhenUsed/>
    <w:qFormat/>
    <w:rsid w:val="00401B91"/>
    <w:rPr>
      <w:vertAlign w:val="superscript"/>
      <w:lang w:eastAsia="lv-LV"/>
    </w:rPr>
  </w:style>
  <w:style w:type="paragraph" w:styleId="Header">
    <w:name w:val="header"/>
    <w:basedOn w:val="Normal"/>
    <w:link w:val="HeaderChar"/>
    <w:rsid w:val="00401B91"/>
    <w:pPr>
      <w:tabs>
        <w:tab w:val="center" w:pos="4153"/>
        <w:tab w:val="right" w:pos="8306"/>
      </w:tabs>
    </w:pPr>
  </w:style>
  <w:style w:type="character" w:customStyle="1" w:styleId="HeaderChar">
    <w:name w:val="Header Char"/>
    <w:link w:val="Header"/>
    <w:rsid w:val="00401B91"/>
    <w:rPr>
      <w:sz w:val="26"/>
      <w:lang w:val="en-AU"/>
    </w:rPr>
  </w:style>
  <w:style w:type="paragraph" w:styleId="Footer">
    <w:name w:val="footer"/>
    <w:basedOn w:val="Normal"/>
    <w:link w:val="FooterChar"/>
    <w:rsid w:val="00401B91"/>
    <w:pPr>
      <w:tabs>
        <w:tab w:val="center" w:pos="4153"/>
        <w:tab w:val="right" w:pos="8306"/>
      </w:tabs>
    </w:pPr>
  </w:style>
  <w:style w:type="character" w:customStyle="1" w:styleId="FooterChar">
    <w:name w:val="Footer Char"/>
    <w:basedOn w:val="DefaultParagraphFont"/>
    <w:link w:val="Footer"/>
    <w:rsid w:val="00401B91"/>
    <w:rPr>
      <w:sz w:val="26"/>
      <w:lang w:val="en-AU"/>
    </w:rPr>
  </w:style>
  <w:style w:type="paragraph" w:customStyle="1" w:styleId="h1">
    <w:name w:val="h1"/>
    <w:basedOn w:val="Normal"/>
    <w:uiPriority w:val="99"/>
    <w:rsid w:val="00EE5BD4"/>
    <w:pPr>
      <w:spacing w:after="150"/>
    </w:pPr>
    <w:rPr>
      <w:rFonts w:eastAsia="Times New Roman"/>
      <w:color w:val="306060"/>
      <w:sz w:val="31"/>
      <w:szCs w:val="31"/>
    </w:rPr>
  </w:style>
  <w:style w:type="paragraph" w:customStyle="1" w:styleId="h2">
    <w:name w:val="h2"/>
    <w:basedOn w:val="Normal"/>
    <w:uiPriority w:val="99"/>
    <w:rsid w:val="00EE5BD4"/>
    <w:pPr>
      <w:spacing w:before="100" w:beforeAutospacing="1" w:after="100" w:afterAutospacing="1"/>
    </w:pPr>
    <w:rPr>
      <w:rFonts w:eastAsia="Times New Roman"/>
      <w:color w:val="306060"/>
    </w:rPr>
  </w:style>
  <w:style w:type="paragraph" w:customStyle="1" w:styleId="a">
    <w:name w:val="a"/>
    <w:basedOn w:val="Normal"/>
    <w:uiPriority w:val="99"/>
    <w:rsid w:val="00EE5BD4"/>
    <w:pPr>
      <w:spacing w:before="100" w:beforeAutospacing="1" w:after="100" w:afterAutospacing="1"/>
    </w:pPr>
    <w:rPr>
      <w:rFonts w:eastAsia="Times New Roman"/>
      <w:color w:val="306060"/>
    </w:rPr>
  </w:style>
  <w:style w:type="paragraph" w:customStyle="1" w:styleId="b">
    <w:name w:val="b"/>
    <w:basedOn w:val="Normal"/>
    <w:uiPriority w:val="99"/>
    <w:rsid w:val="00EE5BD4"/>
    <w:pPr>
      <w:spacing w:before="100" w:beforeAutospacing="1" w:after="100" w:afterAutospacing="1"/>
    </w:pPr>
    <w:rPr>
      <w:rFonts w:eastAsia="Times New Roman"/>
      <w:color w:val="306060"/>
    </w:rPr>
  </w:style>
  <w:style w:type="paragraph" w:customStyle="1" w:styleId="body">
    <w:name w:val="body"/>
    <w:basedOn w:val="Normal"/>
    <w:uiPriority w:val="99"/>
    <w:rsid w:val="00EE5BD4"/>
    <w:pPr>
      <w:shd w:val="clear" w:color="auto" w:fill="C9E1DF"/>
      <w:spacing w:before="100" w:beforeAutospacing="1" w:after="100" w:afterAutospacing="1"/>
    </w:pPr>
    <w:rPr>
      <w:rFonts w:ascii="Arial" w:eastAsia="Times New Roman" w:hAnsi="Arial" w:cs="Arial"/>
      <w:color w:val="333333"/>
    </w:rPr>
  </w:style>
  <w:style w:type="paragraph" w:customStyle="1" w:styleId="button">
    <w:name w:val="button"/>
    <w:basedOn w:val="Normal"/>
    <w:uiPriority w:val="99"/>
    <w:rsid w:val="00EE5BD4"/>
    <w:pPr>
      <w:spacing w:before="100" w:beforeAutospacing="1" w:after="100" w:afterAutospacing="1"/>
    </w:pPr>
    <w:rPr>
      <w:rFonts w:eastAsia="Times New Roman"/>
      <w:color w:val="F0F8F8"/>
    </w:rPr>
  </w:style>
  <w:style w:type="paragraph" w:customStyle="1" w:styleId="radio">
    <w:name w:val="radio"/>
    <w:basedOn w:val="Normal"/>
    <w:uiPriority w:val="99"/>
    <w:rsid w:val="00EE5BD4"/>
    <w:pPr>
      <w:spacing w:before="100" w:beforeAutospacing="1" w:after="100" w:afterAutospacing="1"/>
    </w:pPr>
    <w:rPr>
      <w:rFonts w:eastAsia="Times New Roman"/>
    </w:rPr>
  </w:style>
  <w:style w:type="paragraph" w:customStyle="1" w:styleId="headcol">
    <w:name w:val="headcol"/>
    <w:basedOn w:val="Normal"/>
    <w:uiPriority w:val="99"/>
    <w:rsid w:val="00EE5BD4"/>
    <w:pPr>
      <w:spacing w:before="100" w:beforeAutospacing="1" w:after="100" w:afterAutospacing="1"/>
    </w:pPr>
    <w:rPr>
      <w:rFonts w:eastAsia="Times New Roman"/>
      <w:color w:val="F0F8F8"/>
    </w:rPr>
  </w:style>
  <w:style w:type="paragraph" w:customStyle="1" w:styleId="titlecol">
    <w:name w:val="titlecol"/>
    <w:basedOn w:val="Normal"/>
    <w:uiPriority w:val="99"/>
    <w:rsid w:val="00EE5BD4"/>
    <w:pPr>
      <w:spacing w:before="100" w:beforeAutospacing="1" w:after="100" w:afterAutospacing="1"/>
      <w:jc w:val="right"/>
    </w:pPr>
    <w:rPr>
      <w:rFonts w:eastAsia="Times New Roman"/>
      <w:b/>
      <w:bCs/>
    </w:rPr>
  </w:style>
  <w:style w:type="paragraph" w:customStyle="1" w:styleId="th">
    <w:name w:val="th"/>
    <w:basedOn w:val="Normal"/>
    <w:uiPriority w:val="99"/>
    <w:rsid w:val="00EE5BD4"/>
    <w:pPr>
      <w:spacing w:before="100" w:beforeAutospacing="1" w:after="100" w:afterAutospacing="1"/>
    </w:pPr>
    <w:rPr>
      <w:rFonts w:eastAsia="Times New Roman"/>
      <w:b/>
      <w:bCs/>
      <w:color w:val="333333"/>
    </w:rPr>
  </w:style>
  <w:style w:type="paragraph" w:customStyle="1" w:styleId="thr">
    <w:name w:val="thr"/>
    <w:basedOn w:val="Normal"/>
    <w:uiPriority w:val="99"/>
    <w:rsid w:val="00EE5BD4"/>
    <w:pPr>
      <w:spacing w:before="100" w:beforeAutospacing="1" w:after="100" w:afterAutospacing="1"/>
      <w:jc w:val="right"/>
    </w:pPr>
    <w:rPr>
      <w:rFonts w:eastAsia="Times New Roman"/>
    </w:rPr>
  </w:style>
  <w:style w:type="paragraph" w:customStyle="1" w:styleId="bdc">
    <w:name w:val="bdc"/>
    <w:basedOn w:val="Normal"/>
    <w:uiPriority w:val="99"/>
    <w:rsid w:val="00EE5BD4"/>
    <w:pPr>
      <w:spacing w:before="100" w:beforeAutospacing="1" w:after="100" w:afterAutospacing="1"/>
    </w:pPr>
    <w:rPr>
      <w:rFonts w:eastAsia="Times New Roman"/>
      <w:b/>
      <w:bCs/>
    </w:rPr>
  </w:style>
  <w:style w:type="paragraph" w:customStyle="1" w:styleId="input">
    <w:name w:val="input"/>
    <w:basedOn w:val="Normal"/>
    <w:uiPriority w:val="99"/>
    <w:rsid w:val="00EE5BD4"/>
    <w:pPr>
      <w:shd w:val="clear" w:color="auto" w:fill="F0F8F8"/>
      <w:spacing w:before="100" w:beforeAutospacing="1" w:after="100" w:afterAutospacing="1"/>
    </w:pPr>
    <w:rPr>
      <w:rFonts w:ascii="Arial" w:eastAsia="Times New Roman" w:hAnsi="Arial" w:cs="Arial"/>
      <w:color w:val="333333"/>
    </w:rPr>
  </w:style>
  <w:style w:type="paragraph" w:customStyle="1" w:styleId="myinput">
    <w:name w:val="myinput"/>
    <w:basedOn w:val="Normal"/>
    <w:uiPriority w:val="99"/>
    <w:rsid w:val="00EE5BD4"/>
    <w:pPr>
      <w:shd w:val="clear" w:color="auto" w:fill="F0F8F8"/>
      <w:spacing w:before="100" w:beforeAutospacing="1" w:after="100" w:afterAutospacing="1"/>
    </w:pPr>
    <w:rPr>
      <w:rFonts w:ascii="Arial" w:eastAsia="Times New Roman" w:hAnsi="Arial" w:cs="Arial"/>
      <w:color w:val="333333"/>
    </w:rPr>
  </w:style>
  <w:style w:type="paragraph" w:customStyle="1" w:styleId="select">
    <w:name w:val="select"/>
    <w:basedOn w:val="Normal"/>
    <w:uiPriority w:val="99"/>
    <w:rsid w:val="00EE5BD4"/>
    <w:pPr>
      <w:shd w:val="clear" w:color="auto" w:fill="F0F8F8"/>
      <w:spacing w:before="100" w:beforeAutospacing="1" w:after="100" w:afterAutospacing="1"/>
    </w:pPr>
    <w:rPr>
      <w:rFonts w:eastAsia="Times New Roman"/>
      <w:color w:val="333333"/>
    </w:rPr>
  </w:style>
  <w:style w:type="paragraph" w:customStyle="1" w:styleId="top1">
    <w:name w:val="top1"/>
    <w:basedOn w:val="Normal"/>
    <w:uiPriority w:val="99"/>
    <w:rsid w:val="00EE5BD4"/>
    <w:pPr>
      <w:spacing w:before="100" w:beforeAutospacing="1" w:after="100" w:afterAutospacing="1"/>
    </w:pPr>
    <w:rPr>
      <w:rFonts w:eastAsia="Times New Roman"/>
    </w:rPr>
  </w:style>
  <w:style w:type="paragraph" w:customStyle="1" w:styleId="logo">
    <w:name w:val="logo"/>
    <w:basedOn w:val="Normal"/>
    <w:uiPriority w:val="99"/>
    <w:rsid w:val="00EE5BD4"/>
    <w:pPr>
      <w:spacing w:before="100" w:beforeAutospacing="1" w:after="100" w:afterAutospacing="1"/>
    </w:pPr>
    <w:rPr>
      <w:rFonts w:eastAsia="Times New Roman"/>
    </w:rPr>
  </w:style>
  <w:style w:type="paragraph" w:customStyle="1" w:styleId="top2">
    <w:name w:val="top2"/>
    <w:basedOn w:val="Normal"/>
    <w:uiPriority w:val="99"/>
    <w:rsid w:val="00EE5BD4"/>
    <w:pPr>
      <w:spacing w:before="100" w:beforeAutospacing="1" w:after="100" w:afterAutospacing="1"/>
    </w:pPr>
    <w:rPr>
      <w:rFonts w:eastAsia="Times New Roman"/>
    </w:rPr>
  </w:style>
  <w:style w:type="paragraph" w:customStyle="1" w:styleId="hline">
    <w:name w:val="hline"/>
    <w:basedOn w:val="Normal"/>
    <w:uiPriority w:val="99"/>
    <w:rsid w:val="00EE5BD4"/>
    <w:pPr>
      <w:spacing w:before="100" w:beforeAutospacing="1" w:after="100" w:afterAutospacing="1"/>
    </w:pPr>
    <w:rPr>
      <w:rFonts w:eastAsia="Times New Roman"/>
    </w:rPr>
  </w:style>
  <w:style w:type="paragraph" w:customStyle="1" w:styleId="vline">
    <w:name w:val="vline"/>
    <w:basedOn w:val="Normal"/>
    <w:uiPriority w:val="99"/>
    <w:rsid w:val="00EE5BD4"/>
    <w:pPr>
      <w:spacing w:before="100" w:beforeAutospacing="1" w:after="100" w:afterAutospacing="1"/>
    </w:pPr>
    <w:rPr>
      <w:rFonts w:eastAsia="Times New Roman"/>
    </w:rPr>
  </w:style>
  <w:style w:type="paragraph" w:customStyle="1" w:styleId="zvabri">
    <w:name w:val="zvabri"/>
    <w:basedOn w:val="Normal"/>
    <w:uiPriority w:val="99"/>
    <w:rsid w:val="00EE5BD4"/>
    <w:pPr>
      <w:spacing w:before="100" w:beforeAutospacing="1" w:after="100" w:afterAutospacing="1"/>
    </w:pPr>
    <w:rPr>
      <w:rFonts w:eastAsia="Times New Roman"/>
      <w:color w:val="FF0000"/>
    </w:rPr>
  </w:style>
  <w:style w:type="paragraph" w:customStyle="1" w:styleId="naisf">
    <w:name w:val="naisf"/>
    <w:basedOn w:val="Normal"/>
    <w:uiPriority w:val="99"/>
    <w:rsid w:val="00EE5BD4"/>
    <w:pPr>
      <w:spacing w:before="75" w:after="75"/>
      <w:ind w:firstLine="375"/>
    </w:pPr>
    <w:rPr>
      <w:rFonts w:eastAsia="Times New Roman"/>
    </w:rPr>
  </w:style>
  <w:style w:type="paragraph" w:customStyle="1" w:styleId="nais1">
    <w:name w:val="nais1"/>
    <w:basedOn w:val="Normal"/>
    <w:uiPriority w:val="99"/>
    <w:rsid w:val="00EE5BD4"/>
    <w:pPr>
      <w:spacing w:before="75" w:after="75"/>
      <w:ind w:left="450" w:firstLine="375"/>
    </w:pPr>
    <w:rPr>
      <w:rFonts w:eastAsia="Times New Roman"/>
    </w:rPr>
  </w:style>
  <w:style w:type="paragraph" w:customStyle="1" w:styleId="nais2">
    <w:name w:val="nais2"/>
    <w:basedOn w:val="Normal"/>
    <w:uiPriority w:val="99"/>
    <w:rsid w:val="00EE5BD4"/>
    <w:pPr>
      <w:spacing w:before="75" w:after="75"/>
      <w:ind w:left="900" w:firstLine="375"/>
    </w:pPr>
    <w:rPr>
      <w:rFonts w:eastAsia="Times New Roman"/>
    </w:rPr>
  </w:style>
  <w:style w:type="paragraph" w:customStyle="1" w:styleId="naispant">
    <w:name w:val="naispant"/>
    <w:basedOn w:val="Normal"/>
    <w:uiPriority w:val="99"/>
    <w:rsid w:val="00EE5BD4"/>
    <w:pPr>
      <w:spacing w:before="75" w:after="75"/>
      <w:ind w:left="375" w:firstLine="375"/>
    </w:pPr>
    <w:rPr>
      <w:rFonts w:eastAsia="Times New Roman"/>
      <w:b/>
      <w:bCs/>
    </w:rPr>
  </w:style>
  <w:style w:type="paragraph" w:customStyle="1" w:styleId="naisvisr">
    <w:name w:val="naisvisr"/>
    <w:basedOn w:val="Normal"/>
    <w:uiPriority w:val="99"/>
    <w:rsid w:val="00EE5BD4"/>
    <w:pPr>
      <w:spacing w:before="150" w:after="150"/>
      <w:jc w:val="center"/>
    </w:pPr>
    <w:rPr>
      <w:rFonts w:eastAsia="Times New Roman"/>
      <w:b/>
      <w:bCs/>
      <w:sz w:val="28"/>
      <w:szCs w:val="28"/>
    </w:rPr>
  </w:style>
  <w:style w:type="paragraph" w:customStyle="1" w:styleId="naisnod">
    <w:name w:val="naisnod"/>
    <w:basedOn w:val="Normal"/>
    <w:rsid w:val="00EE5BD4"/>
    <w:pPr>
      <w:spacing w:before="150" w:after="150"/>
      <w:jc w:val="center"/>
    </w:pPr>
    <w:rPr>
      <w:rFonts w:eastAsia="Times New Roman"/>
      <w:b/>
      <w:bCs/>
    </w:rPr>
  </w:style>
  <w:style w:type="paragraph" w:customStyle="1" w:styleId="naislab">
    <w:name w:val="naislab"/>
    <w:basedOn w:val="Normal"/>
    <w:rsid w:val="00EE5BD4"/>
    <w:pPr>
      <w:spacing w:before="75" w:after="75"/>
      <w:jc w:val="right"/>
    </w:pPr>
    <w:rPr>
      <w:rFonts w:eastAsia="Times New Roman"/>
    </w:rPr>
  </w:style>
  <w:style w:type="paragraph" w:customStyle="1" w:styleId="naiskr">
    <w:name w:val="naiskr"/>
    <w:basedOn w:val="Normal"/>
    <w:rsid w:val="00EE5BD4"/>
    <w:pPr>
      <w:spacing w:before="75" w:after="75"/>
    </w:pPr>
    <w:rPr>
      <w:rFonts w:eastAsia="Times New Roman"/>
    </w:rPr>
  </w:style>
  <w:style w:type="paragraph" w:customStyle="1" w:styleId="naisc">
    <w:name w:val="naisc"/>
    <w:basedOn w:val="Normal"/>
    <w:rsid w:val="00EE5BD4"/>
    <w:pPr>
      <w:spacing w:before="75" w:after="75"/>
      <w:jc w:val="center"/>
    </w:pPr>
    <w:rPr>
      <w:rFonts w:eastAsia="Times New Roman"/>
    </w:rPr>
  </w:style>
  <w:style w:type="character" w:customStyle="1" w:styleId="th1">
    <w:name w:val="th1"/>
    <w:basedOn w:val="DefaultParagraphFont"/>
    <w:uiPriority w:val="99"/>
    <w:rsid w:val="00EE5BD4"/>
    <w:rPr>
      <w:rFonts w:cs="Times New Roman"/>
      <w:b/>
      <w:bCs/>
      <w:color w:val="333333"/>
    </w:rPr>
  </w:style>
  <w:style w:type="paragraph" w:customStyle="1" w:styleId="tvhtmlmktable">
    <w:name w:val="tv_html mk_table"/>
    <w:basedOn w:val="Normal"/>
    <w:rsid w:val="00EE5BD4"/>
    <w:pPr>
      <w:spacing w:before="100" w:beforeAutospacing="1" w:after="100" w:afterAutospacing="1"/>
    </w:pPr>
    <w:rPr>
      <w:rFonts w:eastAsia="Times New Roman"/>
    </w:rPr>
  </w:style>
  <w:style w:type="paragraph" w:customStyle="1" w:styleId="Noteikumutekstam">
    <w:name w:val="Noteikumu tekstam"/>
    <w:basedOn w:val="Normal"/>
    <w:link w:val="NoteikumutekstamRakstz"/>
    <w:autoRedefine/>
    <w:rsid w:val="00EE5BD4"/>
    <w:pPr>
      <w:tabs>
        <w:tab w:val="left" w:pos="127"/>
      </w:tabs>
      <w:spacing w:after="240"/>
      <w:ind w:left="127" w:right="125" w:hanging="15"/>
    </w:pPr>
    <w:rPr>
      <w:rFonts w:eastAsia="Times New Roman"/>
    </w:rPr>
  </w:style>
  <w:style w:type="character" w:customStyle="1" w:styleId="NoteikumutekstamRakstz">
    <w:name w:val="Noteikumu tekstam Rakstz."/>
    <w:basedOn w:val="DefaultParagraphFont"/>
    <w:link w:val="Noteikumutekstam"/>
    <w:rsid w:val="00EE5BD4"/>
    <w:rPr>
      <w:rFonts w:eastAsia="Times New Roman" w:cs="Times New Roman"/>
      <w:sz w:val="24"/>
      <w:szCs w:val="24"/>
      <w:lang w:eastAsia="lv-LV"/>
    </w:rPr>
  </w:style>
  <w:style w:type="paragraph" w:customStyle="1" w:styleId="Noteikumuapakpunkti">
    <w:name w:val="Noteikumu apakšpunkti"/>
    <w:basedOn w:val="Noteikumutekstam"/>
    <w:rsid w:val="00EE5BD4"/>
    <w:pPr>
      <w:numPr>
        <w:ilvl w:val="1"/>
        <w:numId w:val="8"/>
      </w:numPr>
      <w:ind w:right="0"/>
    </w:pPr>
  </w:style>
  <w:style w:type="paragraph" w:customStyle="1" w:styleId="Noteikumuapakpunkti2">
    <w:name w:val="Noteikumu apakšpunkti_2"/>
    <w:basedOn w:val="Noteikumuapakpunkti"/>
    <w:rsid w:val="00EE5BD4"/>
    <w:pPr>
      <w:numPr>
        <w:ilvl w:val="2"/>
      </w:numPr>
    </w:pPr>
  </w:style>
  <w:style w:type="paragraph" w:customStyle="1" w:styleId="Noteikumuapakpunkt3">
    <w:name w:val="Noteikumu apakšpunkt_3"/>
    <w:basedOn w:val="Noteikumuapakpunkti2"/>
    <w:rsid w:val="00EE5BD4"/>
    <w:pPr>
      <w:numPr>
        <w:ilvl w:val="3"/>
      </w:numPr>
    </w:pPr>
  </w:style>
  <w:style w:type="paragraph" w:customStyle="1" w:styleId="NormalMK">
    <w:name w:val="Normal MK"/>
    <w:basedOn w:val="Normal"/>
    <w:rsid w:val="00EE5BD4"/>
    <w:rPr>
      <w:rFonts w:ascii="RimTimes" w:eastAsia="Times New Roman" w:hAnsi="RimTimes"/>
      <w:sz w:val="28"/>
      <w:szCs w:val="20"/>
    </w:rPr>
  </w:style>
  <w:style w:type="character" w:customStyle="1" w:styleId="spelle">
    <w:name w:val="spelle"/>
    <w:basedOn w:val="DefaultParagraphFont"/>
    <w:rsid w:val="00EE5BD4"/>
  </w:style>
  <w:style w:type="paragraph" w:customStyle="1" w:styleId="CharChar1CharRakstzRakstz">
    <w:name w:val="Char Char1 Char Rakstz. Rakstz."/>
    <w:basedOn w:val="Normal"/>
    <w:rsid w:val="00EE5BD4"/>
    <w:pPr>
      <w:spacing w:after="160" w:line="240" w:lineRule="exact"/>
    </w:pPr>
    <w:rPr>
      <w:rFonts w:ascii="Tahoma" w:eastAsia="Times New Roman" w:hAnsi="Tahoma"/>
      <w:sz w:val="20"/>
      <w:szCs w:val="20"/>
      <w:lang w:val="en-US"/>
    </w:rPr>
  </w:style>
  <w:style w:type="paragraph" w:customStyle="1" w:styleId="1">
    <w:name w:val="1."/>
    <w:basedOn w:val="Heading1"/>
    <w:link w:val="1Char"/>
    <w:uiPriority w:val="99"/>
    <w:rsid w:val="00EE5BD4"/>
    <w:pPr>
      <w:spacing w:before="120" w:after="120"/>
      <w:ind w:hanging="11"/>
    </w:pPr>
    <w:rPr>
      <w:rFonts w:eastAsia="Times New Roman" w:cs="Times New Roman"/>
      <w:b w:val="0"/>
      <w:sz w:val="28"/>
      <w:szCs w:val="28"/>
    </w:rPr>
  </w:style>
  <w:style w:type="character" w:customStyle="1" w:styleId="1Char">
    <w:name w:val="1. Char"/>
    <w:basedOn w:val="Heading1Char"/>
    <w:link w:val="1"/>
    <w:uiPriority w:val="99"/>
    <w:locked/>
    <w:rsid w:val="00EE5BD4"/>
    <w:rPr>
      <w:rFonts w:asciiTheme="majorHAnsi" w:eastAsia="Times New Roman" w:hAnsiTheme="majorHAnsi" w:cs="Times New Roman"/>
      <w:color w:val="2F5496" w:themeColor="accent1" w:themeShade="BF"/>
      <w:sz w:val="28"/>
      <w:szCs w:val="28"/>
      <w:lang w:val="en-AU"/>
    </w:rPr>
  </w:style>
  <w:style w:type="character" w:customStyle="1" w:styleId="Heading1Char">
    <w:name w:val="Heading 1 Char"/>
    <w:basedOn w:val="DefaultParagraphFont"/>
    <w:link w:val="Heading1"/>
    <w:rsid w:val="00401B91"/>
    <w:rPr>
      <w:rFonts w:asciiTheme="majorHAnsi" w:eastAsiaTheme="majorEastAsia" w:hAnsiTheme="majorHAnsi" w:cstheme="majorBidi"/>
      <w:color w:val="2F5496" w:themeColor="accent1" w:themeShade="BF"/>
      <w:sz w:val="32"/>
      <w:szCs w:val="32"/>
      <w:lang w:val="en-AU"/>
    </w:rPr>
  </w:style>
  <w:style w:type="paragraph" w:customStyle="1" w:styleId="bullet">
    <w:name w:val="bullet"/>
    <w:basedOn w:val="Normal"/>
    <w:uiPriority w:val="99"/>
    <w:rsid w:val="00EE5BD4"/>
    <w:pPr>
      <w:numPr>
        <w:numId w:val="9"/>
      </w:numPr>
      <w:spacing w:after="120"/>
    </w:pPr>
    <w:rPr>
      <w:rFonts w:eastAsia="Times New Roman"/>
      <w:bCs/>
      <w:szCs w:val="20"/>
    </w:rPr>
  </w:style>
  <w:style w:type="character" w:customStyle="1" w:styleId="apple-style-span">
    <w:name w:val="apple-style-span"/>
    <w:basedOn w:val="DefaultParagraphFont"/>
    <w:uiPriority w:val="99"/>
    <w:rsid w:val="00EE5BD4"/>
    <w:rPr>
      <w:rFonts w:cs="Times New Roman"/>
    </w:rPr>
  </w:style>
  <w:style w:type="character" w:customStyle="1" w:styleId="apple-converted-space">
    <w:name w:val="apple-converted-space"/>
    <w:basedOn w:val="DefaultParagraphFont"/>
    <w:uiPriority w:val="99"/>
    <w:rsid w:val="00EE5BD4"/>
    <w:rPr>
      <w:rFonts w:cs="Times New Roman"/>
    </w:rPr>
  </w:style>
  <w:style w:type="paragraph" w:customStyle="1" w:styleId="Default">
    <w:name w:val="Default"/>
    <w:link w:val="DefaultChar"/>
    <w:rsid w:val="00401B91"/>
    <w:pPr>
      <w:autoSpaceDE w:val="0"/>
      <w:autoSpaceDN w:val="0"/>
      <w:adjustRightInd w:val="0"/>
    </w:pPr>
    <w:rPr>
      <w:rFonts w:cs="Calibri"/>
      <w:color w:val="000000"/>
      <w:sz w:val="24"/>
      <w:szCs w:val="24"/>
    </w:rPr>
  </w:style>
  <w:style w:type="paragraph" w:customStyle="1" w:styleId="CharChar1CharRakstzCharChar">
    <w:name w:val="Char Char1 Char Rakstz. Char Char"/>
    <w:basedOn w:val="Normal"/>
    <w:rsid w:val="00EE5BD4"/>
    <w:rPr>
      <w:rFonts w:eastAsia="Times New Roman"/>
      <w:lang w:val="pl-PL" w:eastAsia="pl-PL"/>
    </w:rPr>
  </w:style>
  <w:style w:type="character" w:customStyle="1" w:styleId="FontStyle15">
    <w:name w:val="Font Style15"/>
    <w:basedOn w:val="DefaultParagraphFont"/>
    <w:rsid w:val="00EE5BD4"/>
    <w:rPr>
      <w:rFonts w:ascii="Times New Roman" w:hAnsi="Times New Roman" w:cs="Times New Roman"/>
      <w:b/>
      <w:bCs/>
      <w:sz w:val="22"/>
      <w:szCs w:val="22"/>
    </w:rPr>
  </w:style>
  <w:style w:type="character" w:customStyle="1" w:styleId="FontStyle16">
    <w:name w:val="Font Style16"/>
    <w:basedOn w:val="DefaultParagraphFont"/>
    <w:uiPriority w:val="99"/>
    <w:rsid w:val="00EE5BD4"/>
    <w:rPr>
      <w:rFonts w:ascii="Times New Roman" w:hAnsi="Times New Roman" w:cs="Times New Roman"/>
      <w:sz w:val="22"/>
      <w:szCs w:val="22"/>
    </w:rPr>
  </w:style>
  <w:style w:type="paragraph" w:customStyle="1" w:styleId="tvhtml">
    <w:name w:val="tv_html"/>
    <w:basedOn w:val="Normal"/>
    <w:link w:val="tvhtmlChar"/>
    <w:rsid w:val="00EE5BD4"/>
    <w:pPr>
      <w:spacing w:before="100" w:beforeAutospacing="1" w:after="100" w:afterAutospacing="1"/>
    </w:pPr>
    <w:rPr>
      <w:rFonts w:ascii="Verdana" w:eastAsia="Calibri" w:hAnsi="Verdana"/>
      <w:sz w:val="18"/>
      <w:szCs w:val="18"/>
    </w:rPr>
  </w:style>
  <w:style w:type="character" w:customStyle="1" w:styleId="tvhtmlChar">
    <w:name w:val="tv_html Char"/>
    <w:basedOn w:val="DefaultParagraphFont"/>
    <w:link w:val="tvhtml"/>
    <w:rsid w:val="00EE5BD4"/>
    <w:rPr>
      <w:rFonts w:ascii="Verdana" w:eastAsia="Calibri" w:hAnsi="Verdana" w:cs="Times New Roman"/>
      <w:sz w:val="18"/>
      <w:szCs w:val="18"/>
      <w:lang w:eastAsia="lv-LV"/>
    </w:rPr>
  </w:style>
  <w:style w:type="paragraph" w:customStyle="1" w:styleId="Normaltext">
    <w:name w:val="Normal text"/>
    <w:basedOn w:val="Normal"/>
    <w:link w:val="NormaltextChar"/>
    <w:rsid w:val="00EE5BD4"/>
    <w:rPr>
      <w:rFonts w:eastAsia="Times New Roman"/>
    </w:rPr>
  </w:style>
  <w:style w:type="character" w:customStyle="1" w:styleId="NormaltextChar">
    <w:name w:val="Normal text Char"/>
    <w:basedOn w:val="DefaultParagraphFont"/>
    <w:link w:val="Normaltext"/>
    <w:rsid w:val="00EE5BD4"/>
    <w:rPr>
      <w:rFonts w:eastAsia="Times New Roman" w:cs="Times New Roman"/>
      <w:sz w:val="24"/>
      <w:szCs w:val="24"/>
    </w:rPr>
  </w:style>
  <w:style w:type="paragraph" w:customStyle="1" w:styleId="tv213">
    <w:name w:val="tv213"/>
    <w:basedOn w:val="Normal"/>
    <w:rsid w:val="00EE5BD4"/>
    <w:pPr>
      <w:spacing w:before="100" w:beforeAutospacing="1" w:after="100" w:afterAutospacing="1"/>
    </w:pPr>
    <w:rPr>
      <w:rFonts w:eastAsia="Times New Roman"/>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uiPriority w:val="99"/>
    <w:rsid w:val="00EE5BD4"/>
    <w:pPr>
      <w:spacing w:after="160" w:line="240" w:lineRule="exact"/>
    </w:pPr>
    <w:rPr>
      <w:rFonts w:ascii="Calibri" w:eastAsia="Calibri" w:hAnsi="Calibri"/>
      <w:vertAlign w:val="superscript"/>
    </w:rPr>
  </w:style>
  <w:style w:type="paragraph" w:customStyle="1" w:styleId="title-doc-first">
    <w:name w:val="title-doc-first"/>
    <w:basedOn w:val="Normal"/>
    <w:rsid w:val="00EE5BD4"/>
    <w:pPr>
      <w:spacing w:before="100" w:beforeAutospacing="1" w:after="100" w:afterAutospacing="1"/>
    </w:pPr>
    <w:rPr>
      <w:rFonts w:eastAsia="Times New Roman"/>
    </w:rPr>
  </w:style>
  <w:style w:type="character" w:customStyle="1" w:styleId="boldface">
    <w:name w:val="boldface"/>
    <w:basedOn w:val="DefaultParagraphFont"/>
    <w:rsid w:val="00EE5BD4"/>
  </w:style>
  <w:style w:type="character" w:customStyle="1" w:styleId="normaltextrun">
    <w:name w:val="normaltextrun"/>
    <w:basedOn w:val="DefaultParagraphFont"/>
    <w:rsid w:val="00EE5BD4"/>
  </w:style>
  <w:style w:type="paragraph" w:customStyle="1" w:styleId="paragraph">
    <w:name w:val="paragraph"/>
    <w:basedOn w:val="Normal"/>
    <w:rsid w:val="00401B91"/>
    <w:pPr>
      <w:spacing w:before="100" w:beforeAutospacing="1" w:after="100" w:afterAutospacing="1"/>
    </w:pPr>
    <w:rPr>
      <w:rFonts w:eastAsia="Times New Roman"/>
    </w:rPr>
  </w:style>
  <w:style w:type="character" w:customStyle="1" w:styleId="findhit">
    <w:name w:val="findhit"/>
    <w:basedOn w:val="DefaultParagraphFont"/>
    <w:rsid w:val="00EE5BD4"/>
  </w:style>
  <w:style w:type="character" w:customStyle="1" w:styleId="eop">
    <w:name w:val="eop"/>
    <w:basedOn w:val="DefaultParagraphFont"/>
    <w:rsid w:val="00EE5BD4"/>
  </w:style>
  <w:style w:type="character" w:customStyle="1" w:styleId="spellingerror">
    <w:name w:val="spellingerror"/>
    <w:basedOn w:val="DefaultParagraphFont"/>
    <w:rsid w:val="00EE5BD4"/>
  </w:style>
  <w:style w:type="character" w:customStyle="1" w:styleId="Heading3Char">
    <w:name w:val="Heading 3 Char"/>
    <w:basedOn w:val="DefaultParagraphFont"/>
    <w:link w:val="Heading3"/>
    <w:semiHidden/>
    <w:rsid w:val="00401B91"/>
    <w:rPr>
      <w:rFonts w:asciiTheme="majorHAnsi" w:eastAsiaTheme="majorEastAsia" w:hAnsiTheme="majorHAnsi" w:cstheme="majorBidi"/>
      <w:color w:val="1F3763" w:themeColor="accent1" w:themeShade="7F"/>
      <w:sz w:val="24"/>
      <w:szCs w:val="24"/>
      <w:lang w:val="en-AU"/>
    </w:rPr>
  </w:style>
  <w:style w:type="character" w:customStyle="1" w:styleId="Heading2Char">
    <w:name w:val="Heading 2 Char"/>
    <w:basedOn w:val="DefaultParagraphFont"/>
    <w:link w:val="Heading2"/>
    <w:semiHidden/>
    <w:rsid w:val="00401B91"/>
    <w:rPr>
      <w:rFonts w:asciiTheme="majorHAnsi" w:eastAsiaTheme="majorEastAsia" w:hAnsiTheme="majorHAnsi" w:cstheme="majorBidi"/>
      <w:color w:val="2F5496" w:themeColor="accent1" w:themeShade="BF"/>
      <w:sz w:val="26"/>
      <w:szCs w:val="26"/>
      <w:lang w:val="en-AU"/>
    </w:rPr>
  </w:style>
  <w:style w:type="character" w:styleId="CommentReference">
    <w:name w:val="annotation reference"/>
    <w:basedOn w:val="DefaultParagraphFont"/>
    <w:uiPriority w:val="99"/>
    <w:unhideWhenUsed/>
    <w:rsid w:val="00401B91"/>
    <w:rPr>
      <w:sz w:val="16"/>
      <w:szCs w:val="16"/>
    </w:rPr>
  </w:style>
  <w:style w:type="character" w:styleId="PageNumber">
    <w:name w:val="page number"/>
    <w:rsid w:val="00401B91"/>
    <w:rPr>
      <w:sz w:val="20"/>
    </w:rPr>
  </w:style>
  <w:style w:type="paragraph" w:styleId="BodyText">
    <w:name w:val="Body Text"/>
    <w:basedOn w:val="Normal"/>
    <w:link w:val="BodyTextChar"/>
    <w:semiHidden/>
    <w:unhideWhenUsed/>
    <w:rsid w:val="00401B91"/>
    <w:pPr>
      <w:spacing w:after="120"/>
    </w:pPr>
    <w:rPr>
      <w:rFonts w:eastAsia="Times New Roman" w:cs="Arial"/>
    </w:rPr>
  </w:style>
  <w:style w:type="character" w:customStyle="1" w:styleId="BodyTextChar">
    <w:name w:val="Body Text Char"/>
    <w:basedOn w:val="DefaultParagraphFont"/>
    <w:link w:val="BodyText"/>
    <w:semiHidden/>
    <w:rsid w:val="00401B91"/>
    <w:rPr>
      <w:rFonts w:eastAsia="Times New Roman" w:cs="Arial"/>
      <w:sz w:val="26"/>
      <w:lang w:val="en-AU"/>
    </w:rPr>
  </w:style>
  <w:style w:type="paragraph" w:styleId="BodyTextIndent">
    <w:name w:val="Body Text Indent"/>
    <w:basedOn w:val="Normal"/>
    <w:link w:val="BodyTextIndentChar"/>
    <w:uiPriority w:val="99"/>
    <w:unhideWhenUsed/>
    <w:rsid w:val="00401B91"/>
    <w:pPr>
      <w:spacing w:before="120" w:after="120"/>
      <w:ind w:left="283"/>
    </w:pPr>
    <w:rPr>
      <w:rFonts w:eastAsia="Times New Roman"/>
      <w:sz w:val="20"/>
    </w:rPr>
  </w:style>
  <w:style w:type="character" w:customStyle="1" w:styleId="BodyTextIndentChar">
    <w:name w:val="Body Text Indent Char"/>
    <w:basedOn w:val="DefaultParagraphFont"/>
    <w:link w:val="BodyTextIndent"/>
    <w:uiPriority w:val="99"/>
    <w:rsid w:val="00401B91"/>
    <w:rPr>
      <w:rFonts w:eastAsia="Times New Roman"/>
    </w:rPr>
  </w:style>
  <w:style w:type="paragraph" w:styleId="BodyText2">
    <w:name w:val="Body Text 2"/>
    <w:basedOn w:val="Normal"/>
    <w:link w:val="BodyText2Char"/>
    <w:semiHidden/>
    <w:unhideWhenUsed/>
    <w:rsid w:val="00401B91"/>
    <w:pPr>
      <w:spacing w:after="120" w:line="480" w:lineRule="auto"/>
    </w:pPr>
    <w:rPr>
      <w:rFonts w:eastAsia="Times New Roman"/>
    </w:rPr>
  </w:style>
  <w:style w:type="character" w:customStyle="1" w:styleId="BodyText2Char">
    <w:name w:val="Body Text 2 Char"/>
    <w:basedOn w:val="DefaultParagraphFont"/>
    <w:link w:val="BodyText2"/>
    <w:semiHidden/>
    <w:rsid w:val="00401B91"/>
    <w:rPr>
      <w:rFonts w:eastAsia="Times New Roman"/>
      <w:sz w:val="26"/>
      <w:lang w:val="en-AU"/>
    </w:rPr>
  </w:style>
  <w:style w:type="paragraph" w:styleId="BodyTextIndent3">
    <w:name w:val="Body Text Indent 3"/>
    <w:basedOn w:val="Normal"/>
    <w:link w:val="BodyTextIndent3Char"/>
    <w:semiHidden/>
    <w:unhideWhenUsed/>
    <w:rsid w:val="00401B91"/>
    <w:pPr>
      <w:spacing w:after="120"/>
      <w:ind w:left="283"/>
    </w:pPr>
    <w:rPr>
      <w:rFonts w:eastAsia="Times New Roman"/>
      <w:sz w:val="16"/>
      <w:szCs w:val="16"/>
    </w:rPr>
  </w:style>
  <w:style w:type="character" w:customStyle="1" w:styleId="BodyTextIndent3Char">
    <w:name w:val="Body Text Indent 3 Char"/>
    <w:basedOn w:val="DefaultParagraphFont"/>
    <w:link w:val="BodyTextIndent3"/>
    <w:semiHidden/>
    <w:rsid w:val="00401B91"/>
    <w:rPr>
      <w:rFonts w:eastAsia="Times New Roman"/>
      <w:sz w:val="16"/>
      <w:szCs w:val="16"/>
      <w:lang w:val="en-AU"/>
    </w:rPr>
  </w:style>
  <w:style w:type="character" w:styleId="Hyperlink">
    <w:name w:val="Hyperlink"/>
    <w:uiPriority w:val="99"/>
    <w:unhideWhenUsed/>
    <w:rsid w:val="00401B91"/>
    <w:rPr>
      <w:color w:val="0000FF"/>
      <w:u w:val="single"/>
    </w:rPr>
  </w:style>
  <w:style w:type="character" w:styleId="FollowedHyperlink">
    <w:name w:val="FollowedHyperlink"/>
    <w:basedOn w:val="DefaultParagraphFont"/>
    <w:semiHidden/>
    <w:unhideWhenUsed/>
    <w:rsid w:val="00401B91"/>
    <w:rPr>
      <w:color w:val="954F72" w:themeColor="followedHyperlink"/>
      <w:u w:val="single"/>
    </w:rPr>
  </w:style>
  <w:style w:type="character" w:styleId="Strong">
    <w:name w:val="Strong"/>
    <w:basedOn w:val="DefaultParagraphFont"/>
    <w:qFormat/>
    <w:rsid w:val="00401B91"/>
    <w:rPr>
      <w:b/>
      <w:bCs/>
    </w:rPr>
  </w:style>
  <w:style w:type="character" w:styleId="Emphasis">
    <w:name w:val="Emphasis"/>
    <w:basedOn w:val="DefaultParagraphFont"/>
    <w:qFormat/>
    <w:rsid w:val="00401B91"/>
    <w:rPr>
      <w:i/>
      <w:iCs/>
    </w:rPr>
  </w:style>
  <w:style w:type="paragraph" w:styleId="PlainText">
    <w:name w:val="Plain Text"/>
    <w:basedOn w:val="Normal"/>
    <w:link w:val="PlainTextChar"/>
    <w:semiHidden/>
    <w:unhideWhenUsed/>
    <w:rsid w:val="00401B91"/>
    <w:rPr>
      <w:rFonts w:ascii="Consolas" w:hAnsi="Consolas" w:cs="Calibri"/>
      <w:sz w:val="21"/>
      <w:szCs w:val="21"/>
    </w:rPr>
  </w:style>
  <w:style w:type="character" w:customStyle="1" w:styleId="PlainTextChar">
    <w:name w:val="Plain Text Char"/>
    <w:basedOn w:val="DefaultParagraphFont"/>
    <w:link w:val="PlainText"/>
    <w:semiHidden/>
    <w:rsid w:val="00401B91"/>
    <w:rPr>
      <w:rFonts w:ascii="Consolas" w:hAnsi="Consolas" w:cs="Calibri"/>
      <w:sz w:val="21"/>
      <w:szCs w:val="21"/>
      <w:lang w:val="en-AU"/>
    </w:rPr>
  </w:style>
  <w:style w:type="paragraph" w:styleId="NormalWeb">
    <w:name w:val="Normal (Web)"/>
    <w:basedOn w:val="Normal"/>
    <w:uiPriority w:val="99"/>
    <w:semiHidden/>
    <w:unhideWhenUsed/>
    <w:rsid w:val="00401B91"/>
    <w:rPr>
      <w:rFonts w:eastAsia="Times New Roman"/>
    </w:rPr>
  </w:style>
  <w:style w:type="paragraph" w:styleId="HTMLPreformatted">
    <w:name w:val="HTML Preformatted"/>
    <w:basedOn w:val="Normal"/>
    <w:link w:val="HTMLPreformattedChar"/>
    <w:semiHidden/>
    <w:unhideWhenUsed/>
    <w:rsid w:val="00401B91"/>
    <w:rPr>
      <w:rFonts w:ascii="Consolas" w:eastAsia="Times New Roman" w:hAnsi="Consolas" w:cs="Courier New"/>
      <w:sz w:val="20"/>
    </w:rPr>
  </w:style>
  <w:style w:type="character" w:customStyle="1" w:styleId="HTMLPreformattedChar">
    <w:name w:val="HTML Preformatted Char"/>
    <w:basedOn w:val="DefaultParagraphFont"/>
    <w:link w:val="HTMLPreformatted"/>
    <w:semiHidden/>
    <w:rsid w:val="00401B91"/>
    <w:rPr>
      <w:rFonts w:ascii="Consolas" w:eastAsia="Times New Roman" w:hAnsi="Consolas" w:cs="Courier New"/>
      <w:lang w:val="en-AU"/>
    </w:rPr>
  </w:style>
  <w:style w:type="paragraph" w:styleId="CommentSubject">
    <w:name w:val="annotation subject"/>
    <w:basedOn w:val="CommentText"/>
    <w:next w:val="CommentText"/>
    <w:link w:val="CommentSubjectChar"/>
    <w:semiHidden/>
    <w:unhideWhenUsed/>
    <w:rsid w:val="00401B91"/>
    <w:pPr>
      <w:widowControl w:val="0"/>
      <w:spacing w:before="60" w:after="60"/>
      <w:ind w:firstLine="720"/>
      <w:jc w:val="both"/>
    </w:pPr>
    <w:rPr>
      <w:b/>
      <w:bCs/>
      <w:lang w:val="en-AU"/>
    </w:rPr>
  </w:style>
  <w:style w:type="character" w:customStyle="1" w:styleId="CommentSubjectChar">
    <w:name w:val="Comment Subject Char"/>
    <w:basedOn w:val="CommentTextChar"/>
    <w:link w:val="CommentSubject"/>
    <w:semiHidden/>
    <w:rsid w:val="00401B91"/>
    <w:rPr>
      <w:rFonts w:asciiTheme="minorHAnsi" w:hAnsiTheme="minorHAnsi" w:cstheme="minorBidi"/>
      <w:b/>
      <w:bCs/>
      <w:sz w:val="22"/>
      <w:lang w:val="en-AU"/>
    </w:rPr>
  </w:style>
  <w:style w:type="paragraph" w:styleId="BalloonText">
    <w:name w:val="Balloon Text"/>
    <w:basedOn w:val="Normal"/>
    <w:link w:val="BalloonTextChar"/>
    <w:rsid w:val="00401B91"/>
    <w:rPr>
      <w:rFonts w:ascii="Tahoma" w:eastAsia="Times New Roman" w:hAnsi="Tahoma" w:cs="Tahoma"/>
      <w:sz w:val="16"/>
      <w:szCs w:val="16"/>
    </w:rPr>
  </w:style>
  <w:style w:type="character" w:customStyle="1" w:styleId="BalloonTextChar">
    <w:name w:val="Balloon Text Char"/>
    <w:basedOn w:val="DefaultParagraphFont"/>
    <w:link w:val="BalloonText"/>
    <w:rsid w:val="00401B91"/>
    <w:rPr>
      <w:rFonts w:ascii="Tahoma" w:eastAsia="Times New Roman" w:hAnsi="Tahoma" w:cs="Tahoma"/>
      <w:sz w:val="16"/>
      <w:szCs w:val="16"/>
      <w:lang w:val="en-AU"/>
    </w:rPr>
  </w:style>
  <w:style w:type="table" w:styleId="TableGrid">
    <w:name w:val="Table Grid"/>
    <w:basedOn w:val="TableNormal"/>
    <w:rsid w:val="00EE5BD4"/>
    <w:rPr>
      <w:rFonts w:eastAsia="Times New Roman"/>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01B91"/>
    <w:pPr>
      <w:widowControl w:val="0"/>
      <w:ind w:firstLine="720"/>
      <w:jc w:val="both"/>
    </w:pPr>
    <w:rPr>
      <w:rFonts w:eastAsia="Times New Roman"/>
      <w:sz w:val="26"/>
      <w:lang w:val="en-AU"/>
    </w:rPr>
  </w:style>
  <w:style w:type="paragraph" w:styleId="ListParagraph">
    <w:name w:val="List Paragraph"/>
    <w:aliases w:val="2,Bullet Points,Colorful List - Accent 11,Dot pt,F5 List Paragraph,IFCL - List Paragraph,Indicator Text,List Paragraph Char Char Char,List Paragraph1,List Paragraph12,MAIN CONTENT,No Spacing1,Numbered Para 1,OBC Bullet,Strip"/>
    <w:basedOn w:val="Normal"/>
    <w:link w:val="ListParagraphChar"/>
    <w:autoRedefine/>
    <w:uiPriority w:val="34"/>
    <w:qFormat/>
    <w:rsid w:val="006008B7"/>
    <w:pPr>
      <w:ind w:left="720"/>
      <w:jc w:val="both"/>
    </w:pPr>
    <w:rPr>
      <w:rFonts w:cstheme="minorBidi"/>
      <w:sz w:val="26"/>
      <w:lang w:val="en-US"/>
    </w:rPr>
  </w:style>
  <w:style w:type="character" w:customStyle="1" w:styleId="ListParagraphChar">
    <w:name w:val="List Paragraph Char"/>
    <w:aliases w:val="2 Char,Bullet Points Char,Colorful List - Accent 11 Char,Dot pt Char,F5 List Paragraph Char,IFCL - List Paragraph Char,Indicator Text Char,List Paragraph Char Char Char Char,List Paragraph1 Char,List Paragraph12 Char,No Spacing1 Char"/>
    <w:link w:val="ListParagraph"/>
    <w:uiPriority w:val="34"/>
    <w:qFormat/>
    <w:locked/>
    <w:rsid w:val="006008B7"/>
    <w:rPr>
      <w:rFonts w:cstheme="minorBidi"/>
      <w:sz w:val="26"/>
      <w:lang w:val="en-US"/>
    </w:rPr>
  </w:style>
  <w:style w:type="character" w:styleId="UnresolvedMention">
    <w:name w:val="Unresolved Mention"/>
    <w:basedOn w:val="DefaultParagraphFont"/>
    <w:rsid w:val="00401B91"/>
    <w:rPr>
      <w:color w:val="605E5C"/>
      <w:shd w:val="clear" w:color="auto" w:fill="E1DFDD"/>
    </w:rPr>
  </w:style>
  <w:style w:type="paragraph" w:customStyle="1" w:styleId="Pievienotodokumentusaraksts">
    <w:name w:val="Pievienoto dokumentu saraksts"/>
    <w:basedOn w:val="Normal"/>
    <w:next w:val="Signature"/>
    <w:rsid w:val="00401B91"/>
    <w:pPr>
      <w:keepNext/>
      <w:keepLines/>
      <w:ind w:left="1134" w:hanging="1134"/>
    </w:pPr>
    <w:rPr>
      <w:rFonts w:eastAsia="Times New Roman"/>
    </w:rPr>
  </w:style>
  <w:style w:type="paragraph" w:styleId="Signature">
    <w:name w:val="Signature"/>
    <w:basedOn w:val="Normal"/>
    <w:next w:val="EnvelopeReturn"/>
    <w:link w:val="SignatureChar"/>
    <w:rsid w:val="00401B91"/>
    <w:pPr>
      <w:keepNext/>
      <w:keepLines/>
      <w:tabs>
        <w:tab w:val="right" w:pos="9072"/>
      </w:tabs>
      <w:suppressAutoHyphens/>
      <w:spacing w:before="600"/>
    </w:pPr>
  </w:style>
  <w:style w:type="character" w:customStyle="1" w:styleId="SignatureChar">
    <w:name w:val="Signature Char"/>
    <w:basedOn w:val="DefaultParagraphFont"/>
    <w:link w:val="Signature"/>
    <w:rsid w:val="00401B91"/>
    <w:rPr>
      <w:sz w:val="26"/>
      <w:lang w:val="en-AU"/>
    </w:rPr>
  </w:style>
  <w:style w:type="paragraph" w:customStyle="1" w:styleId="Vstulesdatumsunnumurs">
    <w:name w:val="Vçstules datums un numurs"/>
    <w:basedOn w:val="Normal"/>
    <w:next w:val="EnvelopeAddress"/>
    <w:rsid w:val="00401B91"/>
    <w:pPr>
      <w:keepNext/>
      <w:keepLines/>
      <w:suppressAutoHyphens/>
      <w:ind w:right="4820"/>
    </w:pPr>
    <w:rPr>
      <w:rFonts w:eastAsia="Times New Roman"/>
    </w:rPr>
  </w:style>
  <w:style w:type="paragraph" w:styleId="EnvelopeAddress">
    <w:name w:val="envelope address"/>
    <w:basedOn w:val="Normal"/>
    <w:next w:val="Subtitle"/>
    <w:rsid w:val="00401B91"/>
    <w:pPr>
      <w:keepNext/>
      <w:keepLines/>
      <w:ind w:left="5103"/>
    </w:pPr>
    <w:rPr>
      <w:rFonts w:eastAsiaTheme="majorEastAsia" w:cstheme="majorBidi"/>
    </w:rPr>
  </w:style>
  <w:style w:type="character" w:customStyle="1" w:styleId="UnresolvedMention1">
    <w:name w:val="Unresolved Mention1"/>
    <w:basedOn w:val="DefaultParagraphFont"/>
    <w:uiPriority w:val="99"/>
    <w:semiHidden/>
    <w:unhideWhenUsed/>
    <w:rsid w:val="00401B91"/>
    <w:rPr>
      <w:color w:val="605E5C"/>
      <w:shd w:val="clear" w:color="auto" w:fill="E1DFDD"/>
    </w:rPr>
  </w:style>
  <w:style w:type="paragraph" w:styleId="Subtitle">
    <w:name w:val="Subtitle"/>
    <w:basedOn w:val="Normal"/>
    <w:next w:val="Normal"/>
    <w:link w:val="SubtitleChar"/>
    <w:qFormat/>
    <w:rsid w:val="00401B91"/>
    <w:pPr>
      <w:keepNext/>
      <w:keepLines/>
      <w:suppressAutoHyphens/>
      <w:spacing w:before="600" w:after="600"/>
      <w:ind w:right="4820"/>
    </w:pPr>
    <w:rPr>
      <w:rFonts w:eastAsiaTheme="minorEastAsia" w:cstheme="minorBidi"/>
      <w:b/>
    </w:rPr>
  </w:style>
  <w:style w:type="character" w:customStyle="1" w:styleId="SubtitleChar">
    <w:name w:val="Subtitle Char"/>
    <w:basedOn w:val="DefaultParagraphFont"/>
    <w:link w:val="Subtitle"/>
    <w:rsid w:val="00401B91"/>
    <w:rPr>
      <w:rFonts w:eastAsiaTheme="minorEastAsia" w:cstheme="minorBidi"/>
      <w:b/>
      <w:sz w:val="26"/>
      <w:lang w:val="en-AU"/>
    </w:rPr>
  </w:style>
  <w:style w:type="paragraph" w:styleId="EnvelopeReturn">
    <w:name w:val="envelope return"/>
    <w:basedOn w:val="Normal"/>
    <w:rsid w:val="00401B91"/>
    <w:pPr>
      <w:keepLines/>
      <w:spacing w:before="600"/>
    </w:pPr>
    <w:rPr>
      <w:rFonts w:eastAsia="Times New Roman"/>
    </w:rPr>
  </w:style>
  <w:style w:type="character" w:styleId="EndnoteReference">
    <w:name w:val="endnote reference"/>
    <w:basedOn w:val="DefaultParagraphFont"/>
    <w:uiPriority w:val="99"/>
    <w:semiHidden/>
    <w:unhideWhenUsed/>
    <w:rsid w:val="00401B91"/>
    <w:rPr>
      <w:vertAlign w:val="superscript"/>
    </w:rPr>
  </w:style>
  <w:style w:type="paragraph" w:styleId="EndnoteText">
    <w:name w:val="endnote text"/>
    <w:basedOn w:val="Normal"/>
    <w:link w:val="EndnoteTextChar"/>
    <w:uiPriority w:val="99"/>
    <w:semiHidden/>
    <w:unhideWhenUsed/>
    <w:rsid w:val="00401B91"/>
    <w:rPr>
      <w:rFonts w:ascii="Calibri" w:hAnsi="Calibri"/>
      <w:sz w:val="20"/>
    </w:rPr>
  </w:style>
  <w:style w:type="character" w:customStyle="1" w:styleId="EndnoteTextChar">
    <w:name w:val="Endnote Text Char"/>
    <w:basedOn w:val="DefaultParagraphFont"/>
    <w:link w:val="EndnoteText"/>
    <w:uiPriority w:val="99"/>
    <w:semiHidden/>
    <w:rsid w:val="00401B91"/>
    <w:rPr>
      <w:rFonts w:ascii="Calibri" w:hAnsi="Calibri"/>
    </w:rPr>
  </w:style>
  <w:style w:type="paragraph" w:styleId="Date">
    <w:name w:val="Date"/>
    <w:basedOn w:val="Normal"/>
    <w:next w:val="Subtitle"/>
    <w:link w:val="DateChar"/>
    <w:rsid w:val="00401B91"/>
    <w:pPr>
      <w:keepNext/>
      <w:keepLines/>
      <w:tabs>
        <w:tab w:val="right" w:pos="9072"/>
      </w:tabs>
      <w:suppressAutoHyphens/>
    </w:pPr>
    <w:rPr>
      <w:rFonts w:eastAsia="Times New Roman"/>
    </w:rPr>
  </w:style>
  <w:style w:type="character" w:customStyle="1" w:styleId="DateChar">
    <w:name w:val="Date Char"/>
    <w:basedOn w:val="DefaultParagraphFont"/>
    <w:link w:val="Date"/>
    <w:rsid w:val="00401B91"/>
    <w:rPr>
      <w:rFonts w:eastAsia="Times New Roman"/>
      <w:sz w:val="26"/>
      <w:lang w:val="en-AU"/>
    </w:rPr>
  </w:style>
  <w:style w:type="character" w:customStyle="1" w:styleId="DefaultChar">
    <w:name w:val="Default Char"/>
    <w:link w:val="Default"/>
    <w:rsid w:val="00401B91"/>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0106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ilze.abolina@fm.gov.lv"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pasts@fm.gov.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www.fm.gov.lv" TargetMode="External"/><Relationship Id="rId4" Type="http://schemas.openxmlformats.org/officeDocument/2006/relationships/settings" Target="settings.xml"/><Relationship Id="rId9" Type="http://schemas.openxmlformats.org/officeDocument/2006/relationships/hyperlink" Target="mailto:%20ilze.kreicberga@fm.gov.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4EB6F-8EA0-4227-9050-4533583D3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6994</Words>
  <Characters>3988</Characters>
  <Application>Microsoft Office Word</Application>
  <DocSecurity>0</DocSecurity>
  <Lines>33</Lines>
  <Paragraphs>21</Paragraphs>
  <ScaleCrop>false</ScaleCrop>
  <Company/>
  <LinksUpToDate>false</LinksUpToDate>
  <CharactersWithSpaces>10961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Aivars Neimanis</dc:creator>
  <cp:keywords/>
  <dc:description/>
  <cp:lastModifiedBy>Aivars Neimanis</cp:lastModifiedBy>
  <cp:revision>2</cp:revision>
  <dcterms:created xsi:type="dcterms:W3CDTF">2021-10-13T08:30:00Z</dcterms:created>
  <dcterms:modified xsi:type="dcterms:W3CDTF">2021-10-13T08:31:00Z</dcterms:modified>
</cp:coreProperties>
</file>