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25-TA-1859: Noteikumu projekts (Jauns)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Eiropas Savienības kohēzijas politikas programmas 2021.-2027. gadam 3.2.1. specifiskā atbalsta mērķa “Attīstīt noturīgu aizsardzības infrastruktūru, prioritāti atbalstot divējāda lietojuma infrastruktūru, kā arī uzlabot civilo sagatavotību” 3.2.1.1. pasākuma “Bezpilota lidaparātu uztveršanas, identifikācijas, izsekošanas un pretdarbības risinājuma ieviešana” īstenošanas noteikumi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Izsludināšana: 29.10.2025. 19:06</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Cita informācija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- 04.11.2025.)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izziņas 2. punktā un anotācijā papildus iekļauto skaidrojumu, vēršam uzmanību, ka, ņemot vērā, ka situācija atbilst </w:t>
            </w:r>
            <w:r w:rsidR="00000000" w:rsidRPr="00000000" w:rsidDel="00000000">
              <w:rPr>
                <w:i w:val="1"/>
                <w:rtl w:val="0"/>
              </w:rPr>
              <w:t xml:space="preserve">Komisijas paziņojuma Pamatnostādnes par valsts atbalstu lidostām un aviokompānijām (2014/C 99/03) </w:t>
            </w:r>
            <w:r w:rsidR="00000000" w:rsidRPr="00000000" w:rsidDel="00000000">
              <w:rPr>
                <w:rtl w:val="0"/>
              </w:rPr>
              <w:t xml:space="preserve">(turpmāk - Komisijas paziņojums) 35. un 36. punktā noteiktajam, nav šaubu, ka konkrētā pasākuma ietvaros tiek atbalstītas ar saimniecisku raksturu nesaistītas darbības un ka publisko līdzekļu piešķiršana valsts akciju sabiedrībai “Starptautiskā lidosta “Rīga”” (turpmāk - Rīgas lidosta) nav kvalificējams kā komercdarbības atbalsts, vienlaikus - anotācijā nav sniegta informācija par to, kā tiks nodrošināta Komisijas paziņojuma 37. punktā minētā nosacījuma izpilde. Anotācijā norādītais, ka “[..] </w:t>
            </w:r>
            <w:r w:rsidR="00000000" w:rsidRPr="00000000" w:rsidDel="00000000">
              <w:rPr>
                <w:i w:val="1"/>
                <w:rtl w:val="0"/>
              </w:rPr>
              <w:t xml:space="preserve">un Rīgas lidostai netiks piešķirta priekšrocībā attiecībā pret pārejām lidostām jo plānotais atbalsts tiek piešķirts ar saimniecisko darbību nesaistītām darbībām</w:t>
            </w:r>
            <w:r w:rsidR="00000000" w:rsidRPr="00000000" w:rsidDel="00000000">
              <w:rPr>
                <w:rtl w:val="0"/>
              </w:rPr>
              <w:t xml:space="preserve">.” ir pretrunā tam, ka plānotais atbalsts, kas pēc būtības saistīts ar to, ka Rīgas lidosta īsteno saimniecisku darbību, Rīgas lidostai ar saimniecisku raksturu nesaistītām darbībām var radīt nepamatotu diskrimināciju attiecībām uz citām lidostām un neizslēdz to, ka Rīgas lidostai var tikt piešķirta priekšrocība attiecībā pret pārējām lidostām. Šis aspekts skaidri izriet no Komisijas paziņojuma 37. punktā norādītā “</w:t>
            </w:r>
            <w:r w:rsidR="00000000" w:rsidRPr="00000000" w:rsidDel="00000000">
              <w:rPr>
                <w:i w:val="1"/>
                <w:rtl w:val="0"/>
              </w:rPr>
              <w:t xml:space="preserve">Darbību, kas nav saimnieciskā darbība, publiskā finansēšana nedrīkst radīt nepamatotu diskrimināciju starp lidostām. Saskaņā ar pastāvīgo judikatūru priekšrocība tiek konstatēta, ja publiskās iestādes atbrīvo uzņēmumus no izmaksām, kas ir raksturīgas to saimnieciskajai darbībai. Tādēļ, ja saskaņā ar noteiktu tiesisko regulējumu civilajām lidostām parasti ir jāsedz konkrētas izmaksas, kas izriet no to darbības, savukārt citām civilajām lidostām tās nav jāsedz, lidostām, kurām tās nav jāsedz, varētu būt piešķirta priekšrocība, neatkarīgi no tā, vai šīs izmaksas attiecas uz darbību, kas parasti netiek uzskatīta par saimniecisko darbību</w:t>
            </w:r>
            <w:r w:rsidR="00000000" w:rsidRPr="00000000" w:rsidDel="00000000">
              <w:rPr>
                <w:rtl w:val="0"/>
              </w:rPr>
              <w:t xml:space="preserve">”. Ņemot vērā minēto, atkārtoti lūdzam papildināt anotāciju ar informāciju, ka Satiksmes ministrija nodrošinās Komisijas paziņojuma 37. punktā noteikto, piemēram, iekļaujot skaidrojumu, kādi faktori (piemēram, iespēja saņemt publiskos līdzekļus līdzīgām darbībām, kas saistītas ar drošību, arī pārējām lidostām Latvijā) nodrošinās  nediskriminējošu attieksmi  attiecībā uz citām reģionālajām lidostām.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1.6. punkta sadaļa "Komercdarbības atbalsts" papildināta ar 4.punktu šādā redakcijā: "4.Satiksmes ministrija nodrošinās Komisijas paziņojuma 37. punktā noteikto prasību izpildi, un Komisijas paziņojuma 37. punkta izpildes ietvaros plānotais atbalsts neradīs nepamatotu diskrimināciju starp lidostām, jo arī pārējām lidostām Latvijā varētu būt iespēja saņemt publiskus līdzekļus līdzīgām darbībām, kas saistītas ar lidostu un to pasažieru drošību, iestājoties analoģiskiem riskiem, kas var būt par pamatu atbilstoša informatīvā ziņojuma virzīšanai Ministru kabinetā, lēmumu pieņemšanai par publisku līdzekļu piešķiršanu, tādējādi nodrošinot  nediskriminējošu attieksmi  attiecībā uz citām reģionālajām lidostām.".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Cita informācija</w:t>
            </w:r>
          </w:p>
        </w:tc>
      </w:tr>
      <w:tr>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Izsludināšana: 20.10.2025. 17:34</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22.7. ja attiecināms, projekta ietvaros, veicot iepirkumus, nodrošina vides prasību integrāciju preču un pakalpojumu iepirkumos (zaļais publiskais iepirkums) un, kur tas ir attiecināms un atbilstošs ieguldījumu specifikai, publiskos iepirkumus var īstenot sociāli atbildīgā veidā, piemērojot sociāli atbildīgā publiskā iepirkuma un inovatīvā publiskā iepirkuma nosacījumus;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- 28.10.2025.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izslēgtu komercdarbības atbalstu preču un pakalpojumu piegādātāju līmenī (ekonomiskās priekšrocības pazīmi), lūdzam papildus jau esošajai noteikumu projekta 22.7. apakšpunktā noteiktajam paredzēt noteikumu projektā normu par to, ka finansējuma saņēmējs projekta īstenošanai nepieciešamās preces un pakalpojumus iegādājas saskaņā ar normatīvajiem aktiem publisko iepirkumu jomā, īstenojot atklātu, pārredzamu, nediskriminējošu un konkurenci nodrošinošu konkursa procedūru.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papildināts ar 22.3. punktu šādā redakcijā: "22.3. projekta īstenošanai nepieciešamo preču un pakalpojumu iegādi veic saskaņā ar normatīvajiem aktiem publisko iepirkumu jomā, īstenojot atklātu, pārredzamu, nediskriminējošu un konkurenci nodrošinošu konkursa procedūru";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22.2. ja attiecināms, projekta ietvaros, veicot iepirkumus, nodrošina vides prasību integrāciju preču un pakalpojumu iepirkumos (zaļais publiskais iepirkums) un, kur tas ir attiecināms un atbilstošs ieguldījumu specifikai, publiskos iepirkumus var īstenot sociāli atbildīgā veidā, piemērojot sociāli atbildīgā publiskā iepirkuma un inovatīvā publiskā iepirkuma nosacījumus;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- 28.10.2025.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lūdzam anotācijā skaidrot, kā tieši tiks nodrošināta Komisijas paziņojuma Pamatnostādnes par valsts atbalstu lidostām un aviokompānijām (2014/C 99/03) (turpmāk - Komisijas paziņojums) 37. punktā minētā nosacījuma izpilde, respektīvi, kā tiks nodrošināts tas, ka plānotais atbalsts neradīs nepamatotu diskrimināciju starp lidostām un Rīgas lidostai netiks piešķirta priekšrocība attiecībā pret pārējām lidostām, jo anotācijā skaidrotais “</w:t>
            </w:r>
            <w:r w:rsidR="00000000" w:rsidRPr="00000000" w:rsidDel="00000000">
              <w:rPr>
                <w:i w:val="1"/>
                <w:rtl w:val="0"/>
              </w:rPr>
              <w:t xml:space="preserve">Komisijas paziņojuma 37.punkta izpildes ietvaros, plānotais atbalsts neradīs nepamatotu diskrimināciju starp lidostām un Rīgas lidostai netiks piešķirta priekšrocībā attiecībā pret pārejām lidostām jo plānotais atbalsts tiek piešķirts ar saimniecisko darbību nesaistītām darbībām</w:t>
            </w:r>
            <w:r w:rsidR="00000000" w:rsidRPr="00000000" w:rsidDel="00000000">
              <w:rPr>
                <w:rtl w:val="0"/>
              </w:rPr>
              <w:t xml:space="preserve">.”, nedod skaidru atbildi, kādas darbības tiks veiktas, lai ievērotu Komisijas paziņojuma 37. punktā minētā nosacījuma izpildi. Ņemot vērā iepriekš minēto, lūdzam papildināt anotāciju ar skaidrojumu, kādi faktori (piemēram, publisko līdzekļu piešķīrums līdzīgām darbībām, kas saistītas ar drošību, arī pārējām lidostām Latvijā; varbūt ir informācija, ka citās reģionālajās lidostās jau ir pieejams šāds tehnoloģiskais atbalsts) nodrošinās  nediskriminējošu attieksmi  attiecībā uz citām reģionālajām lidostām.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1.6. punkta sadaļa Komercdarbības atbalsts papildināta ar 3.punktu šādā redakcijā: "3. Vienlaikus Ministru kabineta 15.04.2025. sēdē apstiprinātajā informatīvajā ziņojumā "Par rīcību VAS "Starptautiskā lidosta "Rīga"" aizsardzībai pret nesankcionētu bezpilota lidaparātu lidojumiem" (sēdes protokols Nr.15, 50. §, 25-TA-483 (IP)) noteikts, ka projekta finansēšanai var piešķirt valsts budžeta līdzekļus, jo uz šo publisko līdzekļu izlietojumu ir attiecināms Eiropas Komisijas paziņojuma “Pamatnostādnes par valsts atbalstu lidostām un aviokompānijām” (2014/C 99/03) regulējums, konkrēti 35.- 37. punkts, jo valsts budžeta finansējums izmantojams vienīgi, lai nodrošinātu valsts drošības interešu aizsardzību. Minētajās pamatnostādnēs norādītais ir attiecināms uz plānoto projektu, kura ietvaros tiks īstenotas darbības, kuras valsts parasti veic, īstenojot savas publiskās pilnvaras (proti, aizsardzībai, kas nepieciešams, lai novērstu draudus sabiedrībai). Šāda veida darbības netiek uzskatītas par saimnieciskas dabas aktivitātēm un to finansēšana secīgi tiek izslēgta no valsts atbalsta noteikumu piemērošanas jomas. Finansējuma piešķiršana projektam neietilpst valsts atbalsta noteikumos, jo sedz izmaksas, kas saistītas ar darbībām, kas nav saistītas ar uzņēmuma saimniecisko  darbību un šāds finansējums nerada nepamatotu diskrimināciju starp citām lidostām. Tāpat, plānotais finansējums, kas tiek nodrošināts darbībām, kas nav vērtējamas kā saimnieciskā darbība, netiek izmantots, lai subsidētu Rīgas lidostas saimniecisko darbību. Vadoties no minētā, valsts budžeta finansējuma izmantošana šim projektam ir tiešā mērā saistīta ar valsts varas īstenošanu aizsardzības jomā. Pēc analoģijas, vērā būtu jāņem arī Starptautiskās civilās aviācijas organizācijas (turpmāk – ICAO) izstrādātajā politikā par lidostas un aeronavigācijas maksām (Doc 9082, 9. izdevums – 2012: ICAO’s Policies on Charges for Airports and Air Navigation Services) un ICAO Lidostas Ekonomikas vadlīnijās norādītais, no kura izriet pamatprincips, atbilstoši kuram civilajai aviācijai nebūtu jāsedz izmaksas, kas rodas saistībā ar vispārējām drošības funkcijām, kuras īsteno valsts, kā, piemēram, vispārējās kārtības uzturēšana, izlūkdatu vākšana un nacionālā drošība.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informatīvais ziņojums ir saskaņots ar Finanšu ministriju.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- 28.10.2025.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ar informāciju par projektu iesniegumu vērtēšanas kritērijiem, t.i., vai tiks piemērots izņēmums (norādām, ka 1.3.1.4. pasākums "Vienota civilās aviācijas pārvaldības un uzraudzības sistēmas izveide" ar Uzraudzības komitejas 09.06.2025. lēmumu Nr.2025/5.2-6/16/41 ir iekļauts ierobežotu projektu iesniegumu atlašu sarakstā, kurām piemērojams izņēmums attiecībā uz vienoto kritēriju un vienoto izvēles kritēriju piemērošanu apstiprināšanu) vai tiks virzīts jauns kritēriju komplekts apstiprināšanai ES fondu uzraudzības komitejā 2021.-2027.gadam.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1.6. sadaļa papildināta ar informāciju šādā redakcijā: "Saskaņā ar Finanšu ministrijas kā ES fondu vadošās iestādes atlases metodikas Nr. 3.1. “Eiropas Reģionālās attīstības fonda, Eiropas Sociālā fonda plus, Kohēzijas fonda un Taisnīgas pārkārtošanās fonda projektu iesniegumu atlases metodika 2021.–2027.gadam” 9. punktu Satiksmes ministrija 2025. gada martā iesniedza Finanšu ministrijai priekšlikumu iekļaut ierobežotas projektu iesniegumu atlases izņēmumu sarakstā 1.3.1.4. (šobrīd 3.2.1.1.) pasākumu, lūdzot nodrošināt papildinātā izņēmumu saraksta virzību apstiprināšanai ES fondu Uzraudzības komitejas 2021.-2027.gadam rakstiskajā procedūrā. Ar ES fondu Uzraudzības komitejas 2021.-2027.gadam 2025.gada 9.jūnija lēmumu Nr.2025/5.2-6/16/41 1.3.1.4. (šobrīd 3.2.1.1.) pasākums ir iekļauts sarakstā “Ierobežotas projektu iesniegumu atlases, kurām piemērojams izņēmums attiecībā uz vienoto izvēles kritēriju un vienoto kritēriju izmantošanu”. Izvēlētais risinājums ļauj operatīvi veikt 3.2.1.1. pasākuma projektu iesniegumu atlasi, lai bezpilota lidaparātu uztveršanas, identifikācijas, izsekošanas un pretdarbības risinājuma ieviešanai varētu piesaistīt Eiropas Savienības fondu finansējumu.".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Izsludināšana: 18.09.2025. 17:48</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 Vispārīgie jautājumi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- 02.10.2025.)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atbilstoši Komisijas paziņojumam </w:t>
            </w:r>
            <w:r w:rsidR="00000000" w:rsidRPr="00000000" w:rsidDel="00000000">
              <w:rPr>
                <w:i w:val="1"/>
                <w:rtl w:val="0"/>
              </w:rPr>
              <w:t xml:space="preserve">Pamatnostādnes par valsts atbalstu lidostām un aviokompānijām </w:t>
            </w:r>
            <w:r w:rsidR="00000000" w:rsidRPr="00000000" w:rsidDel="00000000">
              <w:rPr>
                <w:rtl w:val="0"/>
              </w:rPr>
              <w:t xml:space="preserve">(2014/C 99/03) (turpmāk - Komisijas paziņojums) 35. punktam  "</w:t>
            </w:r>
            <w:r w:rsidR="00000000" w:rsidRPr="00000000" w:rsidDel="00000000">
              <w:rPr>
                <w:i w:val="1"/>
                <w:rtl w:val="0"/>
              </w:rPr>
              <w:t xml:space="preserve">darbības, par kurām parasti ir atbildīga valsts, pildot savas oficiālās pilnvaras, kas saistītas ar valsts varas īstenošanu, nav saimnieciska rakstura darbības un valsts atbalsta noteikumi parasti uz tām neattiecas. Lidostā tādas darbības kā gaisa satiksmes kontrole, policijas darbības, muita, ugunsdzēsība, darbības, kas nepieciešamas, lai aizsargātu civilo aviāciju no nelikumīgas iejaukšanās darbībām, un ieguldījumi saistībā ar minēto darbību veikšanai nepieciešamo infrastruktūru un iekārtām parasti netiek uzskatīti par saimniecisko darbību</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plānotā pasākuma ietvaros tiek paredzēts piešķirt publiskos līdzekļus valsts akciju sabiedrībai “Starptautiskai lidostai “Rīga”” (turpmāk - Rīgas lidosta), un anotācijā skaidrots: "</w:t>
            </w:r>
            <w:r w:rsidR="00000000" w:rsidRPr="00000000" w:rsidDel="00000000">
              <w:rPr>
                <w:i w:val="1"/>
                <w:rtl w:val="0"/>
              </w:rPr>
              <w:t xml:space="preserve">Bezpilota lidaparāti rada arvien nopietnāku apdraudējumu drošībai. Strauji mainīgās tehnoloģijas prasa nekavējošu rīcību izstrādāt efektīvus un visaptverošus risinājumus, kas mazina apdraudējumu pasažieriem, civilai aviācijai un kritiskās infrastruktūras objektiem. Tādēļ ir nepieciešams uzlabot Rīgas lidostas spējas uztvert, identificēt, izsekot un pretdarboties bezpilota lidaparātiem, kas veic neatļautus lidojumus gaisa satiksmes kritiskajās zonās un Rīgas lidlauka teritorijā.</w:t>
            </w:r>
            <w:r w:rsidR="00000000" w:rsidRPr="00000000" w:rsidDel="00000000">
              <w:rPr>
                <w:rtl w:val="0"/>
              </w:rPr>
              <w:t xml:space="preserve">", pirmšķietami, šis atbalsts nebūtu vērtējams kā atbalsts saimnieciskai darbībai, bet ir saistīts ar valsts varas īstenošanu drošības jautājumos, tas ir, lai aizsargātu civilo aviāciju no nelikumīgas iejaukšanās darbībām.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iepriekš minēto, lūdzam anotācijā iekļaut skaidrojumu par veikto izvērtējumu no komercdarbības atbalsta viedokļa, proti, ka plānotais pasākums atbilst Komisijas paziņojuma 35. un 36. punktam un tāpēc plānotais atbalsts Rīgas lidostai nav kvalificējams kā komercdarbības atbalsts. Papildus lūdzam skaidrot anotācijā, kā tiks nodrošināta Komisijas paziņojuma 37. punktā minētā nosacījuma izpilde, respektīvi, kā tiks nodrošināts tas, ka plānotais atbalsts neradīs nepamatotu diskrimināciju starp lidostām un Rīgas lidostai netiks piešķirta priekšrocība attiecībā pret pārējām lidostām.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ņemot vērā Komisijas paziņojuma 36. punktā noteikto "[..]. </w:t>
            </w:r>
            <w:r w:rsidR="00000000" w:rsidRPr="00000000" w:rsidDel="00000000">
              <w:rPr>
                <w:i w:val="1"/>
                <w:rtl w:val="0"/>
              </w:rPr>
              <w:t xml:space="preserve">Turklāt, ja lidosta līdzās saimnieciskajai darbībai veic arī darbību, kas nav saimnieciskā darbība, ir nepieciešama atsevišķa izmaksu uzskaite, lai izvairītos no publisko līdzekļu pārnešanas starp darbībām, kas nav saimnieciskā darbība, un saimnieciska rakstura darbībām.</w:t>
            </w:r>
            <w:r w:rsidR="00000000" w:rsidRPr="00000000" w:rsidDel="00000000">
              <w:rPr>
                <w:rtl w:val="0"/>
              </w:rPr>
              <w:t xml:space="preserve">", lūdzam noteikumu projektu papildināt ar normu, kas nosaka, ka tiks nodrošināta atsevišķa darījumu ieņēmumu un izdevumu grāmatvedības uzskaite, kā arī darbību un ar to īstenošanu saistīto finanšu plūsmu nodalīšana, lai saimnieciska rakstura darbības negūtu labumu no publiskajiem līdzekļiem, kas piešķirti ar saimniecisku darbību nesaistītām darbībām.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1.6. sadaļa papildināta ar sekojošu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"Komercdarbības atbalsts: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1.Plānotais pasākums atbilst Komisijas paziņojuma Pamatnostādnes par valsts atbalstu lidostām un aviokompānijām (2014/C99/03) (turpmāk - Komisijas paziņojums) 35. un 36.punktam, kā rezultātā plānotais atbalsts Rīgas lidostai nav kvalificējams kā komercdarbības atbalsts;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2.Komisijas paziņojuma 37.punkta izpildes ietvaros plānotais atbalsts neradīs nepamatotu diskrimināciju starp lidostām un Rīgas lidostai netiks piešķirta priekšrocība attiecībā pret pārejām lidostām, jo plānotais atbalsts tiek piešķirts ar saimniecisko darbību nesaistītām darbībām.".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papildināts ar 22.12. apakšpunktu šādā redakcijā: "22.12. nodrošina atsevišķu darījumu ieņēmumu  un izdevumu grāmatvedības uzskaiti, kā arī darbību un ar to īstenošanu saistīto finanšu plūsmu nodalīšanu.".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 Vispārīgie jautājumi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16.8. iekārtu un sistēmu uzturēšanas, tajā skaitā, apkalpošanas un nepieciešamo remontdarbu veikšanas nodrošināšana, nepieciešamības gadījumā piesaistot jomas speciālistus;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- 02.10.2025.)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projekta 16.8. apakšpunktu papildināt ar nosacījumu, ka uzturēšanas izmaksas ir attiecināmas no projekta līdzekļiem par periodu līdz projekta īstenošanas beigām. Ja nepieciešamo remontdarbu veikšanas nodrošināšanai ir nepieciešamas rezerves daļas, lūdzam anotācijā sniegt pamatojumu šādu rezerves daļu attiecināšanai no projekta līdzekļiem, norādot, kādas rezerves daļas un kādā apjomā paredzēts iegādāties, kā arī kādam periodam tās paredzētas. Pārējās uzturēšanas izmaksas, tai skaitā speciālistu izmaksas ārpus projekta īstenošanas laika, nevar tikt attiecinātas.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16.8. iekārtu un sistēmu uzturēšanas, tajā skaitā, apkalpošanas un nepieciešamo remontdarbu veikšanas nodrošināšana līdz projekta īstenošanas beigām, nepieciešamības gadījumā piesaistot jomas speciālistus;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16.9. iekārtu un sistēmu apdrošināšanas izmaksas un civiltiesiskās atbildības apdrošināšanas izmaksas;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- 02.10.2025.)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vadošās iestāde vadlīniju Nr.1.2. "Vadlīnijas attiecināmo izmaksu noteikšanai Eiropas Savienības kohēzijas politikas programmas 2021.-2027.gada plānošanas periodā" 5.2. apakšpunktam, iekārtu un civiltiesiskās atbildības apdrošināšanas izmaksas attiecināmas kā netiešās izmaksas.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iepriekšminēto, lūdzam šīs izmaksas paredzēt kā projekta netiešās attiecināmās izmaksas vai anotācijā sniegt argumentētu pamatojumu, kāpēc šīs izmaksas būtu finansējamas kā tiešās attiecināmās izmaksas.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16.9. punkts svītrots.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17.punkts izteikts šādā redakcijā: "17.Šo noteikumu 15.2. apakšpunktā minētās netiešās attiecināmās izmaksas plāno kā vienu izmaksu pozīciju, piemērojot netiešo izmaksu vienoto likmi 15 procentu apmērā no šo noteikumu 16.12. apakšpunktā minētajām tiešajām attiecināmajām izmaksām.".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16.13. projekta komunikācijas un vizuālās identitātes pasākumu izmaksas atbilstoši normatīvajiem aktiem par kārtību, kādā Eiropas Savienības fondu vadībā iesaistītās institūcijas nodrošina šo fondu ieviešanu 2021.–2027. gada plānošanas periodā;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- 02.10.2025.)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vadošās iestāde vadlīniju Nr.1.2. "Vadlīnijas attiecināmo izmaksu noteikšanai Eiropas Savienības kohēzijas politikas programmas 2021.-2027.gada plānošanas periodā" 15. punktam ES fonda projektu komunikācijas un vizuālās identitātes prasību izmaksas attiecināmas kā netiešās izmaksas.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iepriekšminēto, lūdzam šīs izmaksas paredzēt kā projekta netiešās attiecināmās izmaksas vai anotācijā sniegt argumentētu pamatojuma kāpēc šīs izmaksas būtu finansējamas no projekta tiešajām attiecināmajām izmaksām.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16.13. punkts svītrots.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17.punkts izteikts šādā redakcijā: "17.Šo noteikumu 15.2. apakšpunktā minētās netiešās attiecināmās izmaksas plāno kā vienu izmaksu pozīciju, piemērojot netiešo izmaksu vienoto likmi 15 procentu apmērā no šo noteikumu 16.12. apakšpunktā minētajām tiešajām attiecināmajām izmaksām.".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 Pasākuma īstenošanā radušās izmaksas var uzskatīt par attiecināmām finansēšanai no Eiropas Reģionālās attīstības fonda, ja tās atbilst šo noteikumu </w:t>
            </w:r>
            <w:r w:rsidR="00000000" w:rsidRPr="00000000" w:rsidDel="00000000">
              <w:rPr>
                <w:rtl w:val="0"/>
              </w:rPr>
              <w:t xml:space="preserve">16. </w:t>
            </w:r>
            <w:r w:rsidR="00000000" w:rsidRPr="00000000" w:rsidDel="00000000">
              <w:rPr>
                <w:rtl w:val="0"/>
              </w:rPr>
              <w:t xml:space="preserve">punktu</w:t>
            </w:r>
            <w:r w:rsidR="00000000" w:rsidRPr="00000000" w:rsidDel="00000000">
              <w:rPr>
                <w:rtl w:val="0"/>
              </w:rPr>
              <w:t xml:space="preserve"> ietvertajām izmaksu pozīcijām un ir radušās ne agrāk kā noteikts regulas Nr. 2021/1060 </w:t>
            </w:r>
            <w:r w:rsidR="00000000" w:rsidRPr="00000000" w:rsidDel="00000000">
              <w:rPr>
                <w:rtl w:val="0"/>
              </w:rPr>
              <w:t xml:space="preserve">63.panta 7.punktā</w:t>
            </w:r>
            <w:r w:rsidR="00000000" w:rsidRPr="00000000" w:rsidDel="00000000">
              <w:rPr>
                <w:rtl w:val="0"/>
              </w:rPr>
              <w:t xml:space="preserve">. Projekta iesniegumā neiekļauj un finansējumu nepiešķir līdz projekta iesnieguma iesniegšanas dienai pabeigtām darbībām.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- 02.10.2025.)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Eiropas Parlamenta un Padomes 2021.gada 24. jūnija Regulas (ES)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63.panta 7.punktu izdevumi, kas kļūst attiecināmi programmas grozījumu rezultātā,</w:t>
            </w:r>
            <w:r w:rsidR="00000000" w:rsidRPr="00000000" w:rsidDel="00000000">
              <w:rPr>
                <w:u w:val="single"/>
                <w:rtl w:val="0"/>
              </w:rPr>
              <w:t xml:space="preserve"> ir attiecināmi no dienas, kad Komisijai iesniegts attiecīgs pieprasījums</w:t>
            </w:r>
            <w:r w:rsidR="00000000" w:rsidRPr="00000000" w:rsidDel="00000000">
              <w:rPr>
                <w:rtl w:val="0"/>
              </w:rPr>
              <w:t xml:space="preserve">. Ņemot vērā, ka normatīvajos aktos noregulētajai normai ir jābūt skaidrai un nepārprotamai un Ministru kabineta protokollēmums un  noteikumu projekta anotācija neparedz un neskaidro izmaksu attiecināmības nosacījumus, lūdzam viennozīmīgais izpratnei norādīt konkrētu datumu (2025.gada 29.maijs). Vienlaikus lūdzam papildināt Ministru kabineta protokollēmumu ar rīcību, gadījumā, ja Eiropas Komisija neapstiprinās Eiropas Savienības kohēzijas politikas programmas 2021.–2027.gadam grozījumu pieprasījumu, kas paredz šī pasākuma īstenošanu.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Protokollēmums papildināts ar 3.punktu šādā redakcijā: "3. Satiksmes ministrijai informēt Ministru kabinetu par priekšlikumiem rīcībai gadījumā, ja netiek saņemts pozitīvs Eiropas Komisijas lēmums par Eiropas Savienības Kohēzijas politikas programmas 2021.-2027.gadam grozījumu pieprasījumu, kas paredz šī pasākuma īstenošanu.".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 Pasākuma īstenošanā radušās izmaksas var uzskatīt par attiecināmām finansēšanai no Eiropas Reģionālās attīstības fonda, ja tās atbilst šo noteikumu </w:t>
            </w:r>
            <w:r w:rsidR="00000000" w:rsidRPr="00000000" w:rsidDel="00000000">
              <w:rPr>
                <w:rtl w:val="0"/>
              </w:rPr>
              <w:t xml:space="preserve">16. </w:t>
            </w:r>
            <w:r w:rsidR="00000000" w:rsidRPr="00000000" w:rsidDel="00000000">
              <w:rPr>
                <w:rtl w:val="0"/>
              </w:rPr>
              <w:t xml:space="preserve">punktu</w:t>
            </w:r>
            <w:r w:rsidR="00000000" w:rsidRPr="00000000" w:rsidDel="00000000">
              <w:rPr>
                <w:rtl w:val="0"/>
              </w:rPr>
              <w:t xml:space="preserve"> ietvertajām izmaksu pozīcijām un ir radušās ne agrāk kā 2025.gada 29.maijā. Projekta iesniegumā neiekļauj un finansējumu nepiešķir līdz projekta iesnieguma iesniegšanas dienai pabeigtām darbībām.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Īstenojot projektu, finansējuma saņēmējs: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(KEM - 02.10.2025.)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noteikumu projektā ietverto atbalstāmo darbību un izmaksu tvērumu 3.2.1.1. pasākuma "Bezpilota lidaparātu uztveršanas, identifikācijas, izsekošanas un pretdarbības risinājuma ieviešana" (turpmāk – 3.2.1.1. pasākums) īstenošanai, kas ietver arī jaunas būves būvniecību, esošas būves pārbūvi un atjaunošanu (noteikumu projekta 16.7.apakšpunkts), secinām, ka, saskaņā ar “Eiropas Komisijas tehniskajiem norādījumiem par infrastruktūras klimatdrošināšanu 2021.-2027. gada periodā (2021/C 373/01)", plānotajām investīcijām var būt tieša ietekme uz horizontālo principu “Klimatdrošināšana”. Ņemot vērā minēto, lūdzam papildināt noteikumu projekta 22. punktu ar jaunu apakšpunktu, piemēram, šādā redakcijā: “Ja attiecināms, ievēro horizontālo principu “Klimatdrošināšana” un uzkrāj datus par projekta ietekmi uz horizontālā principa “Klimatdrošināšana” aspektiem – klimata pārmaiņu mazināšanu un pielāgošanos klimata pārmaiņām.”.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lūdzam atbilstoši precizēt informāciju arī anotācijas 8.2. sadaļā, norādot, ka, īstenojot noteikuma projekta 16.7 apakšpunktā noteiktās darbības un izmaksas, kas ietver arī jaunas būves būvniecību, esošas būves pārbūvi un atjaunošanu, 3.2.1.1. pasākumam ir tieša pozitīva ietekme uz horizontālo principu “Klimatdrošināšana”.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papildināts ar 22.10. apakšpunktu šādā redakcijā: "22.10. Ja attiecināms, ievēro horizontālo principu "Klimatdrošināšana" un uzkrāj datus par projekta ietekmi uz horizontālā principa "Klimatdrošināšana" aspektiem - klimata pārmaiņu mazināšanu un pielāgošanos klimata pārmaiņām."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8.2. punkts papildināts ar sekojošu redakciju: "Īstenojot noteikumu projekta 16.7. apakšpunktā noteiktās darbības un izmaksas, kas ietver arī jaunas būves būvniecību, esošās būves pārbūvi un atjaunošanu, pasākumam ir tieša pozitīva ietekme uz horizontālo principu "Klimatdrošināšana".".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Īstenojot projektu, finansējuma saņēmējs: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 iznākuma rādītāju: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- 02.10.2025.)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Eiropas Savienības kohēzijas politikas programmā 2021.-2027.gadam (turpmāk - Programma) netiek plānoti šādi iznākuma rādītāji, lūdzam precizēt noteikumu projekta 7.1.apakšpunktā norādīto informāciju, norādot, ka šie ir nacionālie rādītāji.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 nacionālos iznākuma rādītājus: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Pasākuma ietvaros finansējuma saņēmējs ir Rīgas lidosta.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- 02.10.2025.)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noteikumu projekta 12.punktu, kurā tiek skaidrotas finansējuma saņēmēja termins, kā arī lietota tā abreviatūra, aicinām noteikumu projekta 11.punktu izteikt piedāvātajā redakcijā.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Pasākuma ietvaros projekta iesniedzējs ir Rīgas lidosta.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Pasākuma ietvaros projekta iesniedzējs ir Rīgas lidosta.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Projekta iesniedzējs, kas pēc projekta apstiprināšanas ir finansējuma saņēmējs (turpmāk – finansējuma saņēmējs), sagatavo projekta iesniegumu atbilstoši projektu iesniegumu atlases nolikumā noteiktajām prasībām un iesniedz to Kohēzijas politikas fondu vadības informācijas sistēmā, pievienojot projektam veikto ekonomisko analīzi.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- 02.10.2025.)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samazinātu slogu projekta iesniedzējam un ņemot vērā, ka ir plānots tikai viens projekta iesniedzējs, aicinām dzēst prasību par ekonomiskās analīzes iesniegšanu. Tā vietā piedāvājam ekonomisko analīzi izstrādāt jau Ministru kabineta noteikumu saskaņošanas laikā, sociālekonomiskās analīzes rezultātus iekļaujot anotācijas sadaļā “Vai ir izvērtēts prasību un izmaksu samērīgums pret ieguvumiem?”, bet aprēķinus MS Excel formā pievienojot kā pielikumu. Šāda pieeja paātrinātu arī projekta vērtēšanas procesu.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savlaicīgu normatīvā regulējuma izstrādi, projekta iesniedzējs ekonomisko analīzi veiks MKN noteiktajā kārtībā.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Projekta iesniedzējs, kas pēc projekta apstiprināšanas ir finansējuma saņēmējs (turpmāk – finansējuma saņēmējs), sagatavo projekta iesniegumu atbilstoši projektu iesniegumu atlases nolikumā noteiktajām prasībām un iesniedz to Kohēzijas politikas fondu vadības informācijas sistēmā, pievienojot projektam veikto ekonomisko analīzi.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16.9. iekārtu un sistēmu apdrošināšanas izmaksas un civiltiesiskās atbildības apdrošināšanas izmaksas;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- 02.10.2025.)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16.9. apakšpunktu ar nosacījumu, ka apdrošināšanas izmaksas var būt attiecināmas, ja tās attiecas uz projekta īstenošanas periodu.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16.9.punkts svītrots.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22.1. uztur projekta īstenošanā radītās vērtības un nodrošina nepieciešamos līdzekļus to uzturēšanai piecus gadus pēc projekta pabeigšanas;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- 02.10.2025.)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noteikumu projekta 22.1.apakšpunktu ar konkrētu informāciju, no kādiem līdzekļiem tiks nodrošināta pasākuma rezultātu ilgtspēja/ uzturēšana.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22.1. uztur projekta īstenošanā radītās vērtības un nodrošina par saviem vai papildus piesaistītiem līdzekļiem to uzturēšanu piecus gadus pēc projekta pabeigšanas;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22.4. nodrošina komunikācijas un vizuālās identitātes pasākumus saskaņā ar regulas Nr. 2021/1060 </w:t>
            </w:r>
            <w:r w:rsidR="00000000" w:rsidRPr="00000000" w:rsidDel="00000000">
              <w:rPr>
                <w:rtl w:val="0"/>
              </w:rPr>
              <w:t xml:space="preserve">47. un 50. pantu </w:t>
            </w:r>
            <w:r w:rsidR="00000000" w:rsidRPr="00000000" w:rsidDel="00000000">
              <w:rPr>
                <w:rtl w:val="0"/>
              </w:rPr>
              <w:t xml:space="preserve"> un kārtību, kādā Eiropas Savienības fondu vadībā iesaistītās institūcijas nodrošina šo fondu ieviešanu 2021.–2027. gada plānošanas periodā, ņemot vērā Eiropas Savienības fondu 2021.–2027. gada plānošanas perioda un Atveseļošanas fonda komunikācijas un dizaina vadlīnijas;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- 30.09.2025.)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noteikumu projekta 22.4. apakšpunktā norādīta atsauce uz nesaistošiem dokumentiem (vadlīnijām). Ņemot vērā minēto, lūdzam noteikumu projektā svītrot atsauci uz nesaistošiem dokumentiem (vadlīnijām) un minēto informāciju lūdzam norādīt noteikumu projekta anotācijā.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nodrošina komunikācijas un vizuālās identitātes pasākumus saskaņā ar regulas Nr. 2021/1060 </w:t>
            </w:r>
            <w:r w:rsidR="00000000" w:rsidRPr="00000000" w:rsidDel="00000000">
              <w:rPr>
                <w:rtl w:val="0"/>
              </w:rPr>
              <w:t xml:space="preserve">47. un 50. pantu </w:t>
            </w:r>
            <w:r w:rsidR="00000000" w:rsidRPr="00000000" w:rsidDel="00000000">
              <w:rPr>
                <w:rtl w:val="0"/>
              </w:rPr>
              <w:t xml:space="preserve"> un kārtību, kādā Eiropas Savienības fondu vadībā iesaistītās institūcijas nodrošina šo fondu ieviešanu 2021.–2027. gada plānošanas periodā;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1.6. sadaļa "Cita informācija" papildināta šādā redakcijā: "1.6. Komunikācijas un vizuālās identitātes pasākumu nodrošināšanā, pasākuma īstenotājs ņem vērā Eiropas Savienības fondu 2021.-2027. gada plānošanas perioda un Atveseļošanas fonda komunikācijas un dizaina vadlīnijas.".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22.6. nodrošina komunikācijas un vizuālās identitātes pasākumus saskaņā ar regulas Nr. 2021/1060 </w:t>
            </w:r>
            <w:r w:rsidR="00000000" w:rsidRPr="00000000" w:rsidDel="00000000">
              <w:rPr>
                <w:rtl w:val="0"/>
              </w:rPr>
              <w:t xml:space="preserve">47. un 50. pantu </w:t>
            </w:r>
            <w:r w:rsidR="00000000" w:rsidRPr="00000000" w:rsidDel="00000000">
              <w:rPr>
                <w:rtl w:val="0"/>
              </w:rPr>
              <w:t xml:space="preserve"> un kārtību, kādā Eiropas Savienības fondu vadībā iesaistītās institūcijas nodrošina šo fondu ieviešanu 2021.–2027. gada plānošanas periodā;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22.4. nodrošina komunikācijas un vizuālās identitātes pasākumus saskaņā ar regulas Nr. 2021/1060 </w:t>
            </w:r>
            <w:r w:rsidR="00000000" w:rsidRPr="00000000" w:rsidDel="00000000">
              <w:rPr>
                <w:rtl w:val="0"/>
              </w:rPr>
              <w:t xml:space="preserve">47. un 50. pantu </w:t>
            </w:r>
            <w:r w:rsidR="00000000" w:rsidRPr="00000000" w:rsidDel="00000000">
              <w:rPr>
                <w:rtl w:val="0"/>
              </w:rPr>
              <w:t xml:space="preserve"> un kārtību, kādā Eiropas Savienības fondu vadībā iesaistītās institūcijas nodrošina šo fondu ieviešanu 2021.–2027. gada plānošanas periodā, ņemot vērā Eiropas Savienības fondu 2021.–2027. gada plānošanas perioda un Atveseļošanas fonda komunikācijas un dizaina vadlīnijas;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- 02.10.2025.)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noteikumu projekta anotāciju ar norādi par komunikācijas un vizuālās identitātes prasību nodrošināšanas nosacījumu ievērošanu atbilstoši arī Eiropas Savienības fondu 2021.–2027. gada plānošanas perioda un Atveseļošanas fonda komunikācijas un dizaina vadlīnijām.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1.6. sadaļa "Cita informācija" papildināta šādā redakcijā: "1.6. Komunikācijas un vizuālās identitātes pasākumu nodrošināšanā pasākuma īstenotājs ņem vērā Eiropas Savienības fondu 2021.-2027. gada plānošanas perioda un Atveseļošanas fonda komunikācijas un dizaina vadlīnijas.".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22.6. nodrošina komunikācijas un vizuālās identitātes pasākumus saskaņā ar regulas Nr. 2021/1060 </w:t>
            </w:r>
            <w:r w:rsidR="00000000" w:rsidRPr="00000000" w:rsidDel="00000000">
              <w:rPr>
                <w:rtl w:val="0"/>
              </w:rPr>
              <w:t xml:space="preserve">47. un 50. pantu </w:t>
            </w:r>
            <w:r w:rsidR="00000000" w:rsidRPr="00000000" w:rsidDel="00000000">
              <w:rPr>
                <w:rtl w:val="0"/>
              </w:rPr>
              <w:t xml:space="preserve"> un kārtību, kādā Eiropas Savienības fondu vadībā iesaistītās institūcijas nodrošina šo fondu ieviešanu 2021.–2027. gada plānošanas periodā;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22.5. nodrošina, ka pasākuma īstenošanas laikā nekustamie īpašumi, kuri nepieciešami projekta īstenošanai, ir finansējuma saņēmēja īpašumā vai lietošanā. Ja pasākuma ietvaros nepieciešams veikt būvniecību, to veic uz lietošanas, valdījuma vai uz zemesgrāmatā ierakstītas lietu tiesības pamata, saskaņojot būvniecības ieceri ar projekta īstenošanai nepieciešamo nekustamo īpašumu īpašniekiem atbilstoši normatīvo aktu nosacījumiem būvniecības jomā;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- 02.10.2025.)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Eiropas Savienības fondu prasībām, ja Ministru kabineta noteikumi par specifisko atbalsta mērķi vai pasākumi ir attiecināmi uz infrastruktūru, tad minētajos noteikumos iekļauj nosacījumu par finansējuma saņēmēja tiesībām uz konkrēto objektu vai īpašumu, kurā plānots veikt ieguldījumus (īpašumā, ilgtermiņa nomā vai nodibinātas apbūves tiesības, bezatlīdzības lietošanā, valdījumā, turējumā u.c.). Finansējuma saņēmēja tiesībām uz konkrēto objektu vai īpašumu jābūt nostiprinātām Zemesgrāmatā, j</w:t>
            </w:r>
            <w:r w:rsidR="00000000" w:rsidRPr="00000000" w:rsidDel="00000000">
              <w:rPr>
                <w:u w:val="single"/>
                <w:rtl w:val="0"/>
              </w:rPr>
              <w:t xml:space="preserve">a vien nav attiecīga izņēmuma, to pamatojot noteikumu projekta anotācijā.</w:t>
            </w:r>
            <w:r w:rsidR="00000000" w:rsidRPr="00000000" w:rsidDel="00000000">
              <w:rPr>
                <w:rtl w:val="0"/>
              </w:rPr>
              <w:t xml:space="preserve"> Ņemot vērā noteikumu projekta 22.5. apakšpunktā noregulēto tiesību normu, aicinām noteikumu projekta anotācijas ietvaros skaidrot, vai neatkarīgi no tā vai projekta ietvaros tiks vai netiks veikta būvniecība īpašuma vai lietošanas tiesības ir nostiprinātas Zemesgrāmatā.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Anotācijas 1.6. sadaļa "Cita informācija" papildināta ar šādu redakciju: "Noteikumu projekts paredz, ka finansējuma saņēmējs nodrošina, lai pasākuma īstenošanas laikā nekustamie īpašumi, kuri nepieciešami projekta īstenošanai, ir finansējuma saņēmēja īpašumā vai lietošanā. Ja pasākuma ietvaros nepieciešams veikt būvniecību, to veic uz zemesgrāmatā ierakstītas lietu tiesības pamata, saskaņojot būvniecības ieceri ar projekta īstenošanai nepieciešamo nekustamo īpašumu īpašniekiem atbilstoši normatīvo aktu nosacījumiem būvniecības 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22.7. nodrošina, ka pasākuma īstenošanas laikā nekustamie īpašumi, kuri nepieciešami projekta īstenošanai, ir finansējuma saņēmēja īpašumā vai lietošanā. Ja pasākuma ietvaros nepieciešams veikt būvniecību, to veic uz zemesgrāmatā ierakstītas lietu tiesības pamata, saskaņojot būvniecības ieceri ar projekta īstenošanai nepieciešamo nekustamo īpašumu īpašniekiem atbilstoši normatīvo aktu nosacījumiem būvniecības jomā;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22.6. nodrošina interešu konflikta neesamību saskaņā ar </w:t>
            </w:r>
            <w:r w:rsidR="00000000" w:rsidRPr="00000000" w:rsidDel="00000000">
              <w:rPr>
                <w:rtl w:val="0"/>
              </w:rPr>
              <w:t xml:space="preserve">Eiropas Parlamenta un Padomes 2024. gada 23. septembra Regulas (ES, Euratom) Nr. 2024/2509 par finanšu noteikumiem, ko piemēro Savienības vispārējam budžetam (pārstrādāta redakcija)</w:t>
            </w:r>
            <w:r w:rsidR="00000000" w:rsidRPr="00000000" w:rsidDel="00000000">
              <w:rPr>
                <w:rtl w:val="0"/>
              </w:rPr>
              <w:t xml:space="preserve"> </w:t>
            </w:r>
            <w:r w:rsidR="00000000" w:rsidRPr="00000000" w:rsidDel="00000000">
              <w:rPr>
                <w:rtl w:val="0"/>
              </w:rPr>
              <w:t xml:space="preserve"> 61. pantu</w:t>
            </w:r>
            <w:r w:rsidR="00000000" w:rsidRPr="00000000" w:rsidDel="00000000">
              <w:rPr>
                <w:rtl w:val="0"/>
              </w:rPr>
              <w:t xml:space="preserve"> un normatīvajiem aktiem publisko iepirkumu jomā, kā arī paraksta interešu konflikta neesamības apliecinājumu;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- 02.10.2025.)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svītrot noteikumu projekta 22.6.apakšpunktu, ņemot vērā to, ka  Eiropas Parlamenta un Padomes 2024. gada 23. septembra Regulas (ES, Euratom) 2024/2509 par finanšu noteikumiem, ko piemēro Savienības vispārējam budžetam (pārstrādātā redakcija) 61.panta prasības ir tieši piemērojamas tādiem projektiem, kas saistīti ar Eiropas Savienības (ES) fondu atbalsta saņemšanu un vienlaikus kuros atbilstoši specifiskā atbalsta mērķim finansējuma saņēmējs atlases kārtībā ES fondu dalībniekiem, gala saņēmējiem vai sadarbības partneriem sniedz finansiālu atbalstu (t.s. daudzpakāpju projekti). Lūdzam arī attiecīgi precizēt noteikumu projekta anotācijā iekļauto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22.6. apakšpunkts svītrots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22.8. Finansējuma saņēmējs projekta īstenošanai nepieciešamās preces un pakalpojumus iegādājas saskaņā ar normatīvajiem aktiem publisko iepirkumu jomā, īstenojot atklātu, pārredzamu, nediskriminējošu un konkurenci nodrošinošu konkursa procedūru;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- 02.10.2025.)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un, ja attiecināms, papildināt noteikumu projektu ar punktu, kas nosaka iespēju piemērot zaļo, sociāli atbildīgu un/vai inovatīvo publisko iepirkumu (ja attiecināms).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22.2. ja attiecināms, projekta ietvaros, veicot iepirkumus, nodrošina vides prasību integrāciju preču un pakalpojumu iepirkumos (zaļais publiskais iepirkums) un, kur tas ir attiecināms un atbilstošs ieguldījumu specifikai, publiskos iepirkumus var īstenot sociāli atbildīgā veidā, piemērojot sociāli atbildīgā publiskā iepirkuma un inovatīvā publiskā iepirkuma nosacījumus;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- 02.10.2025.)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anotācijas 1.1.sadaļu papildināt ar informāciju, ka noteikumu projekts sagatavots arī ievērojot Ministru kabineta 15.04.2025. sēdes protokola Nr. 15 50. § 3. punktā doto uzdevumu.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1.1. punkts izteikts šādā redakcijā: "Ministru kabineta noteikumu projekts “Eiropas Savienības kohēzijas politikas programmas 2021.-2027. gadam 3.2.1. specifiskā atbalsta mērķa “Attīstīt noturīgu aizsardzības infrastruktūru, prioritāti atbalstot divējāda lietojuma infrastruktūru, kā arī uzlabot civilo sagatavotību” 3.2.1.1. pasākuma “Bezpilota lidaparātu uztveršanas, identifikācijas, izsekošanas un pretdarbības risinājuma ieviešana” īstenošanas noteikumi” (turpmāk – Noteikumu projekts) izstrādāts, pamatojoties uz Eiropas Savienības (turpmāk – ES) fondu 2021.–2027. gada plānošanas perioda vadības likuma 19. panta 6. un 13. punktu, kā arī Ministru kabineta 15.04.2025. sēdes protokola Nr.15 50.§ 3.punktā doto uzdevumu.".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- 02.10.2025.)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ar īsu pamatojumu/paskaidrojumu 3.2.1.1.pasākumā plānoto investīciju attiecināmībai, ņemot vērā ierobežojumus investīcijām lidostu infrastruktūrā (Eiropas Parlamenta un Padomes regulas (ES) Nr. 2021/1058 par Eiropas Reģionālās attīstības fondu un Kohēzijas fondu 7.pants “</w:t>
            </w:r>
            <w:r w:rsidR="00000000" w:rsidRPr="00000000" w:rsidDel="00000000">
              <w:rPr>
                <w:i w:val="1"/>
                <w:rtl w:val="0"/>
              </w:rPr>
              <w:t xml:space="preserve">No ERAF un Kohēzijas fonda darbības jomas izslēgtās darbības</w:t>
            </w:r>
            <w:r w:rsidR="00000000" w:rsidRPr="00000000" w:rsidDel="00000000">
              <w:rPr>
                <w:rtl w:val="0"/>
              </w:rPr>
              <w:t xml:space="preserv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1.6. punkts papildināts ar informāciju: "Pasākuma izmaksas tiek plānotas atbilstoši Eiropas Parlamenta un Padomes Regula (ES) 2021/1058 (2021. gada 24. jūnijs) par Eiropas Reģionālās attīstības fondu un Kohēzijas fondu 3.pantā noteiktajam konkrētajam mērķim - attīstīt noturīgu aizsardzības infrastruktūru, prioritāti piešķirot divējāda lietojuma infrastruktūrai, tostarp veicināt militāro mobilitāti Savienībā, kā arī uzlabot civilo sagatavotību. Izmaksas tiek plānotas 197. intervences kodā t.i. "Kritiski svarīgās infrastruktūras aizsardzība.".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(KEM - 02.10.2025.)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ka informācija par kritiskās infrastruktūras objektiem ir ierobežotas pieejamības vai klasificēta informāciju, aicinām anotācijā, kas ir publiski pieejama, izvairīties no kritiskās infrastruktūras objektu minēšanas, un viennozīmīgi no anotācijas būtu svītrojama norāde uz kritiskās infrastruktūras kategoriju.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sadaļa izteikta šādā redakcijā: " Rīgas lidosta ir svarīga valsts līmeņa infrastruktūra, kuras ietekmēšana, iznīcināšana vai darbības spēju samazināšana apgrūtina valsts funkciju īstenošanu, kā arī apdraud sabiedrības un valsts drošību. Bezpilota lidaparāti rada arvien nopietnāku apdraudējumu drošībai. Strauji mainīgās tehnoloģijas prasa nekavējošu rīcību izstrādāt efektīvus un visaptverošus risinājumus, kas mazina apdraudējumu pasažieriem, civilai aviācijai un kritiskās infrastruktūras objektiem. Tādēļ ir nepieciešams uzlabot Rīgas lidostas spējas uztvert, identificēt, izsekot un pretdarboties bezpilota lidaparātiem, kas veic neatļautus lidojumus gaisa satiksmes kritiskajās zonās un Rīgas lidlauka teritorijā. Minēto problēmu aktualizēja 2025. gada 13.janvāra bezpilota lidaparātu incidents Rīgas lidostā, saistībā ar ko šis jautājums tika izskatīts Nacionālas aviācijas drošības komisijas 2025. gada 3. februāra ārkārtas sēdē, panākot vienotu izpratni par turpmāko nepieciešamo rīcību.".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- 02.10.2025.)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ar informāciju par sinerģiju, papildinātību ar ES un citiem atbalsta instrumentiem, norādot (ja attiecināms), kā tiks nodrošināta demarkācija un dubultfinansējuma riska novēršana gadījumos, kad no dažādiem finanšu avotiem tiks atbalstītas vienas un tās pašas atbalstāmās darbības.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1.6. sadaļa papildināta ar sekojošu redakciju: "Noteikumu projekts paredz, ka finansējuma saņēmēja iekšējās kontroles sistēma ietver informāciju par interešu konflikta, krāpšanas, korupcijas risku un dubultā finansējuma novēršanas mehānismu. Finansējuma saņēmējs nepieciešamības gadījumā aktualizē esošo iekšējās kontroles sistēmu, nodrošinot atbilstību Noteikumu projektā izvirzītajām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Finansējuma saņēmējs, īstenojot projektu, nodrošina dubultā finansējuma neiestāšanos, kā arī nodrošina, ka projektā plānotās attiecināmās izmaksas netiek finansētas vai līdzfinansētas un tās nav plānots finansēt vai līdzfinansēt no citiem valsts un ārvalstu finanšu atbalsta instrumentiem.".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- 02.10.2025.)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ar informāciju, atbilstoši kuram intervences kodam tiek plānotas 3.2.1.1.pasākuma izmaksas.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1.6. sadaļa papildināta ar informāciju šādā redakcijā: "Pasākuma izmaksas tiek plānotas atbilstoši Eiropas Parlamenta un Padomes Regula (ES) 2021/1060 (2021. gada 24. jūnijs),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197. intervences kodam t.i. "Kritiski svarīgās infrastruktūras aizsardzība.".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- 02.10.2025.)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noteikumu projekta anotācijā ietvert informāciju, kas pamato izvēlēto projektu iesniedzēju.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1.6. sadaļa papildināta ar informāciju šādā redakcijā: "Projekta iesniedzējs izvēlēts izpildot Ministru prezidentes E. Siliņas 2025. gada 29. janvāra rezolūcijā Nr. 2025-1.1.1./6-6 doto uzdevumu un Ministru kabineta 15.04.2025. sēdē apstiprināto informatīvo ziņojumu "Par rīcību VAS "Starptautiskā lidosta "Rīga"" aizsardzībai pret nesankcionētu bezpilota lidaparātu lidojumiem" (sēdes protokols Nr.15, 50. §, 25-TA-483 (IP)).".</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- 02.10.2025.)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ka noteikumu projektā noteiktais ERAF finansējums nesasniedz 85% no pasākuma ietvaros kopējais plānotā finansējuma, aicinām anotācijas 3.sadaļas 6.punktā vārdus “intensitāte ir” aizstāt ar vārdiem “ intensitāte nepārsniedz”.</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3.sadaļas 6.punkts izteikta šādā redakcijā: "Eiropas Reģionālās attīstības fonda finansējuma intensitāte nepārsniedz 85 % no projektam plānotā kopējā attiecināmā finansējuma, un privātais līdzfinansējums nav mazāks par 15 % no projektam plānotā kopējā attiecināmā finansējuma.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 Projekta izstrādē iesaistītās institūcijas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- 02.10.2025.)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anotācijas 6.1.sadaļu ar informāciju par attiecīgās nozares/ jomas pārstāvošu biedrību, nodibinājumu, nevalstisko organizāciju iesaisti noteikumu projekta izstrādē.</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6.4. sadaļa izteikta šādā redakcijā: "Noteikumu projekta izstrādē tika nodrošināta sabiedrības pārstāvju un nozares/ jomas pārstāvošu biedrību, nodibinājumu, nevalstisko organizāciju iesaiste, nododot noteikumu projektu publiskā apspriešanā (sabiedrības līdzdalības organizēšana), kā arī nodrošinot iespēju sniegt viedokli par noteikumu projektu Tiesību aktu projektu publiskajā portālā.".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 Projekta izstrādē iesaistītās institūcijas</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25-TA-1859</w:t>
    </w:r>
    <w:r>
      <w:br/>
    </w:r>
    <w:r w:rsidR="00000000" w:rsidRPr="00000000" w:rsidDel="00000000">
      <w:rPr>
        <w:rtl w:val="0"/>
      </w:rPr>
      <w:t xml:space="preserve">21.11.2025. 13.34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25-TA-1859</w:t>
    </w:r>
    <w:r>
      <w:br/>
    </w:r>
    <w:r w:rsidR="00000000" w:rsidRPr="00000000" w:rsidDel="00000000">
      <w:rPr>
        <w:rtl w:val="0"/>
      </w:rPr>
      <w:t xml:space="preserve">21.11.2025. 13.34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Izziņa_25-TA-1859.docx</dc:title>
</cp:coreProperties>
</file>

<file path=docProps/custom.xml><?xml version="1.0" encoding="utf-8"?>
<Properties xmlns="http://schemas.openxmlformats.org/officeDocument/2006/custom-properties" xmlns:vt="http://schemas.openxmlformats.org/officeDocument/2006/docPropsVTypes"/>
</file>