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9E278A" w14:textId="0D6593EC" w:rsidR="00B6105B" w:rsidRPr="00B860BC" w:rsidRDefault="00B6105B" w:rsidP="00B6105B">
      <w:pPr>
        <w:rPr>
          <w:rFonts w:eastAsia="Times New Roman"/>
          <w:szCs w:val="24"/>
          <w:lang w:eastAsia="lv-LV"/>
        </w:rPr>
      </w:pPr>
      <w:bookmarkStart w:id="0" w:name="_GoBack"/>
      <w:bookmarkEnd w:id="0"/>
      <w:r w:rsidRPr="00B860BC">
        <w:rPr>
          <w:rFonts w:eastAsia="Times New Roman"/>
          <w:szCs w:val="24"/>
          <w:lang w:eastAsia="lv-LV"/>
        </w:rPr>
        <w:t>Uz</w:t>
      </w:r>
      <w:r w:rsidR="00E55B35" w:rsidRPr="00B860BC">
        <w:rPr>
          <w:rFonts w:eastAsia="Times New Roman"/>
          <w:szCs w:val="24"/>
          <w:lang w:eastAsia="lv-LV"/>
        </w:rPr>
        <w:t xml:space="preserve"> </w:t>
      </w:r>
      <w:r w:rsidR="008E3501" w:rsidRPr="008E3501">
        <w:rPr>
          <w:rFonts w:eastAsia="Times New Roman"/>
          <w:szCs w:val="24"/>
          <w:lang w:eastAsia="lv-LV"/>
        </w:rPr>
        <w:t>31.07.2020</w:t>
      </w:r>
      <w:r w:rsidR="008E3501">
        <w:rPr>
          <w:rFonts w:eastAsia="Times New Roman"/>
          <w:szCs w:val="24"/>
          <w:lang w:eastAsia="lv-LV"/>
        </w:rPr>
        <w:t>.</w:t>
      </w:r>
      <w:r w:rsidRPr="00B860BC">
        <w:rPr>
          <w:rFonts w:eastAsia="Times New Roman"/>
          <w:szCs w:val="24"/>
          <w:lang w:eastAsia="lv-LV"/>
        </w:rPr>
        <w:t xml:space="preserve"> </w:t>
      </w:r>
      <w:r w:rsidR="00FD2292" w:rsidRPr="00FD2292">
        <w:rPr>
          <w:rFonts w:eastAsia="Times New Roman"/>
          <w:szCs w:val="24"/>
          <w:lang w:eastAsia="lv-LV"/>
        </w:rPr>
        <w:t>VSS prot. Nr.</w:t>
      </w:r>
      <w:r w:rsidR="00FD2292">
        <w:rPr>
          <w:rFonts w:eastAsia="Times New Roman"/>
          <w:szCs w:val="24"/>
          <w:lang w:eastAsia="lv-LV"/>
        </w:rPr>
        <w:t> </w:t>
      </w:r>
      <w:r w:rsidR="008E3501">
        <w:rPr>
          <w:rFonts w:eastAsia="Times New Roman"/>
          <w:szCs w:val="24"/>
          <w:lang w:eastAsia="lv-LV"/>
        </w:rPr>
        <w:t>30</w:t>
      </w:r>
      <w:r w:rsidR="00FD2292" w:rsidRPr="00FD2292">
        <w:rPr>
          <w:rFonts w:eastAsia="Times New Roman"/>
          <w:szCs w:val="24"/>
          <w:lang w:eastAsia="lv-LV"/>
        </w:rPr>
        <w:t xml:space="preserve"> </w:t>
      </w:r>
      <w:r w:rsidR="008E3501">
        <w:rPr>
          <w:rFonts w:eastAsia="Times New Roman"/>
          <w:szCs w:val="24"/>
          <w:lang w:eastAsia="lv-LV"/>
        </w:rPr>
        <w:t>11</w:t>
      </w:r>
      <w:r w:rsidR="00FD2292" w:rsidRPr="00FD2292">
        <w:rPr>
          <w:rFonts w:eastAsia="Times New Roman"/>
          <w:szCs w:val="24"/>
          <w:lang w:eastAsia="lv-LV"/>
        </w:rPr>
        <w:t>. § (VSS-</w:t>
      </w:r>
      <w:r w:rsidR="008E3501">
        <w:rPr>
          <w:rFonts w:eastAsia="Times New Roman"/>
          <w:szCs w:val="24"/>
          <w:lang w:eastAsia="lv-LV"/>
        </w:rPr>
        <w:t>623</w:t>
      </w:r>
      <w:r w:rsidR="00FD2292" w:rsidRPr="00FD2292">
        <w:rPr>
          <w:rFonts w:eastAsia="Times New Roman"/>
          <w:szCs w:val="24"/>
          <w:lang w:eastAsia="lv-LV"/>
        </w:rPr>
        <w:t>)</w:t>
      </w:r>
    </w:p>
    <w:p w14:paraId="325FB30C" w14:textId="24D3C988" w:rsidR="00B6105B" w:rsidRPr="00BB4BB9" w:rsidRDefault="00BA1596" w:rsidP="00B6105B">
      <w:pPr>
        <w:ind w:right="-46"/>
        <w:jc w:val="right"/>
        <w:rPr>
          <w:b/>
          <w:sz w:val="26"/>
          <w:szCs w:val="26"/>
        </w:rPr>
      </w:pPr>
      <w:r>
        <w:rPr>
          <w:b/>
          <w:sz w:val="26"/>
          <w:szCs w:val="26"/>
        </w:rPr>
        <w:t>Finanšu ministrijai</w:t>
      </w:r>
    </w:p>
    <w:p w14:paraId="1C64AC01" w14:textId="77777777" w:rsidR="00B6105B" w:rsidRPr="00BB4BB9" w:rsidRDefault="00B6105B" w:rsidP="00B6105B">
      <w:pPr>
        <w:ind w:right="-46"/>
        <w:jc w:val="right"/>
        <w:rPr>
          <w:b/>
          <w:sz w:val="26"/>
          <w:szCs w:val="26"/>
        </w:rPr>
      </w:pPr>
    </w:p>
    <w:p w14:paraId="5D275144" w14:textId="2322DCA0" w:rsidR="00B6105B" w:rsidRPr="002374B0" w:rsidRDefault="00B6105B" w:rsidP="00A24973">
      <w:pPr>
        <w:ind w:right="4973"/>
        <w:rPr>
          <w:i/>
          <w:sz w:val="26"/>
          <w:szCs w:val="26"/>
        </w:rPr>
      </w:pPr>
      <w:bookmarkStart w:id="1" w:name="_Hlk505328078"/>
      <w:r w:rsidRPr="00BB4BB9">
        <w:rPr>
          <w:i/>
          <w:sz w:val="26"/>
          <w:szCs w:val="26"/>
        </w:rPr>
        <w:t xml:space="preserve">Par </w:t>
      </w:r>
      <w:bookmarkEnd w:id="1"/>
      <w:r w:rsidRPr="00BB4BB9">
        <w:rPr>
          <w:i/>
          <w:sz w:val="26"/>
          <w:szCs w:val="26"/>
        </w:rPr>
        <w:t xml:space="preserve">Ministru kabineta </w:t>
      </w:r>
      <w:r w:rsidR="006A2A5B">
        <w:rPr>
          <w:i/>
          <w:sz w:val="26"/>
          <w:szCs w:val="26"/>
        </w:rPr>
        <w:t>n</w:t>
      </w:r>
      <w:r w:rsidR="006A2A5B" w:rsidRPr="006A2A5B">
        <w:rPr>
          <w:i/>
          <w:sz w:val="26"/>
          <w:szCs w:val="26"/>
        </w:rPr>
        <w:t>oteikumu projekt</w:t>
      </w:r>
      <w:r w:rsidR="006A2A5B">
        <w:rPr>
          <w:i/>
          <w:sz w:val="26"/>
          <w:szCs w:val="26"/>
        </w:rPr>
        <w:t>u</w:t>
      </w:r>
      <w:r w:rsidR="006A2A5B" w:rsidRPr="006A2A5B">
        <w:rPr>
          <w:i/>
          <w:sz w:val="26"/>
          <w:szCs w:val="26"/>
        </w:rPr>
        <w:t xml:space="preserve"> </w:t>
      </w:r>
      <w:r w:rsidR="008E3501" w:rsidRPr="008E3501">
        <w:rPr>
          <w:i/>
          <w:sz w:val="26"/>
          <w:szCs w:val="26"/>
        </w:rPr>
        <w:t>"Publisko iepirkumu paziņojumi un to sagatavošanas kārtība"</w:t>
      </w:r>
      <w:r w:rsidR="002374B0">
        <w:rPr>
          <w:i/>
          <w:sz w:val="26"/>
          <w:szCs w:val="26"/>
        </w:rPr>
        <w:t xml:space="preserve"> un tā anotāciju</w:t>
      </w:r>
    </w:p>
    <w:p w14:paraId="486592AA" w14:textId="77777777" w:rsidR="00B6105B" w:rsidRPr="00BB4BB9" w:rsidRDefault="00B6105B" w:rsidP="00B6105B">
      <w:pPr>
        <w:rPr>
          <w:sz w:val="26"/>
          <w:szCs w:val="26"/>
        </w:rPr>
      </w:pPr>
    </w:p>
    <w:p w14:paraId="5EEA1664" w14:textId="6B11143D" w:rsidR="00B61997" w:rsidRPr="00BB4BB9" w:rsidRDefault="00B6105B" w:rsidP="006A2A5B">
      <w:pPr>
        <w:ind w:firstLine="567"/>
        <w:rPr>
          <w:sz w:val="26"/>
          <w:szCs w:val="26"/>
        </w:rPr>
      </w:pPr>
      <w:r w:rsidRPr="00BB4BB9">
        <w:rPr>
          <w:sz w:val="26"/>
          <w:szCs w:val="26"/>
        </w:rPr>
        <w:t xml:space="preserve">Tieslietu ministrija ir izskatījusi </w:t>
      </w:r>
      <w:r w:rsidR="00BA1596">
        <w:rPr>
          <w:sz w:val="26"/>
          <w:szCs w:val="26"/>
        </w:rPr>
        <w:t>Finanšu</w:t>
      </w:r>
      <w:r w:rsidRPr="00BB4BB9">
        <w:rPr>
          <w:sz w:val="26"/>
          <w:szCs w:val="26"/>
        </w:rPr>
        <w:t xml:space="preserve"> ministrijas izstrādāto Ministru kabineta noteikumu projektu </w:t>
      </w:r>
      <w:r w:rsidR="00BA1596" w:rsidRPr="00BA1596">
        <w:rPr>
          <w:sz w:val="26"/>
          <w:szCs w:val="26"/>
        </w:rPr>
        <w:t>"Publisko iepirkumu paziņojumi un to sagatavošanas kārtība"</w:t>
      </w:r>
      <w:r w:rsidR="006A2A5B">
        <w:rPr>
          <w:sz w:val="26"/>
          <w:szCs w:val="26"/>
        </w:rPr>
        <w:t xml:space="preserve"> </w:t>
      </w:r>
      <w:r w:rsidRPr="00BB4BB9">
        <w:rPr>
          <w:sz w:val="26"/>
          <w:szCs w:val="26"/>
        </w:rPr>
        <w:t xml:space="preserve">(turpmāk – </w:t>
      </w:r>
      <w:r w:rsidR="009E5CC2" w:rsidRPr="00BB4BB9">
        <w:rPr>
          <w:sz w:val="26"/>
          <w:szCs w:val="26"/>
        </w:rPr>
        <w:t xml:space="preserve">noteikumu </w:t>
      </w:r>
      <w:r w:rsidRPr="00BB4BB9">
        <w:rPr>
          <w:sz w:val="26"/>
          <w:szCs w:val="26"/>
        </w:rPr>
        <w:t xml:space="preserve">projekts) un </w:t>
      </w:r>
      <w:r w:rsidR="00501174" w:rsidRPr="00BB4BB9">
        <w:rPr>
          <w:sz w:val="26"/>
          <w:szCs w:val="26"/>
        </w:rPr>
        <w:t>tā anotāciju</w:t>
      </w:r>
      <w:r w:rsidR="007A431A" w:rsidRPr="00BB4BB9">
        <w:rPr>
          <w:sz w:val="26"/>
          <w:szCs w:val="26"/>
        </w:rPr>
        <w:t xml:space="preserve"> </w:t>
      </w:r>
      <w:r w:rsidR="00501174" w:rsidRPr="00BB4BB9">
        <w:rPr>
          <w:sz w:val="26"/>
          <w:szCs w:val="26"/>
        </w:rPr>
        <w:t xml:space="preserve">un </w:t>
      </w:r>
      <w:r w:rsidRPr="00BB4BB9">
        <w:rPr>
          <w:sz w:val="26"/>
          <w:szCs w:val="26"/>
        </w:rPr>
        <w:t xml:space="preserve">atbalsta </w:t>
      </w:r>
      <w:r w:rsidR="006A2A5B">
        <w:rPr>
          <w:sz w:val="26"/>
          <w:szCs w:val="26"/>
        </w:rPr>
        <w:t xml:space="preserve">noteikumu </w:t>
      </w:r>
      <w:r w:rsidR="00501174" w:rsidRPr="00BB4BB9">
        <w:rPr>
          <w:sz w:val="26"/>
          <w:szCs w:val="26"/>
        </w:rPr>
        <w:t>projekta</w:t>
      </w:r>
      <w:r w:rsidRPr="00BB4BB9">
        <w:rPr>
          <w:sz w:val="26"/>
          <w:szCs w:val="26"/>
        </w:rPr>
        <w:t xml:space="preserve"> </w:t>
      </w:r>
      <w:r w:rsidR="003B7FB7">
        <w:rPr>
          <w:sz w:val="26"/>
          <w:szCs w:val="26"/>
        </w:rPr>
        <w:t xml:space="preserve">tālāku </w:t>
      </w:r>
      <w:r w:rsidRPr="00BB4BB9">
        <w:rPr>
          <w:sz w:val="26"/>
          <w:szCs w:val="26"/>
        </w:rPr>
        <w:t>virzību, izsakot šādu</w:t>
      </w:r>
      <w:r w:rsidR="00BB4BB9" w:rsidRPr="00BB4BB9">
        <w:rPr>
          <w:sz w:val="26"/>
          <w:szCs w:val="26"/>
        </w:rPr>
        <w:t>s</w:t>
      </w:r>
      <w:r w:rsidR="0016659B" w:rsidRPr="00BB4BB9">
        <w:rPr>
          <w:sz w:val="26"/>
          <w:szCs w:val="26"/>
        </w:rPr>
        <w:t xml:space="preserve"> </w:t>
      </w:r>
      <w:r w:rsidR="00733CE1" w:rsidRPr="00BB4BB9">
        <w:rPr>
          <w:sz w:val="26"/>
          <w:szCs w:val="26"/>
        </w:rPr>
        <w:t>iebildumu</w:t>
      </w:r>
      <w:r w:rsidR="00BB4BB9" w:rsidRPr="00BB4BB9">
        <w:rPr>
          <w:sz w:val="26"/>
          <w:szCs w:val="26"/>
        </w:rPr>
        <w:t>s</w:t>
      </w:r>
      <w:r w:rsidRPr="00BB4BB9">
        <w:rPr>
          <w:sz w:val="26"/>
          <w:szCs w:val="26"/>
        </w:rPr>
        <w:t>:</w:t>
      </w:r>
    </w:p>
    <w:p w14:paraId="1C388C87" w14:textId="6B2B25D2" w:rsidR="008305C6" w:rsidRPr="008305C6" w:rsidRDefault="00A335FD" w:rsidP="00D47351">
      <w:pPr>
        <w:ind w:firstLine="567"/>
        <w:rPr>
          <w:sz w:val="26"/>
          <w:szCs w:val="26"/>
        </w:rPr>
      </w:pPr>
      <w:r>
        <w:rPr>
          <w:sz w:val="26"/>
          <w:szCs w:val="26"/>
        </w:rPr>
        <w:t>1. </w:t>
      </w:r>
      <w:r w:rsidR="008305C6" w:rsidRPr="008305C6">
        <w:rPr>
          <w:sz w:val="26"/>
          <w:szCs w:val="26"/>
        </w:rPr>
        <w:t>Vēršam uzmanību, ka cita starpā atbilstoši Ministru kabineta iekārtas likuma 31. panta pirmās daļas 1. punktam Ministru kabinets var izdot noteikumus, tikai pamatojoties uz spēkā stājušos likumdevēja deleģējumu Ministru kabinetam izdot noteikumus. Tādēļ notei</w:t>
      </w:r>
      <w:r w:rsidR="00D47351">
        <w:rPr>
          <w:sz w:val="26"/>
          <w:szCs w:val="26"/>
        </w:rPr>
        <w:t>kumu projekts Ministru kabinetā</w:t>
      </w:r>
      <w:r w:rsidR="008305C6" w:rsidRPr="008305C6">
        <w:rPr>
          <w:sz w:val="26"/>
          <w:szCs w:val="26"/>
        </w:rPr>
        <w:t xml:space="preserve"> iesniedzams tikai pēc noteikumu projekta anotācijā minēto </w:t>
      </w:r>
      <w:r w:rsidR="00D47351">
        <w:rPr>
          <w:sz w:val="26"/>
          <w:szCs w:val="26"/>
        </w:rPr>
        <w:t>g</w:t>
      </w:r>
      <w:r w:rsidR="008305C6" w:rsidRPr="008305C6">
        <w:rPr>
          <w:sz w:val="26"/>
          <w:szCs w:val="26"/>
        </w:rPr>
        <w:t xml:space="preserve">rozījumu </w:t>
      </w:r>
      <w:r w:rsidR="00D47351">
        <w:rPr>
          <w:sz w:val="26"/>
          <w:szCs w:val="26"/>
        </w:rPr>
        <w:t>Publisko iepirkumu likumā</w:t>
      </w:r>
      <w:r w:rsidR="008305C6" w:rsidRPr="008305C6">
        <w:rPr>
          <w:sz w:val="26"/>
          <w:szCs w:val="26"/>
        </w:rPr>
        <w:t xml:space="preserve"> (Nr. </w:t>
      </w:r>
      <w:r w:rsidR="00D47351">
        <w:rPr>
          <w:sz w:val="26"/>
          <w:szCs w:val="26"/>
        </w:rPr>
        <w:t>548</w:t>
      </w:r>
      <w:r w:rsidR="008305C6" w:rsidRPr="008305C6">
        <w:rPr>
          <w:sz w:val="26"/>
          <w:szCs w:val="26"/>
        </w:rPr>
        <w:t>/Lp13) (turpmāk – likumprojekts), k</w:t>
      </w:r>
      <w:r w:rsidR="00D47351">
        <w:rPr>
          <w:sz w:val="26"/>
          <w:szCs w:val="26"/>
        </w:rPr>
        <w:t xml:space="preserve">as cita starpā paredz </w:t>
      </w:r>
      <w:r w:rsidR="008305C6" w:rsidRPr="008305C6">
        <w:rPr>
          <w:sz w:val="26"/>
          <w:szCs w:val="26"/>
        </w:rPr>
        <w:t>pilnvarojum</w:t>
      </w:r>
      <w:r w:rsidR="00D47351">
        <w:rPr>
          <w:sz w:val="26"/>
          <w:szCs w:val="26"/>
        </w:rPr>
        <w:t>u</w:t>
      </w:r>
      <w:r w:rsidR="008305C6" w:rsidRPr="008305C6">
        <w:rPr>
          <w:sz w:val="26"/>
          <w:szCs w:val="26"/>
        </w:rPr>
        <w:t xml:space="preserve"> Ministru kabinetam </w:t>
      </w:r>
      <w:r w:rsidR="00D47351" w:rsidRPr="00D47351">
        <w:rPr>
          <w:sz w:val="26"/>
          <w:szCs w:val="26"/>
        </w:rPr>
        <w:t>no</w:t>
      </w:r>
      <w:r w:rsidR="00D47351">
        <w:rPr>
          <w:sz w:val="26"/>
          <w:szCs w:val="26"/>
        </w:rPr>
        <w:t>teikt</w:t>
      </w:r>
      <w:r w:rsidR="00D47351" w:rsidRPr="00D47351">
        <w:rPr>
          <w:sz w:val="26"/>
          <w:szCs w:val="26"/>
        </w:rPr>
        <w:t xml:space="preserve"> </w:t>
      </w:r>
      <w:r w:rsidR="00D47351">
        <w:rPr>
          <w:sz w:val="26"/>
          <w:szCs w:val="26"/>
        </w:rPr>
        <w:t>paziņojuma par apspriedi saturu un sagatavošanas kārtību, pieņemšanas 3. </w:t>
      </w:r>
      <w:r w:rsidR="008305C6" w:rsidRPr="008305C6">
        <w:rPr>
          <w:sz w:val="26"/>
          <w:szCs w:val="26"/>
        </w:rPr>
        <w:t>lasījumā un izsludināšanas</w:t>
      </w:r>
      <w:r w:rsidR="004D4902">
        <w:rPr>
          <w:sz w:val="26"/>
          <w:szCs w:val="26"/>
        </w:rPr>
        <w:t>, nepieciešamības gadījumā precizējot arī noteikumu projekta 6. punktu</w:t>
      </w:r>
      <w:r w:rsidR="008305C6" w:rsidRPr="008305C6">
        <w:rPr>
          <w:sz w:val="26"/>
          <w:szCs w:val="26"/>
        </w:rPr>
        <w:t>. Norādām, ka noteikumu projektu virzīšana apstiprināšanai Ministru kabinetā pirms tam, kad likumprojekts tiks Saeimā pieņemts 3. lasījumā un Valsts prezidents to izsludinājis, ņemot vērā, ka cita starpā likumprojektā vēl var izdarīt izmaiņas, iespējams, var apdraudēt noteikumu projekta mērķi</w:t>
      </w:r>
      <w:r w:rsidR="008305C6" w:rsidRPr="008305C6">
        <w:rPr>
          <w:sz w:val="26"/>
          <w:szCs w:val="26"/>
          <w:vertAlign w:val="superscript"/>
        </w:rPr>
        <w:footnoteReference w:id="1"/>
      </w:r>
      <w:r w:rsidR="008305C6" w:rsidRPr="008305C6">
        <w:rPr>
          <w:sz w:val="26"/>
          <w:szCs w:val="26"/>
        </w:rPr>
        <w:t>.</w:t>
      </w:r>
    </w:p>
    <w:p w14:paraId="0FFEFC9E" w14:textId="05A85889" w:rsidR="00D47351" w:rsidRPr="00D47351" w:rsidRDefault="00D47351" w:rsidP="00D47351">
      <w:pPr>
        <w:ind w:firstLine="567"/>
        <w:rPr>
          <w:sz w:val="26"/>
          <w:szCs w:val="26"/>
        </w:rPr>
      </w:pPr>
      <w:r>
        <w:rPr>
          <w:sz w:val="26"/>
          <w:szCs w:val="26"/>
        </w:rPr>
        <w:t>2. </w:t>
      </w:r>
      <w:r w:rsidRPr="00D47351">
        <w:rPr>
          <w:sz w:val="26"/>
          <w:szCs w:val="26"/>
        </w:rPr>
        <w:t xml:space="preserve">Lūdzam </w:t>
      </w:r>
      <w:r w:rsidR="00BD7028">
        <w:rPr>
          <w:sz w:val="26"/>
          <w:szCs w:val="26"/>
        </w:rPr>
        <w:t xml:space="preserve">noteikumu </w:t>
      </w:r>
      <w:r w:rsidR="002A736F">
        <w:rPr>
          <w:sz w:val="26"/>
          <w:szCs w:val="26"/>
        </w:rPr>
        <w:t>projekta 3. punktā</w:t>
      </w:r>
      <w:r w:rsidRPr="00D47351">
        <w:rPr>
          <w:sz w:val="26"/>
          <w:szCs w:val="26"/>
        </w:rPr>
        <w:t xml:space="preserve"> atsauci uz Eiropas Savienības tiesību aktu – Eiropas Komisijas 2015. gada 11. novembra Īstenošanas regulu (ES) 2015/1986, ar ko izveido standarta veidlapas paziņojumu publicēšanai publisko iepirkumu jomā un atceļ Īstenošanas regulu (ES) Nr. 842/2011</w:t>
      </w:r>
      <w:r w:rsidR="00031610">
        <w:rPr>
          <w:sz w:val="26"/>
          <w:szCs w:val="26"/>
        </w:rPr>
        <w:t xml:space="preserve"> (turpmāk – regula </w:t>
      </w:r>
      <w:r w:rsidR="00031610" w:rsidRPr="00031610">
        <w:rPr>
          <w:sz w:val="26"/>
          <w:szCs w:val="26"/>
        </w:rPr>
        <w:t>Nr. 842/2011</w:t>
      </w:r>
      <w:r w:rsidR="00031610">
        <w:rPr>
          <w:sz w:val="26"/>
          <w:szCs w:val="26"/>
        </w:rPr>
        <w:t>)</w:t>
      </w:r>
      <w:r w:rsidRPr="00D47351">
        <w:rPr>
          <w:sz w:val="26"/>
          <w:szCs w:val="26"/>
        </w:rPr>
        <w:t xml:space="preserve"> – noformēt atbilstoši Ministru kabineta 2009. gada 3. februāra noteikumu Nr. 108 </w:t>
      </w:r>
      <w:r w:rsidR="00360983" w:rsidRPr="00360983">
        <w:rPr>
          <w:sz w:val="26"/>
          <w:szCs w:val="26"/>
        </w:rPr>
        <w:t>"</w:t>
      </w:r>
      <w:r w:rsidRPr="00D47351">
        <w:rPr>
          <w:sz w:val="26"/>
          <w:szCs w:val="26"/>
        </w:rPr>
        <w:t>Normatīvo aktu projektu sagatavošanas noteikumi</w:t>
      </w:r>
      <w:r w:rsidR="00360983" w:rsidRPr="00360983">
        <w:rPr>
          <w:sz w:val="26"/>
          <w:szCs w:val="26"/>
        </w:rPr>
        <w:t>"</w:t>
      </w:r>
      <w:r w:rsidR="00EF721F">
        <w:rPr>
          <w:sz w:val="26"/>
          <w:szCs w:val="26"/>
        </w:rPr>
        <w:t xml:space="preserve"> (turpmāk – noteikumi Nr. 108)</w:t>
      </w:r>
      <w:r w:rsidRPr="00D47351">
        <w:rPr>
          <w:sz w:val="26"/>
          <w:szCs w:val="26"/>
        </w:rPr>
        <w:t xml:space="preserve"> 170.-172. punktam, atsaucē uz Eiropas Savienības tiesību aktu norādot šādu informāciju: institūcija (Komisija, </w:t>
      </w:r>
      <w:r w:rsidRPr="00D47351">
        <w:rPr>
          <w:sz w:val="26"/>
          <w:szCs w:val="26"/>
        </w:rPr>
        <w:lastRenderedPageBreak/>
        <w:t xml:space="preserve">Padome, Eiropas Parlaments), kas izdevusi attiecīgo tiesību aktu; tiesību akta pieņemšanas datums; veids (regula, direktīva, lēmums); numurs un nosaukums atbilstoši tiesību akta nosaukumam latviešu valodā </w:t>
      </w:r>
      <w:r w:rsidRPr="00D47351">
        <w:rPr>
          <w:i/>
          <w:sz w:val="26"/>
          <w:szCs w:val="26"/>
        </w:rPr>
        <w:t>EUR-</w:t>
      </w:r>
      <w:proofErr w:type="spellStart"/>
      <w:r w:rsidRPr="00D47351">
        <w:rPr>
          <w:i/>
          <w:sz w:val="26"/>
          <w:szCs w:val="26"/>
        </w:rPr>
        <w:t>Lex</w:t>
      </w:r>
      <w:proofErr w:type="spellEnd"/>
      <w:r w:rsidRPr="00D47351">
        <w:rPr>
          <w:sz w:val="26"/>
          <w:szCs w:val="26"/>
        </w:rPr>
        <w:t xml:space="preserve"> datu bāzē. Piemēram, </w:t>
      </w:r>
      <w:r w:rsidRPr="00D47351">
        <w:rPr>
          <w:bCs/>
          <w:sz w:val="26"/>
          <w:szCs w:val="26"/>
        </w:rPr>
        <w:t>Padomes 2017. gada 20. janvāra Regula (ES) 2017/127, ar ko nosaka konkrētu zivju krājumu un zivju krājumu grupu zvejas iespējas, kuras piemērojamas Savienības ūdeņos un – attiecībā uz Savienības zvejas kuģiem – konkrētos ūdeņos, kas nav Savienības ūdeņi</w:t>
      </w:r>
      <w:r w:rsidRPr="00D47351">
        <w:rPr>
          <w:sz w:val="26"/>
          <w:szCs w:val="26"/>
        </w:rPr>
        <w:t>.</w:t>
      </w:r>
    </w:p>
    <w:p w14:paraId="642C2F70" w14:textId="77777777" w:rsidR="008613E0" w:rsidRDefault="00360983" w:rsidP="008613E0">
      <w:pPr>
        <w:rPr>
          <w:sz w:val="26"/>
          <w:szCs w:val="28"/>
        </w:rPr>
      </w:pPr>
      <w:r>
        <w:rPr>
          <w:sz w:val="26"/>
          <w:szCs w:val="26"/>
        </w:rPr>
        <w:tab/>
        <w:t>3. </w:t>
      </w:r>
      <w:r w:rsidR="008613E0">
        <w:rPr>
          <w:sz w:val="26"/>
          <w:szCs w:val="28"/>
        </w:rPr>
        <w:t>Tiesiskās noteiktības nolūkā lūdzam izvērtēt un:</w:t>
      </w:r>
    </w:p>
    <w:p w14:paraId="0E24C4BE" w14:textId="77777777" w:rsidR="008613E0" w:rsidRDefault="008613E0" w:rsidP="008613E0">
      <w:pPr>
        <w:ind w:firstLine="720"/>
        <w:rPr>
          <w:sz w:val="26"/>
          <w:szCs w:val="28"/>
        </w:rPr>
      </w:pPr>
      <w:r>
        <w:rPr>
          <w:sz w:val="26"/>
          <w:szCs w:val="28"/>
        </w:rPr>
        <w:t>pirmkārt, precizēt noteikumu projektu, skaidrojot, kas saprotams ar noteikumu projekta 4. punktā un 14. pielikumā paredzētajiem dokumentiem un vai ar šiem dokumentiem saprotami cita starpā arī tādi dokumenti, kuros ietvertas</w:t>
      </w:r>
      <w:r w:rsidRPr="00497B15">
        <w:rPr>
          <w:color w:val="000000"/>
          <w:sz w:val="28"/>
          <w:szCs w:val="28"/>
        </w:rPr>
        <w:t xml:space="preserve"> </w:t>
      </w:r>
      <w:r w:rsidRPr="00497B15">
        <w:rPr>
          <w:sz w:val="26"/>
          <w:szCs w:val="28"/>
        </w:rPr>
        <w:t>iespējami detalizētas kvalifikācijas prasības un tehniskās specifikācijas</w:t>
      </w:r>
      <w:r>
        <w:rPr>
          <w:sz w:val="26"/>
          <w:szCs w:val="28"/>
        </w:rPr>
        <w:t xml:space="preserve"> atbilstoši likumprojekta 3. pantam;</w:t>
      </w:r>
    </w:p>
    <w:p w14:paraId="339C5376" w14:textId="77777777" w:rsidR="008613E0" w:rsidRDefault="008613E0" w:rsidP="008613E0">
      <w:pPr>
        <w:ind w:firstLine="720"/>
        <w:rPr>
          <w:sz w:val="26"/>
          <w:szCs w:val="28"/>
        </w:rPr>
      </w:pPr>
      <w:r>
        <w:rPr>
          <w:sz w:val="26"/>
          <w:szCs w:val="28"/>
        </w:rPr>
        <w:t xml:space="preserve">otrkārt, precizēt noteikumu projektu, skaidrojot, kas saprotams ar procedūru, kas </w:t>
      </w:r>
      <w:r w:rsidRPr="006F3D50">
        <w:rPr>
          <w:sz w:val="26"/>
          <w:szCs w:val="28"/>
        </w:rPr>
        <w:t>ietver sarunas</w:t>
      </w:r>
      <w:r>
        <w:rPr>
          <w:sz w:val="26"/>
          <w:szCs w:val="28"/>
        </w:rPr>
        <w:t xml:space="preserve"> tai skaitā noteikumu projekta 9. pielikuma IV.1.1. iedaļas izpratnē. Vēršam uzmanību, ka atbilstoši Publisko iepirkumu likuma 8. panta pirmajai daļai ir šādas iepirkuma procedūras:</w:t>
      </w:r>
      <w:r w:rsidRPr="006F3D50">
        <w:rPr>
          <w:sz w:val="26"/>
          <w:szCs w:val="28"/>
        </w:rPr>
        <w:t>1) atklāts konkurss;</w:t>
      </w:r>
      <w:r>
        <w:rPr>
          <w:sz w:val="26"/>
          <w:szCs w:val="28"/>
        </w:rPr>
        <w:t xml:space="preserve"> </w:t>
      </w:r>
      <w:r w:rsidRPr="006F3D50">
        <w:rPr>
          <w:sz w:val="26"/>
          <w:szCs w:val="28"/>
        </w:rPr>
        <w:t>2) slēgts konkurss;</w:t>
      </w:r>
      <w:r>
        <w:rPr>
          <w:sz w:val="26"/>
          <w:szCs w:val="28"/>
        </w:rPr>
        <w:t xml:space="preserve"> </w:t>
      </w:r>
      <w:r w:rsidRPr="006F3D50">
        <w:rPr>
          <w:sz w:val="26"/>
          <w:szCs w:val="28"/>
        </w:rPr>
        <w:t>3) konkursa procedūra ar sarunām;</w:t>
      </w:r>
      <w:r>
        <w:rPr>
          <w:sz w:val="26"/>
          <w:szCs w:val="28"/>
        </w:rPr>
        <w:t xml:space="preserve"> </w:t>
      </w:r>
      <w:r w:rsidRPr="006F3D50">
        <w:rPr>
          <w:sz w:val="26"/>
          <w:szCs w:val="28"/>
        </w:rPr>
        <w:t>4) konkursa dialogs;</w:t>
      </w:r>
      <w:r>
        <w:rPr>
          <w:sz w:val="26"/>
          <w:szCs w:val="28"/>
        </w:rPr>
        <w:t xml:space="preserve"> </w:t>
      </w:r>
      <w:r w:rsidRPr="006F3D50">
        <w:rPr>
          <w:sz w:val="26"/>
          <w:szCs w:val="28"/>
        </w:rPr>
        <w:t>5) inovācijas partnerības procedūra;</w:t>
      </w:r>
      <w:r>
        <w:rPr>
          <w:sz w:val="26"/>
          <w:szCs w:val="28"/>
        </w:rPr>
        <w:t xml:space="preserve"> 6) sarunu procedūra;</w:t>
      </w:r>
    </w:p>
    <w:p w14:paraId="0F3AB6AE" w14:textId="4F44D5E5" w:rsidR="008613E0" w:rsidRPr="006F3D50" w:rsidRDefault="008613E0" w:rsidP="008613E0">
      <w:pPr>
        <w:ind w:firstLine="720"/>
        <w:rPr>
          <w:sz w:val="26"/>
          <w:szCs w:val="28"/>
        </w:rPr>
      </w:pPr>
      <w:r>
        <w:rPr>
          <w:sz w:val="26"/>
          <w:szCs w:val="28"/>
        </w:rPr>
        <w:t xml:space="preserve">treškārt, precizēt noteikumu projekta 14. pielikumā ietverto norādi uz citu informāciju, skaidrojot (nepieciešamības gadījumā </w:t>
      </w:r>
      <w:proofErr w:type="spellStart"/>
      <w:r>
        <w:rPr>
          <w:sz w:val="26"/>
          <w:szCs w:val="28"/>
        </w:rPr>
        <w:t>piemērveidā</w:t>
      </w:r>
      <w:proofErr w:type="spellEnd"/>
      <w:r>
        <w:rPr>
          <w:sz w:val="26"/>
          <w:szCs w:val="28"/>
        </w:rPr>
        <w:t>), kādos gadījumos citu informāciju nepieciešams paziņojumā ietvert. Minētais attiecināms uz līdzīgām norādēm citos paziņojumu veidlapu paraugos.</w:t>
      </w:r>
    </w:p>
    <w:p w14:paraId="684746F1" w14:textId="77777777" w:rsidR="008613E0" w:rsidRDefault="008613E0" w:rsidP="008613E0">
      <w:pPr>
        <w:ind w:firstLine="720"/>
        <w:rPr>
          <w:sz w:val="26"/>
          <w:szCs w:val="28"/>
        </w:rPr>
      </w:pPr>
      <w:r w:rsidRPr="00607A17">
        <w:rPr>
          <w:sz w:val="26"/>
          <w:szCs w:val="28"/>
        </w:rPr>
        <w:t xml:space="preserve">Alternatīvi attiecīgu skaidrojumu </w:t>
      </w:r>
      <w:r>
        <w:rPr>
          <w:sz w:val="26"/>
          <w:szCs w:val="28"/>
        </w:rPr>
        <w:t xml:space="preserve">par iepriekš minēto </w:t>
      </w:r>
      <w:r w:rsidRPr="00607A17">
        <w:rPr>
          <w:sz w:val="26"/>
          <w:szCs w:val="28"/>
        </w:rPr>
        <w:t>var ietvert noteikumu projekta anotācijā</w:t>
      </w:r>
      <w:r>
        <w:rPr>
          <w:sz w:val="26"/>
          <w:szCs w:val="28"/>
        </w:rPr>
        <w:t xml:space="preserve">. </w:t>
      </w:r>
      <w:r w:rsidRPr="00CE0780">
        <w:rPr>
          <w:sz w:val="26"/>
          <w:szCs w:val="28"/>
        </w:rPr>
        <w:t>Norādām, ka atbilstoši juridiskās tehnikas prasībām tiesību normai ir jābūt skaidrai, lai tās lietotājs un piemērotājs gūtu nepārprotamu priekšstatu par saviem pienākumiem un tiesībām.</w:t>
      </w:r>
    </w:p>
    <w:p w14:paraId="46DCBF2D" w14:textId="47ECC15B" w:rsidR="006761D7" w:rsidRDefault="008613E0" w:rsidP="008613E0">
      <w:pPr>
        <w:ind w:firstLine="720"/>
        <w:rPr>
          <w:sz w:val="26"/>
          <w:szCs w:val="28"/>
        </w:rPr>
      </w:pPr>
      <w:r>
        <w:rPr>
          <w:sz w:val="26"/>
          <w:szCs w:val="28"/>
        </w:rPr>
        <w:t>4. </w:t>
      </w:r>
      <w:r w:rsidR="00193244">
        <w:rPr>
          <w:sz w:val="26"/>
          <w:szCs w:val="28"/>
        </w:rPr>
        <w:t>L</w:t>
      </w:r>
      <w:r w:rsidR="00193244" w:rsidRPr="00193244">
        <w:rPr>
          <w:sz w:val="26"/>
          <w:szCs w:val="28"/>
        </w:rPr>
        <w:t xml:space="preserve">ūdzam izvērtēt un </w:t>
      </w:r>
      <w:r w:rsidR="006E228B">
        <w:rPr>
          <w:sz w:val="26"/>
          <w:szCs w:val="28"/>
        </w:rPr>
        <w:t xml:space="preserve">saskaņā ar </w:t>
      </w:r>
      <w:r w:rsidR="006E228B" w:rsidRPr="006E228B">
        <w:rPr>
          <w:sz w:val="26"/>
          <w:szCs w:val="28"/>
        </w:rPr>
        <w:t>Ministru kabineta 2009. gada 15. decembra instrukcijas Nr. 19 "Tiesību akta projekta sākotnējās ietekmes izvērtēšanas kārtība" (turpmāk – instrukcija Nr. 19)</w:t>
      </w:r>
      <w:r w:rsidR="006E228B">
        <w:rPr>
          <w:sz w:val="26"/>
          <w:szCs w:val="28"/>
        </w:rPr>
        <w:t xml:space="preserve"> 14. punktu papildināt </w:t>
      </w:r>
      <w:r w:rsidR="00193244">
        <w:rPr>
          <w:sz w:val="26"/>
          <w:szCs w:val="28"/>
        </w:rPr>
        <w:t xml:space="preserve">noteikumu projekta </w:t>
      </w:r>
      <w:r w:rsidR="00193244" w:rsidRPr="00193244">
        <w:rPr>
          <w:sz w:val="26"/>
          <w:szCs w:val="28"/>
        </w:rPr>
        <w:t xml:space="preserve">anotāciju ar skaidrojumu par </w:t>
      </w:r>
      <w:r w:rsidR="00193244" w:rsidRPr="00E4629E">
        <w:rPr>
          <w:sz w:val="26"/>
          <w:szCs w:val="28"/>
          <w:u w:val="single"/>
        </w:rPr>
        <w:t>visām</w:t>
      </w:r>
      <w:r w:rsidR="00B3422F">
        <w:rPr>
          <w:sz w:val="26"/>
          <w:szCs w:val="28"/>
        </w:rPr>
        <w:t xml:space="preserve"> būtiskajām</w:t>
      </w:r>
      <w:r w:rsidR="00193244" w:rsidRPr="00193244">
        <w:rPr>
          <w:sz w:val="26"/>
          <w:szCs w:val="28"/>
        </w:rPr>
        <w:t xml:space="preserve"> ar </w:t>
      </w:r>
      <w:r w:rsidR="00B3422F">
        <w:rPr>
          <w:sz w:val="26"/>
          <w:szCs w:val="28"/>
        </w:rPr>
        <w:t>noteikumu projektu</w:t>
      </w:r>
      <w:r w:rsidR="00193244" w:rsidRPr="00193244">
        <w:rPr>
          <w:sz w:val="26"/>
          <w:szCs w:val="28"/>
        </w:rPr>
        <w:t xml:space="preserve"> paredzētajām izmaiņām jautājumos, kas iepriekš tika regulēti </w:t>
      </w:r>
      <w:r w:rsidR="00B3422F">
        <w:rPr>
          <w:sz w:val="26"/>
          <w:szCs w:val="28"/>
        </w:rPr>
        <w:t xml:space="preserve">Ministru kabineta 2017. gada 28. februāra noteikumos Nr. 103 </w:t>
      </w:r>
      <w:r w:rsidR="00B3422F" w:rsidRPr="00B3422F">
        <w:rPr>
          <w:sz w:val="26"/>
          <w:szCs w:val="28"/>
        </w:rPr>
        <w:t>"</w:t>
      </w:r>
      <w:r w:rsidR="00B3422F">
        <w:rPr>
          <w:sz w:val="26"/>
          <w:szCs w:val="28"/>
        </w:rPr>
        <w:t>Publisko iepirkumu paziņojumi un to sagatavošanas kārtība</w:t>
      </w:r>
      <w:r w:rsidR="00B3422F" w:rsidRPr="00B3422F">
        <w:rPr>
          <w:sz w:val="26"/>
          <w:szCs w:val="28"/>
        </w:rPr>
        <w:t>"</w:t>
      </w:r>
      <w:r w:rsidR="00193244" w:rsidRPr="00193244">
        <w:rPr>
          <w:sz w:val="26"/>
          <w:szCs w:val="28"/>
        </w:rPr>
        <w:t xml:space="preserve">, norādot katra attiecīgā jautājuma atšķirīgas regulēšanas </w:t>
      </w:r>
      <w:r w:rsidR="00B3422F">
        <w:rPr>
          <w:sz w:val="26"/>
          <w:szCs w:val="28"/>
        </w:rPr>
        <w:t>noteikumu projektā</w:t>
      </w:r>
      <w:r w:rsidR="00193244" w:rsidRPr="00193244">
        <w:rPr>
          <w:sz w:val="26"/>
          <w:szCs w:val="28"/>
        </w:rPr>
        <w:t xml:space="preserve"> pamatojumu, nepieciešamību un mērķi. Tai skaitā lūdzam</w:t>
      </w:r>
      <w:r w:rsidR="006761D7">
        <w:rPr>
          <w:sz w:val="26"/>
          <w:szCs w:val="28"/>
        </w:rPr>
        <w:t>:</w:t>
      </w:r>
    </w:p>
    <w:p w14:paraId="2244A367" w14:textId="5E52ABEF" w:rsidR="006761D7" w:rsidRPr="00497B15" w:rsidRDefault="006761D7" w:rsidP="00497B15">
      <w:pPr>
        <w:ind w:firstLine="720"/>
        <w:rPr>
          <w:sz w:val="26"/>
          <w:szCs w:val="28"/>
        </w:rPr>
      </w:pPr>
      <w:r>
        <w:rPr>
          <w:sz w:val="26"/>
          <w:szCs w:val="28"/>
        </w:rPr>
        <w:t>pirmkārt,</w:t>
      </w:r>
      <w:r w:rsidR="00B3422F">
        <w:rPr>
          <w:sz w:val="26"/>
          <w:szCs w:val="28"/>
        </w:rPr>
        <w:t xml:space="preserve"> </w:t>
      </w:r>
      <w:r w:rsidR="00704EC5" w:rsidRPr="00704EC5">
        <w:rPr>
          <w:sz w:val="26"/>
          <w:szCs w:val="28"/>
        </w:rPr>
        <w:t>sniegt skaidrojumu par nepieciešamību un mērķi noteikumu projekta</w:t>
      </w:r>
      <w:r w:rsidR="004D4902" w:rsidRPr="00704EC5">
        <w:rPr>
          <w:sz w:val="26"/>
          <w:szCs w:val="28"/>
        </w:rPr>
        <w:t xml:space="preserve"> </w:t>
      </w:r>
      <w:r w:rsidR="004D4902">
        <w:rPr>
          <w:sz w:val="26"/>
          <w:szCs w:val="28"/>
        </w:rPr>
        <w:t>1. pielikuma II.1.6. iedaļā</w:t>
      </w:r>
      <w:r w:rsidR="00704EC5">
        <w:rPr>
          <w:sz w:val="26"/>
          <w:szCs w:val="28"/>
        </w:rPr>
        <w:t xml:space="preserve"> neietvert</w:t>
      </w:r>
      <w:r w:rsidR="004D4902">
        <w:rPr>
          <w:sz w:val="26"/>
          <w:szCs w:val="28"/>
        </w:rPr>
        <w:t xml:space="preserve"> norādi par</w:t>
      </w:r>
      <w:r w:rsidR="004D4902" w:rsidRPr="006E228B">
        <w:rPr>
          <w:sz w:val="26"/>
          <w:szCs w:val="28"/>
        </w:rPr>
        <w:t xml:space="preserve"> to, ka </w:t>
      </w:r>
      <w:r w:rsidR="004D4902">
        <w:rPr>
          <w:sz w:val="26"/>
          <w:szCs w:val="28"/>
        </w:rPr>
        <w:t>p</w:t>
      </w:r>
      <w:r w:rsidR="004D4902" w:rsidRPr="004D4902">
        <w:rPr>
          <w:sz w:val="26"/>
          <w:szCs w:val="28"/>
        </w:rPr>
        <w:t>asūtītājs saglabā tiesības piešķirt līgumus, kas ietver šādas daļas vai daļu grupas</w:t>
      </w:r>
      <w:r w:rsidR="00441407">
        <w:rPr>
          <w:sz w:val="26"/>
          <w:szCs w:val="28"/>
        </w:rPr>
        <w:t>. Minētais attiecas uz līdzīg</w:t>
      </w:r>
      <w:r w:rsidR="00704EC5">
        <w:rPr>
          <w:sz w:val="26"/>
          <w:szCs w:val="28"/>
        </w:rPr>
        <w:t xml:space="preserve">u regulējumu arī </w:t>
      </w:r>
      <w:r w:rsidR="00441407">
        <w:rPr>
          <w:sz w:val="26"/>
          <w:szCs w:val="28"/>
        </w:rPr>
        <w:t>citviet noteikumu projektā</w:t>
      </w:r>
      <w:r>
        <w:rPr>
          <w:sz w:val="26"/>
          <w:szCs w:val="28"/>
        </w:rPr>
        <w:t>;</w:t>
      </w:r>
    </w:p>
    <w:p w14:paraId="69A1CB86" w14:textId="7B77E01A" w:rsidR="00CE0780" w:rsidRPr="008613E0" w:rsidRDefault="00441407" w:rsidP="008613E0">
      <w:pPr>
        <w:rPr>
          <w:bCs/>
          <w:sz w:val="26"/>
          <w:szCs w:val="28"/>
        </w:rPr>
      </w:pPr>
      <w:r>
        <w:rPr>
          <w:bCs/>
          <w:sz w:val="26"/>
          <w:szCs w:val="28"/>
        </w:rPr>
        <w:tab/>
      </w:r>
      <w:r w:rsidR="00497B15">
        <w:rPr>
          <w:bCs/>
          <w:sz w:val="26"/>
          <w:szCs w:val="28"/>
        </w:rPr>
        <w:t>otrkārt</w:t>
      </w:r>
      <w:r>
        <w:rPr>
          <w:bCs/>
          <w:sz w:val="26"/>
          <w:szCs w:val="28"/>
        </w:rPr>
        <w:t xml:space="preserve">, par </w:t>
      </w:r>
      <w:r w:rsidR="00704EC5">
        <w:rPr>
          <w:bCs/>
          <w:sz w:val="26"/>
          <w:szCs w:val="28"/>
        </w:rPr>
        <w:t>nepieciešamību</w:t>
      </w:r>
      <w:r>
        <w:rPr>
          <w:bCs/>
          <w:sz w:val="26"/>
          <w:szCs w:val="28"/>
        </w:rPr>
        <w:t xml:space="preserve"> noteikumu projekta 9. pielikuma IV.2.3. iedaļ</w:t>
      </w:r>
      <w:r w:rsidR="00704EC5">
        <w:rPr>
          <w:bCs/>
          <w:sz w:val="26"/>
          <w:szCs w:val="28"/>
        </w:rPr>
        <w:t>u</w:t>
      </w:r>
      <w:r>
        <w:rPr>
          <w:bCs/>
          <w:sz w:val="26"/>
          <w:szCs w:val="28"/>
        </w:rPr>
        <w:t xml:space="preserve"> papildin</w:t>
      </w:r>
      <w:r w:rsidR="00704EC5">
        <w:rPr>
          <w:bCs/>
          <w:sz w:val="26"/>
          <w:szCs w:val="28"/>
        </w:rPr>
        <w:t>āt</w:t>
      </w:r>
      <w:r>
        <w:rPr>
          <w:bCs/>
          <w:sz w:val="26"/>
          <w:szCs w:val="28"/>
        </w:rPr>
        <w:t xml:space="preserve"> ar norādi par</w:t>
      </w:r>
      <w:r w:rsidRPr="00441407">
        <w:t xml:space="preserve"> </w:t>
      </w:r>
      <w:r>
        <w:rPr>
          <w:bCs/>
          <w:sz w:val="26"/>
          <w:szCs w:val="28"/>
        </w:rPr>
        <w:t>c</w:t>
      </w:r>
      <w:r w:rsidRPr="00441407">
        <w:rPr>
          <w:bCs/>
          <w:sz w:val="26"/>
          <w:szCs w:val="28"/>
        </w:rPr>
        <w:t>it</w:t>
      </w:r>
      <w:r>
        <w:rPr>
          <w:bCs/>
          <w:sz w:val="26"/>
          <w:szCs w:val="28"/>
        </w:rPr>
        <w:t>u</w:t>
      </w:r>
      <w:r w:rsidRPr="00441407">
        <w:rPr>
          <w:bCs/>
          <w:sz w:val="26"/>
          <w:szCs w:val="28"/>
        </w:rPr>
        <w:t xml:space="preserve"> iepriekšēj</w:t>
      </w:r>
      <w:r>
        <w:rPr>
          <w:bCs/>
          <w:sz w:val="26"/>
          <w:szCs w:val="28"/>
        </w:rPr>
        <w:t>u</w:t>
      </w:r>
      <w:r w:rsidRPr="00441407">
        <w:rPr>
          <w:bCs/>
          <w:sz w:val="26"/>
          <w:szCs w:val="28"/>
        </w:rPr>
        <w:t xml:space="preserve"> publikācij</w:t>
      </w:r>
      <w:r>
        <w:rPr>
          <w:bCs/>
          <w:sz w:val="26"/>
          <w:szCs w:val="28"/>
        </w:rPr>
        <w:t>u</w:t>
      </w:r>
      <w:r w:rsidRPr="00441407">
        <w:rPr>
          <w:bCs/>
          <w:sz w:val="26"/>
          <w:szCs w:val="28"/>
        </w:rPr>
        <w:t xml:space="preserve"> saistībā ar konkrēto iepirkuma procedūru</w:t>
      </w:r>
      <w:r>
        <w:rPr>
          <w:bCs/>
          <w:sz w:val="26"/>
          <w:szCs w:val="28"/>
        </w:rPr>
        <w:t>.</w:t>
      </w:r>
      <w:r w:rsidR="009D2736">
        <w:rPr>
          <w:bCs/>
          <w:sz w:val="26"/>
          <w:szCs w:val="28"/>
        </w:rPr>
        <w:t xml:space="preserve"> Minētais attiecas uz līdzīg</w:t>
      </w:r>
      <w:r w:rsidR="00704EC5">
        <w:rPr>
          <w:bCs/>
          <w:sz w:val="26"/>
          <w:szCs w:val="28"/>
        </w:rPr>
        <w:t>u</w:t>
      </w:r>
      <w:r w:rsidR="009D2736">
        <w:rPr>
          <w:bCs/>
          <w:sz w:val="26"/>
          <w:szCs w:val="28"/>
        </w:rPr>
        <w:t xml:space="preserve"> </w:t>
      </w:r>
      <w:r w:rsidR="00704EC5">
        <w:rPr>
          <w:bCs/>
          <w:sz w:val="26"/>
          <w:szCs w:val="28"/>
        </w:rPr>
        <w:t xml:space="preserve">regulējumu </w:t>
      </w:r>
      <w:r w:rsidR="009D2736">
        <w:rPr>
          <w:bCs/>
          <w:sz w:val="26"/>
          <w:szCs w:val="28"/>
        </w:rPr>
        <w:t>arī citviet noteikumu projektā.</w:t>
      </w:r>
      <w:r w:rsidR="009C5BDC">
        <w:rPr>
          <w:bCs/>
          <w:sz w:val="26"/>
          <w:szCs w:val="28"/>
        </w:rPr>
        <w:t xml:space="preserve"> </w:t>
      </w:r>
      <w:r w:rsidR="00270B2F">
        <w:rPr>
          <w:bCs/>
          <w:sz w:val="26"/>
          <w:szCs w:val="28"/>
        </w:rPr>
        <w:t>Nepieciešamības gadījumā lūdzam precizēt noteikumu projektu.</w:t>
      </w:r>
    </w:p>
    <w:p w14:paraId="5DDFB0DE" w14:textId="686503FF" w:rsidR="003E2851" w:rsidRDefault="003E2851" w:rsidP="003E2851">
      <w:pPr>
        <w:ind w:firstLine="720"/>
        <w:rPr>
          <w:sz w:val="26"/>
          <w:szCs w:val="28"/>
        </w:rPr>
      </w:pPr>
      <w:r>
        <w:rPr>
          <w:sz w:val="26"/>
          <w:szCs w:val="28"/>
        </w:rPr>
        <w:t>5. </w:t>
      </w:r>
      <w:r w:rsidRPr="003E2851">
        <w:rPr>
          <w:sz w:val="26"/>
          <w:szCs w:val="28"/>
        </w:rPr>
        <w:t xml:space="preserve">Lūdzam izvērtēt, vai noteikumu projekta 14. pielikumā ir pietiekami norādīt vienīgi iepirkuma nomenklatūras (CPV) galvenās vārdnīcas kodu un vai nav nepieciešams norādīt </w:t>
      </w:r>
      <w:r>
        <w:rPr>
          <w:sz w:val="26"/>
          <w:szCs w:val="28"/>
        </w:rPr>
        <w:t xml:space="preserve">arī </w:t>
      </w:r>
      <w:r w:rsidRPr="003E2851">
        <w:rPr>
          <w:sz w:val="26"/>
          <w:szCs w:val="28"/>
        </w:rPr>
        <w:t>CPV papildvārdnīc</w:t>
      </w:r>
      <w:r>
        <w:rPr>
          <w:sz w:val="26"/>
          <w:szCs w:val="28"/>
        </w:rPr>
        <w:t>as kodu, ja attiecīgā detalizācijas pakāpē nosakāms līguma priekšmets</w:t>
      </w:r>
      <w:r w:rsidRPr="003E2851">
        <w:rPr>
          <w:sz w:val="26"/>
          <w:szCs w:val="28"/>
        </w:rPr>
        <w:t xml:space="preserve">. </w:t>
      </w:r>
      <w:r>
        <w:rPr>
          <w:sz w:val="26"/>
          <w:szCs w:val="28"/>
        </w:rPr>
        <w:t xml:space="preserve">Norādām, ka atbilstoši </w:t>
      </w:r>
      <w:r w:rsidRPr="003E2851">
        <w:rPr>
          <w:sz w:val="26"/>
          <w:szCs w:val="28"/>
        </w:rPr>
        <w:t xml:space="preserve">Komisijas </w:t>
      </w:r>
      <w:r>
        <w:rPr>
          <w:sz w:val="26"/>
          <w:szCs w:val="28"/>
        </w:rPr>
        <w:t>2007. gada 28. </w:t>
      </w:r>
      <w:r w:rsidRPr="003E2851">
        <w:rPr>
          <w:sz w:val="26"/>
          <w:szCs w:val="28"/>
        </w:rPr>
        <w:t>novembr</w:t>
      </w:r>
      <w:r>
        <w:rPr>
          <w:sz w:val="26"/>
          <w:szCs w:val="28"/>
        </w:rPr>
        <w:t>a</w:t>
      </w:r>
      <w:r w:rsidRPr="003E2851">
        <w:rPr>
          <w:sz w:val="26"/>
          <w:szCs w:val="28"/>
        </w:rPr>
        <w:t xml:space="preserve"> Regul</w:t>
      </w:r>
      <w:r w:rsidR="009C5BDC">
        <w:rPr>
          <w:sz w:val="26"/>
          <w:szCs w:val="28"/>
        </w:rPr>
        <w:t>as (EK) Nr. 213/2008</w:t>
      </w:r>
      <w:r w:rsidRPr="003E2851">
        <w:rPr>
          <w:sz w:val="26"/>
          <w:szCs w:val="28"/>
        </w:rPr>
        <w:t xml:space="preserve">, ar ko groza Eiropas Parlamenta un Padomes Regulu (EK) Nr. 2195/2002 par kopēju publiskā iepirkuma vārdnīcu (CPV) un Eiropas Parlamenta un Padomes Direktīvu 2004/17/EK un Direktīvu 2004/18/EK par publiskā iepirkuma </w:t>
      </w:r>
      <w:r w:rsidRPr="003E2851">
        <w:rPr>
          <w:sz w:val="26"/>
          <w:szCs w:val="28"/>
        </w:rPr>
        <w:lastRenderedPageBreak/>
        <w:t>procedūrām saistībā ar CPV pārskatīšanu</w:t>
      </w:r>
      <w:r w:rsidR="000A2AE5">
        <w:rPr>
          <w:sz w:val="26"/>
          <w:szCs w:val="28"/>
        </w:rPr>
        <w:t>, I</w:t>
      </w:r>
      <w:r>
        <w:rPr>
          <w:sz w:val="26"/>
          <w:szCs w:val="28"/>
        </w:rPr>
        <w:t> pielikuma 3. punktam p</w:t>
      </w:r>
      <w:r w:rsidRPr="003E2851">
        <w:rPr>
          <w:sz w:val="26"/>
          <w:szCs w:val="28"/>
        </w:rPr>
        <w:t>apildu vārdnīcu var izmantot, lai paplašinātu līguma priekšmeta aprakstu.</w:t>
      </w:r>
    </w:p>
    <w:p w14:paraId="3D8CA6BE" w14:textId="5DBB8C64" w:rsidR="0005546D" w:rsidRPr="0005546D" w:rsidRDefault="0005546D" w:rsidP="0005546D">
      <w:pPr>
        <w:ind w:firstLine="720"/>
        <w:rPr>
          <w:sz w:val="26"/>
          <w:szCs w:val="28"/>
        </w:rPr>
      </w:pPr>
      <w:r>
        <w:rPr>
          <w:sz w:val="26"/>
          <w:szCs w:val="28"/>
        </w:rPr>
        <w:t>Papildus lūdzam izvērtēt, vai ir pamatoti noteikumu projekta 14. pielikumā pieļaut iespēju paziņojumā par apspriedi norādīt vairākas elektroniskā pasta adreses, uz kurām nosūtāmi komentāri. Norādām, ka</w:t>
      </w:r>
      <w:r w:rsidR="00341C26">
        <w:rPr>
          <w:sz w:val="26"/>
          <w:szCs w:val="28"/>
        </w:rPr>
        <w:t xml:space="preserve"> arī</w:t>
      </w:r>
      <w:r>
        <w:rPr>
          <w:sz w:val="26"/>
          <w:szCs w:val="28"/>
        </w:rPr>
        <w:t xml:space="preserve"> atbilstoši likumprojekta anotācijā minētajam, </w:t>
      </w:r>
      <w:r w:rsidRPr="0005546D">
        <w:rPr>
          <w:sz w:val="26"/>
          <w:szCs w:val="28"/>
        </w:rPr>
        <w:t xml:space="preserve">pasūtītājam jānorāda </w:t>
      </w:r>
      <w:r w:rsidRPr="00341C26">
        <w:rPr>
          <w:sz w:val="26"/>
          <w:szCs w:val="28"/>
          <w:u w:val="single"/>
        </w:rPr>
        <w:t>elektroniskā pasta adrese</w:t>
      </w:r>
      <w:r w:rsidRPr="0005546D">
        <w:rPr>
          <w:sz w:val="26"/>
          <w:szCs w:val="28"/>
        </w:rPr>
        <w:t>, uz kuru piegādātāji var sūtīt sa</w:t>
      </w:r>
      <w:r>
        <w:rPr>
          <w:sz w:val="26"/>
          <w:szCs w:val="28"/>
        </w:rPr>
        <w:t>vus komentārus un priekšlikumus</w:t>
      </w:r>
      <w:r w:rsidR="00341C26">
        <w:rPr>
          <w:sz w:val="26"/>
          <w:szCs w:val="28"/>
        </w:rPr>
        <w:t>.</w:t>
      </w:r>
    </w:p>
    <w:p w14:paraId="43A12C03" w14:textId="1721AFAC" w:rsidR="00AE418C" w:rsidRDefault="003E2851" w:rsidP="00CE0780">
      <w:pPr>
        <w:ind w:firstLine="720"/>
        <w:rPr>
          <w:sz w:val="26"/>
          <w:szCs w:val="26"/>
        </w:rPr>
      </w:pPr>
      <w:r>
        <w:rPr>
          <w:sz w:val="26"/>
          <w:szCs w:val="26"/>
        </w:rPr>
        <w:t>6</w:t>
      </w:r>
      <w:r w:rsidR="00193244">
        <w:rPr>
          <w:sz w:val="26"/>
          <w:szCs w:val="26"/>
        </w:rPr>
        <w:t>. </w:t>
      </w:r>
      <w:r w:rsidR="00254083">
        <w:rPr>
          <w:sz w:val="26"/>
          <w:szCs w:val="26"/>
        </w:rPr>
        <w:t>Vēršam uzmanību, ka vairākos paziņojumos norādāmo informāciju</w:t>
      </w:r>
      <w:r w:rsidR="00244056">
        <w:rPr>
          <w:sz w:val="26"/>
          <w:szCs w:val="26"/>
        </w:rPr>
        <w:t xml:space="preserve"> (saturu)</w:t>
      </w:r>
      <w:r w:rsidR="00254083">
        <w:rPr>
          <w:sz w:val="26"/>
          <w:szCs w:val="26"/>
        </w:rPr>
        <w:t xml:space="preserve"> </w:t>
      </w:r>
      <w:r w:rsidR="00853851">
        <w:rPr>
          <w:sz w:val="26"/>
          <w:szCs w:val="26"/>
        </w:rPr>
        <w:t>regulē Eiropas Savienības direktīvas (</w:t>
      </w:r>
      <w:r w:rsidR="00AE418C">
        <w:rPr>
          <w:sz w:val="26"/>
          <w:szCs w:val="26"/>
        </w:rPr>
        <w:t xml:space="preserve">sk. jo īpaši </w:t>
      </w:r>
      <w:r w:rsidR="00853851" w:rsidRPr="00853851">
        <w:rPr>
          <w:sz w:val="26"/>
          <w:szCs w:val="26"/>
        </w:rPr>
        <w:t>Eiropas Parlamenta un Padomes 2014. gada 26. februāra Direktīv</w:t>
      </w:r>
      <w:r w:rsidR="00853851">
        <w:rPr>
          <w:sz w:val="26"/>
          <w:szCs w:val="26"/>
        </w:rPr>
        <w:t>a</w:t>
      </w:r>
      <w:r w:rsidR="00AE418C">
        <w:rPr>
          <w:sz w:val="26"/>
          <w:szCs w:val="26"/>
        </w:rPr>
        <w:t>s</w:t>
      </w:r>
      <w:r w:rsidR="00853851" w:rsidRPr="00853851">
        <w:rPr>
          <w:sz w:val="26"/>
          <w:szCs w:val="26"/>
        </w:rPr>
        <w:t xml:space="preserve"> 2014/24/ES par publisko iepirkumu un ar ko atceļ Direktīvu 2004/18/EK</w:t>
      </w:r>
      <w:r w:rsidR="00A25DF0">
        <w:rPr>
          <w:sz w:val="26"/>
          <w:szCs w:val="26"/>
        </w:rPr>
        <w:t xml:space="preserve"> (turpmāk – d</w:t>
      </w:r>
      <w:r w:rsidR="00A25DF0" w:rsidRPr="00A25DF0">
        <w:rPr>
          <w:sz w:val="26"/>
          <w:szCs w:val="26"/>
        </w:rPr>
        <w:t xml:space="preserve">irektīva </w:t>
      </w:r>
      <w:r w:rsidR="00A25DF0">
        <w:rPr>
          <w:sz w:val="26"/>
          <w:szCs w:val="26"/>
        </w:rPr>
        <w:t>Nr. </w:t>
      </w:r>
      <w:r w:rsidR="00A25DF0" w:rsidRPr="00A25DF0">
        <w:rPr>
          <w:sz w:val="26"/>
          <w:szCs w:val="26"/>
        </w:rPr>
        <w:t>2014/24/ES</w:t>
      </w:r>
      <w:r w:rsidR="00A25DF0">
        <w:rPr>
          <w:sz w:val="26"/>
          <w:szCs w:val="26"/>
        </w:rPr>
        <w:t>)</w:t>
      </w:r>
      <w:r w:rsidR="00A25DF0" w:rsidRPr="00A25DF0">
        <w:rPr>
          <w:sz w:val="26"/>
          <w:szCs w:val="26"/>
        </w:rPr>
        <w:t xml:space="preserve"> </w:t>
      </w:r>
      <w:r w:rsidR="00AE418C">
        <w:rPr>
          <w:sz w:val="26"/>
          <w:szCs w:val="26"/>
        </w:rPr>
        <w:t>51. panta 1. punktu</w:t>
      </w:r>
      <w:r w:rsidR="00853851">
        <w:rPr>
          <w:sz w:val="26"/>
          <w:szCs w:val="26"/>
        </w:rPr>
        <w:t xml:space="preserve">, </w:t>
      </w:r>
      <w:r w:rsidR="00AE418C" w:rsidRPr="00AE418C">
        <w:rPr>
          <w:sz w:val="26"/>
          <w:szCs w:val="26"/>
        </w:rPr>
        <w:t>Padomes 1989. gada 21. decembra Direktīv</w:t>
      </w:r>
      <w:r w:rsidR="00AE418C">
        <w:rPr>
          <w:sz w:val="26"/>
          <w:szCs w:val="26"/>
        </w:rPr>
        <w:t>as</w:t>
      </w:r>
      <w:r w:rsidR="00AE418C" w:rsidRPr="00AE418C">
        <w:rPr>
          <w:sz w:val="26"/>
          <w:szCs w:val="26"/>
        </w:rPr>
        <w:t xml:space="preserve"> 89/665/EEK par to normatīvo un administratīvo aktu koordinēšanu, kuri attiecas uz izskatīšanas procedūru piemērošanu, piešķirot piegādes un uzņēmuma līgumus valsts vajadzībām</w:t>
      </w:r>
      <w:r w:rsidR="00AE418C">
        <w:rPr>
          <w:sz w:val="26"/>
          <w:szCs w:val="26"/>
        </w:rPr>
        <w:t>, 3.a pantu</w:t>
      </w:r>
      <w:r w:rsidR="00244056">
        <w:rPr>
          <w:sz w:val="26"/>
          <w:szCs w:val="26"/>
        </w:rPr>
        <w:t xml:space="preserve"> u.c.), savukārt </w:t>
      </w:r>
      <w:r w:rsidR="00244056" w:rsidRPr="00244056">
        <w:rPr>
          <w:sz w:val="26"/>
          <w:szCs w:val="26"/>
        </w:rPr>
        <w:t>regul</w:t>
      </w:r>
      <w:r w:rsidR="00244056">
        <w:rPr>
          <w:sz w:val="26"/>
          <w:szCs w:val="26"/>
        </w:rPr>
        <w:t>ā</w:t>
      </w:r>
      <w:r w:rsidR="00244056" w:rsidRPr="00244056">
        <w:rPr>
          <w:sz w:val="26"/>
          <w:szCs w:val="26"/>
        </w:rPr>
        <w:t xml:space="preserve"> Nr. 842/2011</w:t>
      </w:r>
      <w:r w:rsidR="00244056">
        <w:rPr>
          <w:sz w:val="26"/>
          <w:szCs w:val="26"/>
        </w:rPr>
        <w:t xml:space="preserve"> noteikti attiecīgo paziņojumu </w:t>
      </w:r>
      <w:r w:rsidR="00244056" w:rsidRPr="00244056">
        <w:rPr>
          <w:sz w:val="26"/>
          <w:szCs w:val="26"/>
        </w:rPr>
        <w:t>standarta veidlapu paraug</w:t>
      </w:r>
      <w:r w:rsidR="00244056">
        <w:rPr>
          <w:sz w:val="26"/>
          <w:szCs w:val="26"/>
        </w:rPr>
        <w:t>i</w:t>
      </w:r>
      <w:r w:rsidR="00085621">
        <w:rPr>
          <w:sz w:val="26"/>
          <w:szCs w:val="26"/>
        </w:rPr>
        <w:t xml:space="preserve"> šo paziņojumu publicēšanai</w:t>
      </w:r>
      <w:r w:rsidR="00244056" w:rsidRPr="00244056">
        <w:rPr>
          <w:sz w:val="26"/>
          <w:szCs w:val="26"/>
        </w:rPr>
        <w:t>.</w:t>
      </w:r>
    </w:p>
    <w:p w14:paraId="100D2E69" w14:textId="12280CB6" w:rsidR="00E97B8B" w:rsidRDefault="00244056" w:rsidP="00244056">
      <w:pPr>
        <w:ind w:firstLine="720"/>
        <w:rPr>
          <w:sz w:val="26"/>
          <w:szCs w:val="26"/>
        </w:rPr>
      </w:pPr>
      <w:r>
        <w:rPr>
          <w:sz w:val="26"/>
          <w:szCs w:val="26"/>
        </w:rPr>
        <w:t>Attiecīgi n</w:t>
      </w:r>
      <w:r w:rsidR="00E97B8B" w:rsidRPr="00E97B8B">
        <w:rPr>
          <w:sz w:val="26"/>
          <w:szCs w:val="26"/>
        </w:rPr>
        <w:t xml:space="preserve">epieciešams </w:t>
      </w:r>
      <w:r w:rsidR="00EF721F">
        <w:rPr>
          <w:sz w:val="26"/>
          <w:szCs w:val="26"/>
        </w:rPr>
        <w:t xml:space="preserve">pārņemt attiecīgo direktīvu prasības (tai skaitā ietverot noteikumu projektā informatīvās atsauces atbilstoši noteikumu Nr. 108 4. nodaļai) un </w:t>
      </w:r>
      <w:r w:rsidR="00E97B8B" w:rsidRPr="00E97B8B">
        <w:rPr>
          <w:sz w:val="26"/>
          <w:szCs w:val="26"/>
        </w:rPr>
        <w:t xml:space="preserve">precizēt noteikumu projekta anotāciju atbilstoši Ministru kabineta 2009. gada 7. aprīļa noteikumu Nr. 300 ''Ministru kabineta kārtības rullis'' 3. punktam, kas noteic, ka Ministru kabineta noteikumu projektam pievieno anotāciju, kurā aizpildīta vismaz sadaļa par tiesību akta projekta nepieciešamību, tas ir, anotācijas I sadaļa, bet pārējās anotācijas sadaļas aizpilda, ja tiesību akta projekts skar attiecīgajā anotācijas sadaļā minētos jautājumus. Norādām, ka Tieslietu ministrijai nav iespējams precīzi izvērtēt, kuras </w:t>
      </w:r>
      <w:r>
        <w:rPr>
          <w:sz w:val="26"/>
          <w:szCs w:val="26"/>
        </w:rPr>
        <w:t>noteikumu projekta normas ir</w:t>
      </w:r>
      <w:r w:rsidR="00E97B8B" w:rsidRPr="00E97B8B">
        <w:rPr>
          <w:sz w:val="26"/>
          <w:szCs w:val="26"/>
        </w:rPr>
        <w:t xml:space="preserve"> </w:t>
      </w:r>
      <w:r>
        <w:rPr>
          <w:sz w:val="26"/>
          <w:szCs w:val="26"/>
        </w:rPr>
        <w:t>pārņemtas</w:t>
      </w:r>
      <w:r w:rsidR="00E97B8B" w:rsidRPr="00E97B8B">
        <w:rPr>
          <w:sz w:val="26"/>
          <w:szCs w:val="26"/>
        </w:rPr>
        <w:t xml:space="preserve"> atbilstoši </w:t>
      </w:r>
      <w:r>
        <w:rPr>
          <w:sz w:val="26"/>
          <w:szCs w:val="26"/>
        </w:rPr>
        <w:t>iepriekš minētajām direktīvām</w:t>
      </w:r>
      <w:r w:rsidR="00E97B8B" w:rsidRPr="00E97B8B">
        <w:rPr>
          <w:sz w:val="26"/>
          <w:szCs w:val="26"/>
        </w:rPr>
        <w:t xml:space="preserve">, ar ko </w:t>
      </w:r>
      <w:r>
        <w:rPr>
          <w:sz w:val="26"/>
          <w:szCs w:val="26"/>
        </w:rPr>
        <w:t>regulēts attiecīgo paziņojumu saturs</w:t>
      </w:r>
      <w:r w:rsidR="00E97B8B" w:rsidRPr="00E97B8B">
        <w:rPr>
          <w:sz w:val="26"/>
          <w:szCs w:val="26"/>
        </w:rPr>
        <w:t xml:space="preserve">. Ņemot vērā minēto, Tieslietu ministrija varēs sniegt precīzu izvērtējumu par noteikumu projekta atbilstību minētajām </w:t>
      </w:r>
      <w:r w:rsidR="00E4077D">
        <w:rPr>
          <w:sz w:val="26"/>
          <w:szCs w:val="26"/>
        </w:rPr>
        <w:t>direktīvām</w:t>
      </w:r>
      <w:r w:rsidR="00E97B8B" w:rsidRPr="00E97B8B">
        <w:rPr>
          <w:sz w:val="26"/>
          <w:szCs w:val="26"/>
        </w:rPr>
        <w:t xml:space="preserve"> pēc anotācijas papildināšanas, precizējot (papildinot) anotācijas V sadaļu, jo īpaši tās 1. tabulu atbilstoši instrukcija</w:t>
      </w:r>
      <w:r w:rsidR="006E228B">
        <w:rPr>
          <w:sz w:val="26"/>
          <w:szCs w:val="26"/>
        </w:rPr>
        <w:t>s Nr. 19</w:t>
      </w:r>
      <w:r w:rsidR="00E97B8B" w:rsidRPr="00E97B8B">
        <w:rPr>
          <w:sz w:val="26"/>
          <w:szCs w:val="26"/>
        </w:rPr>
        <w:t xml:space="preserve"> VI nodaļai.</w:t>
      </w:r>
    </w:p>
    <w:p w14:paraId="2CF69AF2" w14:textId="66981513" w:rsidR="00244056" w:rsidRDefault="00244056" w:rsidP="00244056">
      <w:pPr>
        <w:ind w:firstLine="720"/>
        <w:rPr>
          <w:sz w:val="26"/>
          <w:szCs w:val="26"/>
        </w:rPr>
      </w:pPr>
      <w:r>
        <w:rPr>
          <w:sz w:val="26"/>
          <w:szCs w:val="26"/>
        </w:rPr>
        <w:t>Papildus lūdzam pārskatīt un precizēt noteikumu projekta anotācijas V sadaļas 1. tabulu un:</w:t>
      </w:r>
    </w:p>
    <w:p w14:paraId="32624975" w14:textId="6AC44945" w:rsidR="00931110" w:rsidRDefault="00244056" w:rsidP="00931110">
      <w:pPr>
        <w:ind w:firstLine="720"/>
        <w:rPr>
          <w:sz w:val="26"/>
          <w:szCs w:val="26"/>
        </w:rPr>
      </w:pPr>
      <w:r>
        <w:rPr>
          <w:sz w:val="26"/>
          <w:szCs w:val="26"/>
        </w:rPr>
        <w:t xml:space="preserve">pirmkārt, nodrošinot, ka ir </w:t>
      </w:r>
      <w:r w:rsidR="00931110">
        <w:rPr>
          <w:sz w:val="26"/>
          <w:szCs w:val="26"/>
        </w:rPr>
        <w:t>aizpildīta B, C, un D ailē norādītā</w:t>
      </w:r>
      <w:r>
        <w:rPr>
          <w:sz w:val="26"/>
          <w:szCs w:val="26"/>
        </w:rPr>
        <w:t xml:space="preserve"> informācija par </w:t>
      </w:r>
      <w:r w:rsidRPr="00244056">
        <w:rPr>
          <w:sz w:val="26"/>
          <w:szCs w:val="26"/>
        </w:rPr>
        <w:t>regul</w:t>
      </w:r>
      <w:r>
        <w:rPr>
          <w:sz w:val="26"/>
          <w:szCs w:val="26"/>
        </w:rPr>
        <w:t>as</w:t>
      </w:r>
      <w:r w:rsidRPr="00244056">
        <w:rPr>
          <w:sz w:val="26"/>
          <w:szCs w:val="26"/>
        </w:rPr>
        <w:t xml:space="preserve"> Nr. 842/2011</w:t>
      </w:r>
      <w:r w:rsidR="00931110">
        <w:rPr>
          <w:sz w:val="26"/>
          <w:szCs w:val="26"/>
        </w:rPr>
        <w:t xml:space="preserve"> 5. panta prasību ieviešanu;</w:t>
      </w:r>
    </w:p>
    <w:p w14:paraId="073BBF20" w14:textId="5DA86A68" w:rsidR="00931110" w:rsidRPr="00E97B8B" w:rsidRDefault="00931110" w:rsidP="00931110">
      <w:pPr>
        <w:ind w:firstLine="720"/>
        <w:rPr>
          <w:sz w:val="26"/>
          <w:szCs w:val="26"/>
        </w:rPr>
      </w:pPr>
      <w:r>
        <w:rPr>
          <w:sz w:val="26"/>
          <w:szCs w:val="26"/>
        </w:rPr>
        <w:t>otrkārt, nodrošinot, ka ir nepārprotami skaidrs, vai</w:t>
      </w:r>
      <w:r w:rsidRPr="00931110">
        <w:rPr>
          <w:sz w:val="26"/>
          <w:szCs w:val="26"/>
        </w:rPr>
        <w:t xml:space="preserve"> regulas Nr. 842/2011</w:t>
      </w:r>
      <w:r w:rsidR="009C5BDC">
        <w:rPr>
          <w:sz w:val="26"/>
          <w:szCs w:val="26"/>
        </w:rPr>
        <w:t> </w:t>
      </w:r>
      <w:r w:rsidR="000A2AE5">
        <w:rPr>
          <w:sz w:val="26"/>
          <w:szCs w:val="26"/>
        </w:rPr>
        <w:t>XI</w:t>
      </w:r>
      <w:r w:rsidR="00085621">
        <w:rPr>
          <w:sz w:val="26"/>
          <w:szCs w:val="26"/>
        </w:rPr>
        <w:t> pielikums ir pilnībā pārņemts ar noteikumu projekta 3. pielikumu vai ieviests ar grozījumiem Publiskās un privātās partnerības likumā;</w:t>
      </w:r>
    </w:p>
    <w:p w14:paraId="3E1A2A3D" w14:textId="4F2C7376" w:rsidR="008305C6" w:rsidRDefault="00085621" w:rsidP="00607A17">
      <w:pPr>
        <w:rPr>
          <w:sz w:val="26"/>
          <w:szCs w:val="26"/>
        </w:rPr>
      </w:pPr>
      <w:r>
        <w:rPr>
          <w:sz w:val="26"/>
          <w:szCs w:val="26"/>
        </w:rPr>
        <w:tab/>
        <w:t xml:space="preserve">treškārt, nepieciešamības gadījumā papildinot </w:t>
      </w:r>
      <w:r w:rsidR="00A25DF0">
        <w:rPr>
          <w:sz w:val="26"/>
          <w:szCs w:val="26"/>
        </w:rPr>
        <w:t xml:space="preserve">to </w:t>
      </w:r>
      <w:r>
        <w:rPr>
          <w:sz w:val="26"/>
          <w:szCs w:val="26"/>
        </w:rPr>
        <w:t>ar inf</w:t>
      </w:r>
      <w:r w:rsidR="00A25DF0">
        <w:rPr>
          <w:sz w:val="26"/>
          <w:szCs w:val="26"/>
        </w:rPr>
        <w:t>ormāciju par rīcības brīvības</w:t>
      </w:r>
      <w:r w:rsidR="00914A4B">
        <w:rPr>
          <w:sz w:val="26"/>
          <w:szCs w:val="26"/>
        </w:rPr>
        <w:t xml:space="preserve"> izmantošanu saskaņā ar </w:t>
      </w:r>
      <w:r w:rsidR="00A25DF0" w:rsidRPr="00A25DF0">
        <w:rPr>
          <w:sz w:val="26"/>
          <w:szCs w:val="26"/>
        </w:rPr>
        <w:t>instrukcijas Nr. 19 56.5. apakšpunkt</w:t>
      </w:r>
      <w:r w:rsidR="00A25DF0">
        <w:rPr>
          <w:sz w:val="26"/>
          <w:szCs w:val="26"/>
        </w:rPr>
        <w:t xml:space="preserve">u, </w:t>
      </w:r>
      <w:r w:rsidR="004D4902">
        <w:rPr>
          <w:sz w:val="26"/>
          <w:szCs w:val="26"/>
        </w:rPr>
        <w:t xml:space="preserve">detalizēti </w:t>
      </w:r>
      <w:r w:rsidR="00A25DF0" w:rsidRPr="00A25DF0">
        <w:rPr>
          <w:sz w:val="26"/>
          <w:szCs w:val="26"/>
        </w:rPr>
        <w:t>norādot konkrēt</w:t>
      </w:r>
      <w:r w:rsidR="00A25DF0">
        <w:rPr>
          <w:sz w:val="26"/>
          <w:szCs w:val="26"/>
        </w:rPr>
        <w:t>as</w:t>
      </w:r>
      <w:r w:rsidR="00A25DF0" w:rsidRPr="00A25DF0">
        <w:rPr>
          <w:sz w:val="26"/>
          <w:szCs w:val="26"/>
        </w:rPr>
        <w:t xml:space="preserve"> regulas Nr. 842/2011</w:t>
      </w:r>
      <w:r w:rsidR="00A25DF0">
        <w:rPr>
          <w:sz w:val="26"/>
          <w:szCs w:val="26"/>
        </w:rPr>
        <w:t xml:space="preserve"> un</w:t>
      </w:r>
      <w:r w:rsidR="00A25DF0" w:rsidRPr="00A25DF0">
        <w:rPr>
          <w:sz w:val="26"/>
          <w:szCs w:val="26"/>
        </w:rPr>
        <w:t xml:space="preserve"> direktīva</w:t>
      </w:r>
      <w:r w:rsidR="00A25DF0">
        <w:rPr>
          <w:sz w:val="26"/>
          <w:szCs w:val="26"/>
        </w:rPr>
        <w:t>s</w:t>
      </w:r>
      <w:r w:rsidR="00A25DF0" w:rsidRPr="00A25DF0">
        <w:rPr>
          <w:sz w:val="26"/>
          <w:szCs w:val="26"/>
        </w:rPr>
        <w:t xml:space="preserve"> Nr. 2014/24/ES norm</w:t>
      </w:r>
      <w:r w:rsidR="00A25DF0">
        <w:rPr>
          <w:sz w:val="26"/>
          <w:szCs w:val="26"/>
        </w:rPr>
        <w:t>as</w:t>
      </w:r>
      <w:r w:rsidR="00A25DF0" w:rsidRPr="00A25DF0">
        <w:rPr>
          <w:sz w:val="26"/>
          <w:szCs w:val="26"/>
        </w:rPr>
        <w:t xml:space="preserve">, kas paredz rīcības brīvību, kādā veidā </w:t>
      </w:r>
      <w:r w:rsidR="00A25DF0">
        <w:rPr>
          <w:sz w:val="26"/>
          <w:szCs w:val="26"/>
        </w:rPr>
        <w:t>attiecīgā</w:t>
      </w:r>
      <w:r w:rsidR="00A25DF0" w:rsidRPr="00A25DF0">
        <w:rPr>
          <w:sz w:val="26"/>
          <w:szCs w:val="26"/>
        </w:rPr>
        <w:t xml:space="preserve"> rīcības brīvība ir izmantota noteikumu projektā, un to, kādēļ ir vai nav izmantota </w:t>
      </w:r>
      <w:r w:rsidR="00A25DF0">
        <w:rPr>
          <w:sz w:val="26"/>
          <w:szCs w:val="26"/>
        </w:rPr>
        <w:t>regulā</w:t>
      </w:r>
      <w:r w:rsidR="00CE0780">
        <w:rPr>
          <w:sz w:val="26"/>
          <w:szCs w:val="26"/>
        </w:rPr>
        <w:t xml:space="preserve"> Nr. </w:t>
      </w:r>
      <w:r w:rsidR="00A25DF0" w:rsidRPr="00A25DF0">
        <w:rPr>
          <w:sz w:val="26"/>
          <w:szCs w:val="26"/>
        </w:rPr>
        <w:t>842/2011 un direktīv</w:t>
      </w:r>
      <w:r w:rsidR="00A25DF0">
        <w:rPr>
          <w:sz w:val="26"/>
          <w:szCs w:val="26"/>
        </w:rPr>
        <w:t>ā</w:t>
      </w:r>
      <w:r w:rsidR="00CE0780">
        <w:rPr>
          <w:sz w:val="26"/>
          <w:szCs w:val="26"/>
        </w:rPr>
        <w:t xml:space="preserve"> Nr. </w:t>
      </w:r>
      <w:r w:rsidR="00A25DF0" w:rsidRPr="00A25DF0">
        <w:rPr>
          <w:sz w:val="26"/>
          <w:szCs w:val="26"/>
        </w:rPr>
        <w:t>2014/24/ES</w:t>
      </w:r>
      <w:r w:rsidR="00A25DF0">
        <w:rPr>
          <w:sz w:val="26"/>
          <w:szCs w:val="26"/>
        </w:rPr>
        <w:t xml:space="preserve"> paredzētā rīcības brīvība. Vēršam uzmanību, ka noteikumu projekta anotācijā</w:t>
      </w:r>
      <w:r w:rsidR="009E0F54">
        <w:rPr>
          <w:sz w:val="26"/>
          <w:szCs w:val="26"/>
        </w:rPr>
        <w:t xml:space="preserve"> norādīts, ka atsevišķas </w:t>
      </w:r>
      <w:r w:rsidR="009E0F54" w:rsidRPr="009E0F54">
        <w:rPr>
          <w:sz w:val="26"/>
          <w:szCs w:val="26"/>
        </w:rPr>
        <w:t>direktī</w:t>
      </w:r>
      <w:r w:rsidR="009E0F54">
        <w:rPr>
          <w:sz w:val="26"/>
          <w:szCs w:val="26"/>
        </w:rPr>
        <w:t xml:space="preserve">vas </w:t>
      </w:r>
      <w:r w:rsidR="009E0F54" w:rsidRPr="009E0F54">
        <w:rPr>
          <w:sz w:val="26"/>
          <w:szCs w:val="26"/>
        </w:rPr>
        <w:t>Nr. 2014/24/ES un regul</w:t>
      </w:r>
      <w:r w:rsidR="009E0F54">
        <w:rPr>
          <w:sz w:val="26"/>
          <w:szCs w:val="26"/>
        </w:rPr>
        <w:t xml:space="preserve">as </w:t>
      </w:r>
      <w:r w:rsidR="009E0F54" w:rsidRPr="009E0F54">
        <w:rPr>
          <w:sz w:val="26"/>
          <w:szCs w:val="26"/>
        </w:rPr>
        <w:t>Nr. 842/2011</w:t>
      </w:r>
      <w:r w:rsidR="009E0F54">
        <w:rPr>
          <w:sz w:val="26"/>
          <w:szCs w:val="26"/>
        </w:rPr>
        <w:t xml:space="preserve"> veidlapās paredzētās iespējas nav ieviestas, tālāk neizskaidrojot, vai ar šo norādi saprotama atsaukšanās uz rīcības brīvību minētajos Eiropas Savienības tiesību aktos.</w:t>
      </w:r>
    </w:p>
    <w:p w14:paraId="5C739771" w14:textId="77777777" w:rsidR="00607A17" w:rsidRDefault="00607A17" w:rsidP="00607A17">
      <w:pPr>
        <w:ind w:firstLine="567"/>
        <w:rPr>
          <w:sz w:val="26"/>
          <w:szCs w:val="26"/>
        </w:rPr>
      </w:pPr>
    </w:p>
    <w:p w14:paraId="50A678AC" w14:textId="7046B4D2" w:rsidR="009C7B68" w:rsidRDefault="00BD2D82" w:rsidP="009C7B68">
      <w:pPr>
        <w:ind w:firstLine="567"/>
        <w:rPr>
          <w:sz w:val="26"/>
          <w:szCs w:val="26"/>
        </w:rPr>
      </w:pPr>
      <w:r>
        <w:rPr>
          <w:sz w:val="26"/>
          <w:szCs w:val="26"/>
        </w:rPr>
        <w:t>Vienlaikus izsakām šādus priekšlikumus:</w:t>
      </w:r>
    </w:p>
    <w:p w14:paraId="623B9E42" w14:textId="49686851" w:rsidR="00A16D7E" w:rsidRDefault="00BD2D82" w:rsidP="00A16D7E">
      <w:pPr>
        <w:ind w:firstLine="567"/>
        <w:rPr>
          <w:sz w:val="26"/>
          <w:szCs w:val="26"/>
        </w:rPr>
      </w:pPr>
      <w:r>
        <w:rPr>
          <w:sz w:val="26"/>
          <w:szCs w:val="26"/>
        </w:rPr>
        <w:t>1. </w:t>
      </w:r>
      <w:r w:rsidR="00A16D7E">
        <w:rPr>
          <w:sz w:val="26"/>
          <w:szCs w:val="26"/>
        </w:rPr>
        <w:t xml:space="preserve">Aicinām precizēt noteikumu projekta tiesiskās izdošanas pamatu, cita starpā </w:t>
      </w:r>
      <w:r w:rsidR="00A16D7E">
        <w:rPr>
          <w:sz w:val="26"/>
          <w:szCs w:val="26"/>
        </w:rPr>
        <w:lastRenderedPageBreak/>
        <w:t>korekti un detalizēti atsaucoties uz</w:t>
      </w:r>
      <w:r w:rsidR="009C5BDC">
        <w:rPr>
          <w:sz w:val="26"/>
          <w:szCs w:val="26"/>
        </w:rPr>
        <w:t xml:space="preserve"> </w:t>
      </w:r>
      <w:r w:rsidR="009C5BDC" w:rsidRPr="009C5BDC">
        <w:rPr>
          <w:sz w:val="26"/>
          <w:szCs w:val="26"/>
        </w:rPr>
        <w:t>Publisko iepirkumu likumā</w:t>
      </w:r>
      <w:r w:rsidR="00A16D7E">
        <w:rPr>
          <w:sz w:val="26"/>
          <w:szCs w:val="26"/>
        </w:rPr>
        <w:t xml:space="preserve"> 18. panta 2.</w:t>
      </w:r>
      <w:r w:rsidR="00A16D7E" w:rsidRPr="00A16D7E">
        <w:rPr>
          <w:sz w:val="26"/>
          <w:szCs w:val="26"/>
          <w:vertAlign w:val="superscript"/>
        </w:rPr>
        <w:t>2</w:t>
      </w:r>
      <w:r w:rsidR="00A16D7E">
        <w:rPr>
          <w:sz w:val="26"/>
          <w:szCs w:val="26"/>
        </w:rPr>
        <w:t> daļas pirmo teikumu.</w:t>
      </w:r>
    </w:p>
    <w:p w14:paraId="788D2D51" w14:textId="348E7398" w:rsidR="00D4476A" w:rsidRDefault="00A16D7E" w:rsidP="00A16D7E">
      <w:pPr>
        <w:ind w:firstLine="567"/>
        <w:rPr>
          <w:sz w:val="26"/>
          <w:szCs w:val="26"/>
        </w:rPr>
      </w:pPr>
      <w:r>
        <w:rPr>
          <w:sz w:val="26"/>
          <w:szCs w:val="26"/>
        </w:rPr>
        <w:t>2. </w:t>
      </w:r>
      <w:r w:rsidR="00D4476A" w:rsidRPr="00B802A5">
        <w:rPr>
          <w:sz w:val="26"/>
          <w:szCs w:val="26"/>
        </w:rPr>
        <w:t xml:space="preserve">Norādām, ka saskaņā ar Komerclikuma 18. pantu termins ''uzņēmums'' apzīmē organizatoriski saimniecisku vienību un nevis komercdarbības vai saimnieciskās darbības subjektu. Ņemot vērā minēto, lūdzam izvērtēt un </w:t>
      </w:r>
      <w:r w:rsidR="00D4476A">
        <w:rPr>
          <w:sz w:val="26"/>
          <w:szCs w:val="26"/>
        </w:rPr>
        <w:t xml:space="preserve">noteikumu projektā </w:t>
      </w:r>
      <w:r w:rsidR="00D4476A" w:rsidRPr="00B802A5">
        <w:rPr>
          <w:sz w:val="26"/>
          <w:szCs w:val="26"/>
        </w:rPr>
        <w:t>jēdzie</w:t>
      </w:r>
      <w:r w:rsidR="00D4476A">
        <w:rPr>
          <w:sz w:val="26"/>
          <w:szCs w:val="26"/>
        </w:rPr>
        <w:t>na ''uzņēmums'' vietā izmantot</w:t>
      </w:r>
      <w:r w:rsidR="00D4476A" w:rsidRPr="00B802A5">
        <w:rPr>
          <w:sz w:val="26"/>
          <w:szCs w:val="26"/>
        </w:rPr>
        <w:t xml:space="preserve"> jēdzienu ''komersants'' vai ''saimnieciskās darbības veicējs''.</w:t>
      </w:r>
    </w:p>
    <w:p w14:paraId="331E0A4B" w14:textId="644CB6C9" w:rsidR="0074365F" w:rsidRDefault="00A16D7E" w:rsidP="005A6799">
      <w:pPr>
        <w:ind w:firstLine="567"/>
        <w:rPr>
          <w:sz w:val="26"/>
          <w:szCs w:val="26"/>
        </w:rPr>
      </w:pPr>
      <w:r>
        <w:rPr>
          <w:sz w:val="26"/>
          <w:szCs w:val="26"/>
        </w:rPr>
        <w:t>3</w:t>
      </w:r>
      <w:r w:rsidR="00D4476A">
        <w:rPr>
          <w:sz w:val="26"/>
          <w:szCs w:val="26"/>
        </w:rPr>
        <w:t>. </w:t>
      </w:r>
      <w:r w:rsidR="003E1D73">
        <w:rPr>
          <w:sz w:val="26"/>
          <w:szCs w:val="26"/>
        </w:rPr>
        <w:t>Aicinām izvērtēt nepieciešamību noteikumu projekta pielikumos</w:t>
      </w:r>
      <w:r w:rsidR="007B712F">
        <w:rPr>
          <w:sz w:val="26"/>
          <w:szCs w:val="26"/>
        </w:rPr>
        <w:t xml:space="preserve"> ietvert informāciju gan par kontaktpunktu, gan kontaktpersonu, ņemot vērā, ka, piemēram,</w:t>
      </w:r>
      <w:r w:rsidR="007B712F" w:rsidRPr="007B712F">
        <w:rPr>
          <w:sz w:val="26"/>
          <w:szCs w:val="26"/>
        </w:rPr>
        <w:t xml:space="preserve"> regul</w:t>
      </w:r>
      <w:r w:rsidR="007B712F">
        <w:rPr>
          <w:sz w:val="26"/>
          <w:szCs w:val="26"/>
        </w:rPr>
        <w:t>ā</w:t>
      </w:r>
      <w:r w:rsidR="007B712F" w:rsidRPr="007B712F">
        <w:rPr>
          <w:sz w:val="26"/>
          <w:szCs w:val="26"/>
        </w:rPr>
        <w:t xml:space="preserve"> Nr. 2015/1986</w:t>
      </w:r>
      <w:r w:rsidR="007B712F">
        <w:rPr>
          <w:sz w:val="26"/>
          <w:szCs w:val="26"/>
        </w:rPr>
        <w:t xml:space="preserve"> tiek prasīts paziņojumos norā</w:t>
      </w:r>
      <w:r w:rsidR="005A6799">
        <w:rPr>
          <w:sz w:val="26"/>
          <w:szCs w:val="26"/>
        </w:rPr>
        <w:t>dīt vienīgi par kontaktpersonu, kā arī</w:t>
      </w:r>
      <w:r w:rsidR="007B712F">
        <w:rPr>
          <w:sz w:val="26"/>
          <w:szCs w:val="26"/>
        </w:rPr>
        <w:t xml:space="preserve"> vairākos paziņojumos noteikumu projektā tiek </w:t>
      </w:r>
      <w:r w:rsidR="005A6799">
        <w:rPr>
          <w:sz w:val="26"/>
          <w:szCs w:val="26"/>
        </w:rPr>
        <w:t xml:space="preserve">atsevišķi </w:t>
      </w:r>
      <w:r w:rsidR="007B712F">
        <w:rPr>
          <w:sz w:val="26"/>
          <w:szCs w:val="26"/>
        </w:rPr>
        <w:t>prasīts norādīt vienīgi kontaktpersonu</w:t>
      </w:r>
      <w:r w:rsidR="005A6799">
        <w:rPr>
          <w:sz w:val="26"/>
          <w:szCs w:val="26"/>
        </w:rPr>
        <w:t>. Nepieciešamības gadījumā lūdzam precizēt noteikumu projektu.</w:t>
      </w:r>
    </w:p>
    <w:p w14:paraId="5B913B4F" w14:textId="765B4BD1" w:rsidR="000A2AE5" w:rsidRPr="000A2AE5" w:rsidRDefault="00E4077D" w:rsidP="000A2AE5">
      <w:pPr>
        <w:ind w:firstLine="567"/>
        <w:rPr>
          <w:sz w:val="26"/>
          <w:szCs w:val="26"/>
        </w:rPr>
      </w:pPr>
      <w:r>
        <w:rPr>
          <w:sz w:val="26"/>
          <w:szCs w:val="26"/>
        </w:rPr>
        <w:t>4. </w:t>
      </w:r>
      <w:r w:rsidR="000A2AE5">
        <w:rPr>
          <w:sz w:val="26"/>
          <w:szCs w:val="26"/>
        </w:rPr>
        <w:t xml:space="preserve">Lūdzam noteikumu projekta anotācijā korekti atsaukties uz </w:t>
      </w:r>
      <w:r w:rsidR="000A2AE5" w:rsidRPr="000A2AE5">
        <w:rPr>
          <w:sz w:val="26"/>
          <w:szCs w:val="26"/>
        </w:rPr>
        <w:t>regulas Nr. 842/2011</w:t>
      </w:r>
      <w:r w:rsidR="009C5BDC">
        <w:rPr>
          <w:sz w:val="26"/>
          <w:szCs w:val="26"/>
        </w:rPr>
        <w:t> </w:t>
      </w:r>
      <w:r w:rsidR="000A2AE5">
        <w:rPr>
          <w:sz w:val="26"/>
          <w:szCs w:val="26"/>
        </w:rPr>
        <w:t>vienību numerāciju. Proti, norādām, ka pielikumi minētajā regulā izteikti romiešu, nevis arābu cipariem.</w:t>
      </w:r>
    </w:p>
    <w:p w14:paraId="55A2CD11" w14:textId="78B93AE1" w:rsidR="00E4077D" w:rsidRPr="00E4077D" w:rsidRDefault="000A2AE5" w:rsidP="00E4077D">
      <w:pPr>
        <w:ind w:firstLine="567"/>
        <w:rPr>
          <w:sz w:val="26"/>
          <w:szCs w:val="26"/>
        </w:rPr>
      </w:pPr>
      <w:r>
        <w:rPr>
          <w:sz w:val="26"/>
          <w:szCs w:val="26"/>
        </w:rPr>
        <w:t>5. </w:t>
      </w:r>
      <w:r w:rsidR="00E4077D" w:rsidRPr="00E4077D">
        <w:rPr>
          <w:sz w:val="26"/>
          <w:szCs w:val="26"/>
        </w:rPr>
        <w:t xml:space="preserve">Aicinām precizēt </w:t>
      </w:r>
      <w:r w:rsidR="00E4077D">
        <w:rPr>
          <w:sz w:val="26"/>
          <w:szCs w:val="26"/>
        </w:rPr>
        <w:t xml:space="preserve">noteikumu </w:t>
      </w:r>
      <w:r w:rsidR="00E4077D" w:rsidRPr="00E4077D">
        <w:rPr>
          <w:sz w:val="26"/>
          <w:szCs w:val="26"/>
        </w:rPr>
        <w:t xml:space="preserve">projekta anotācijas VI nodaļu, norādot datumu, kādā informācija par </w:t>
      </w:r>
      <w:r w:rsidR="00E4077D">
        <w:rPr>
          <w:sz w:val="26"/>
          <w:szCs w:val="26"/>
        </w:rPr>
        <w:t>noteikumu projektu</w:t>
      </w:r>
      <w:r w:rsidR="00E4077D" w:rsidRPr="00E4077D">
        <w:rPr>
          <w:sz w:val="26"/>
          <w:szCs w:val="26"/>
        </w:rPr>
        <w:t xml:space="preserve"> ievietota </w:t>
      </w:r>
      <w:r w:rsidR="00E4077D">
        <w:rPr>
          <w:sz w:val="26"/>
          <w:szCs w:val="26"/>
        </w:rPr>
        <w:t>Finanšu</w:t>
      </w:r>
      <w:r w:rsidR="00E4077D" w:rsidRPr="00E4077D">
        <w:rPr>
          <w:sz w:val="26"/>
          <w:szCs w:val="26"/>
        </w:rPr>
        <w:t xml:space="preserve"> ministrijas</w:t>
      </w:r>
      <w:r w:rsidR="00E4077D">
        <w:rPr>
          <w:sz w:val="26"/>
          <w:szCs w:val="26"/>
        </w:rPr>
        <w:t xml:space="preserve"> un Ministru kabineta</w:t>
      </w:r>
      <w:r w:rsidR="00E4077D" w:rsidRPr="00E4077D">
        <w:rPr>
          <w:sz w:val="26"/>
          <w:szCs w:val="26"/>
        </w:rPr>
        <w:t xml:space="preserve"> tīmekļa vietnē, ievērojot instrukcijas Nr. 19 VII nodaļas prasības.</w:t>
      </w:r>
    </w:p>
    <w:p w14:paraId="413E07AC" w14:textId="66A44E8A" w:rsidR="003E2851" w:rsidRPr="00DB7F7D" w:rsidRDefault="003E2851" w:rsidP="00DB7F7D">
      <w:pPr>
        <w:rPr>
          <w:sz w:val="26"/>
          <w:szCs w:val="26"/>
        </w:rPr>
      </w:pPr>
    </w:p>
    <w:p w14:paraId="3D5B5627" w14:textId="00222DB6" w:rsidR="00B6105B" w:rsidRPr="00BB4BB9" w:rsidRDefault="00B6105B" w:rsidP="00B6105B">
      <w:pPr>
        <w:tabs>
          <w:tab w:val="left" w:pos="851"/>
        </w:tabs>
        <w:rPr>
          <w:sz w:val="26"/>
          <w:szCs w:val="26"/>
        </w:rPr>
      </w:pPr>
      <w:r w:rsidRPr="00BB4BB9">
        <w:rPr>
          <w:sz w:val="26"/>
          <w:szCs w:val="26"/>
        </w:rPr>
        <w:t>Valsts sekretāra vietnie</w:t>
      </w:r>
      <w:r w:rsidR="00E1199E">
        <w:rPr>
          <w:sz w:val="26"/>
          <w:szCs w:val="26"/>
        </w:rPr>
        <w:t>ka</w:t>
      </w:r>
    </w:p>
    <w:p w14:paraId="0A5A58F1" w14:textId="49E71FA4" w:rsidR="002E1474" w:rsidRPr="00BB4BB9" w:rsidRDefault="00B6105B" w:rsidP="00B6105B">
      <w:pPr>
        <w:rPr>
          <w:sz w:val="26"/>
          <w:szCs w:val="26"/>
        </w:rPr>
      </w:pPr>
      <w:r w:rsidRPr="00BB4BB9">
        <w:rPr>
          <w:sz w:val="26"/>
          <w:szCs w:val="26"/>
        </w:rPr>
        <w:t>tiesību politikas jautā</w:t>
      </w:r>
      <w:r w:rsidR="00BB4BB9" w:rsidRPr="00BB4BB9">
        <w:rPr>
          <w:sz w:val="26"/>
          <w:szCs w:val="26"/>
        </w:rPr>
        <w:t>jumos</w:t>
      </w:r>
      <w:r w:rsidR="00E1199E">
        <w:rPr>
          <w:sz w:val="26"/>
          <w:szCs w:val="26"/>
        </w:rPr>
        <w:t xml:space="preserve"> </w:t>
      </w:r>
      <w:proofErr w:type="spellStart"/>
      <w:r w:rsidR="00E1199E">
        <w:rPr>
          <w:sz w:val="26"/>
          <w:szCs w:val="26"/>
        </w:rPr>
        <w:t>p.i</w:t>
      </w:r>
      <w:proofErr w:type="spellEnd"/>
      <w:r w:rsidR="00E1199E">
        <w:rPr>
          <w:sz w:val="26"/>
          <w:szCs w:val="26"/>
        </w:rPr>
        <w:t>.</w:t>
      </w:r>
      <w:r w:rsidR="00BB4BB9" w:rsidRPr="00BB4BB9">
        <w:rPr>
          <w:sz w:val="26"/>
          <w:szCs w:val="26"/>
        </w:rPr>
        <w:t xml:space="preserve"> </w:t>
      </w:r>
      <w:r w:rsidR="00BB4BB9" w:rsidRPr="00BB4BB9">
        <w:rPr>
          <w:sz w:val="26"/>
          <w:szCs w:val="26"/>
        </w:rPr>
        <w:tab/>
      </w:r>
      <w:r w:rsidR="00BB4BB9" w:rsidRPr="00BB4BB9">
        <w:rPr>
          <w:sz w:val="26"/>
          <w:szCs w:val="26"/>
        </w:rPr>
        <w:tab/>
      </w:r>
      <w:r w:rsidR="00BB4BB9" w:rsidRPr="00BB4BB9">
        <w:rPr>
          <w:sz w:val="26"/>
          <w:szCs w:val="26"/>
        </w:rPr>
        <w:tab/>
      </w:r>
      <w:r w:rsidR="00BB4BB9" w:rsidRPr="00BB4BB9">
        <w:rPr>
          <w:sz w:val="26"/>
          <w:szCs w:val="26"/>
        </w:rPr>
        <w:tab/>
      </w:r>
      <w:r w:rsidR="00BB4BB9" w:rsidRPr="00BB4BB9">
        <w:rPr>
          <w:sz w:val="26"/>
          <w:szCs w:val="26"/>
        </w:rPr>
        <w:tab/>
      </w:r>
      <w:r w:rsidR="00BB4BB9" w:rsidRPr="00BB4BB9">
        <w:rPr>
          <w:sz w:val="26"/>
          <w:szCs w:val="26"/>
        </w:rPr>
        <w:tab/>
      </w:r>
      <w:r w:rsidR="00607A17">
        <w:rPr>
          <w:sz w:val="26"/>
          <w:szCs w:val="26"/>
        </w:rPr>
        <w:t xml:space="preserve"> Dagnija </w:t>
      </w:r>
      <w:proofErr w:type="spellStart"/>
      <w:r w:rsidR="00607A17">
        <w:rPr>
          <w:sz w:val="26"/>
          <w:szCs w:val="26"/>
        </w:rPr>
        <w:t>Palčevska</w:t>
      </w:r>
      <w:proofErr w:type="spellEnd"/>
    </w:p>
    <w:p w14:paraId="60A15831" w14:textId="77777777" w:rsidR="0053282D" w:rsidRPr="00BB4BB9" w:rsidRDefault="0053282D" w:rsidP="00726E06">
      <w:pPr>
        <w:rPr>
          <w:sz w:val="26"/>
          <w:szCs w:val="26"/>
        </w:rPr>
      </w:pPr>
    </w:p>
    <w:p w14:paraId="017D1CDF" w14:textId="69D56E8A" w:rsidR="004E5B4A" w:rsidRPr="00C533BF" w:rsidRDefault="00B77AAB" w:rsidP="004E5B4A">
      <w:pPr>
        <w:ind w:right="175"/>
        <w:rPr>
          <w:rFonts w:eastAsia="Times New Roman"/>
          <w:color w:val="000000" w:themeColor="text1"/>
          <w:sz w:val="18"/>
          <w:szCs w:val="18"/>
        </w:rPr>
      </w:pPr>
      <w:r w:rsidRPr="00C533BF">
        <w:rPr>
          <w:rFonts w:eastAsia="Times New Roman"/>
          <w:color w:val="000000" w:themeColor="text1"/>
          <w:sz w:val="18"/>
          <w:szCs w:val="18"/>
        </w:rPr>
        <w:t>V</w:t>
      </w:r>
      <w:r w:rsidR="006A2A5B">
        <w:rPr>
          <w:rFonts w:eastAsia="Times New Roman"/>
          <w:color w:val="000000" w:themeColor="text1"/>
          <w:sz w:val="18"/>
          <w:szCs w:val="18"/>
        </w:rPr>
        <w:t>. </w:t>
      </w:r>
      <w:r w:rsidRPr="00C533BF">
        <w:rPr>
          <w:rFonts w:eastAsia="Times New Roman"/>
          <w:color w:val="000000" w:themeColor="text1"/>
          <w:sz w:val="18"/>
          <w:szCs w:val="18"/>
        </w:rPr>
        <w:t>Blūmentāls</w:t>
      </w:r>
      <w:r w:rsidR="004E5B4A" w:rsidRPr="00C533BF">
        <w:rPr>
          <w:rFonts w:eastAsia="Times New Roman"/>
          <w:color w:val="000000" w:themeColor="text1"/>
          <w:sz w:val="18"/>
          <w:szCs w:val="18"/>
        </w:rPr>
        <w:t xml:space="preserve"> </w:t>
      </w:r>
    </w:p>
    <w:p w14:paraId="5225FCBF" w14:textId="77777777" w:rsidR="00B970DE" w:rsidRPr="00C533BF" w:rsidRDefault="004E5B4A" w:rsidP="004E5B4A">
      <w:pPr>
        <w:ind w:right="175"/>
        <w:rPr>
          <w:rFonts w:eastAsia="Times New Roman"/>
          <w:color w:val="000000" w:themeColor="text1"/>
          <w:sz w:val="18"/>
          <w:szCs w:val="18"/>
        </w:rPr>
      </w:pPr>
      <w:r w:rsidRPr="00C533BF">
        <w:rPr>
          <w:rFonts w:eastAsia="Times New Roman"/>
          <w:color w:val="000000" w:themeColor="text1"/>
          <w:sz w:val="18"/>
          <w:szCs w:val="18"/>
        </w:rPr>
        <w:t>Valststiesību dep</w:t>
      </w:r>
      <w:r w:rsidR="00B970DE" w:rsidRPr="00C533BF">
        <w:rPr>
          <w:rFonts w:eastAsia="Times New Roman"/>
          <w:color w:val="000000" w:themeColor="text1"/>
          <w:sz w:val="18"/>
          <w:szCs w:val="18"/>
        </w:rPr>
        <w:t>artamenta</w:t>
      </w:r>
    </w:p>
    <w:p w14:paraId="3F21BBC2" w14:textId="1C92012E" w:rsidR="004E5B4A" w:rsidRPr="00C533BF" w:rsidRDefault="004E5B4A" w:rsidP="004E5B4A">
      <w:pPr>
        <w:ind w:right="175"/>
        <w:rPr>
          <w:rFonts w:eastAsia="Times New Roman"/>
          <w:color w:val="000000" w:themeColor="text1"/>
          <w:sz w:val="18"/>
          <w:szCs w:val="18"/>
        </w:rPr>
      </w:pPr>
      <w:r w:rsidRPr="00C533BF">
        <w:rPr>
          <w:rFonts w:eastAsia="Times New Roman"/>
          <w:color w:val="000000" w:themeColor="text1"/>
          <w:sz w:val="18"/>
          <w:szCs w:val="18"/>
        </w:rPr>
        <w:t>Starpt</w:t>
      </w:r>
      <w:r w:rsidR="00B970DE" w:rsidRPr="00C533BF">
        <w:rPr>
          <w:rFonts w:eastAsia="Times New Roman"/>
          <w:color w:val="000000" w:themeColor="text1"/>
          <w:sz w:val="18"/>
          <w:szCs w:val="18"/>
        </w:rPr>
        <w:t xml:space="preserve">autisko </w:t>
      </w:r>
      <w:r w:rsidRPr="00C533BF">
        <w:rPr>
          <w:rFonts w:eastAsia="Times New Roman"/>
          <w:color w:val="000000" w:themeColor="text1"/>
          <w:sz w:val="18"/>
          <w:szCs w:val="18"/>
        </w:rPr>
        <w:t>publisko tiesību nod</w:t>
      </w:r>
      <w:r w:rsidR="00B970DE" w:rsidRPr="00C533BF">
        <w:rPr>
          <w:rFonts w:eastAsia="Times New Roman"/>
          <w:color w:val="000000" w:themeColor="text1"/>
          <w:sz w:val="18"/>
          <w:szCs w:val="18"/>
        </w:rPr>
        <w:t>aļas</w:t>
      </w:r>
      <w:r w:rsidR="006A2A5B">
        <w:rPr>
          <w:rFonts w:eastAsia="Times New Roman"/>
          <w:color w:val="000000" w:themeColor="text1"/>
          <w:sz w:val="18"/>
          <w:szCs w:val="18"/>
        </w:rPr>
        <w:t xml:space="preserve"> jurists</w:t>
      </w:r>
    </w:p>
    <w:p w14:paraId="0680A8DF" w14:textId="185A5DD7" w:rsidR="0004713E" w:rsidRPr="00C533BF" w:rsidRDefault="004E5B4A" w:rsidP="00D415AD">
      <w:pPr>
        <w:ind w:right="175"/>
        <w:rPr>
          <w:rFonts w:eastAsia="Times New Roman"/>
          <w:color w:val="000000" w:themeColor="text1"/>
          <w:sz w:val="18"/>
          <w:szCs w:val="18"/>
        </w:rPr>
      </w:pPr>
      <w:r w:rsidRPr="00C533BF">
        <w:rPr>
          <w:rFonts w:eastAsia="Times New Roman"/>
          <w:color w:val="000000" w:themeColor="text1"/>
          <w:sz w:val="18"/>
          <w:szCs w:val="18"/>
        </w:rPr>
        <w:t>670</w:t>
      </w:r>
      <w:r w:rsidR="0044099C" w:rsidRPr="00C533BF">
        <w:rPr>
          <w:rFonts w:eastAsia="Times New Roman"/>
          <w:color w:val="000000" w:themeColor="text1"/>
          <w:sz w:val="18"/>
          <w:szCs w:val="18"/>
        </w:rPr>
        <w:t>36927</w:t>
      </w:r>
      <w:r w:rsidRPr="00C533BF">
        <w:rPr>
          <w:rFonts w:eastAsia="Times New Roman"/>
          <w:color w:val="000000" w:themeColor="text1"/>
          <w:sz w:val="18"/>
          <w:szCs w:val="18"/>
        </w:rPr>
        <w:t xml:space="preserve">, </w:t>
      </w:r>
      <w:r w:rsidR="0044099C" w:rsidRPr="00C533BF">
        <w:rPr>
          <w:rFonts w:eastAsia="Times New Roman"/>
          <w:sz w:val="18"/>
          <w:szCs w:val="18"/>
        </w:rPr>
        <w:t>viesturs.blumentals@tm.gov.lv</w:t>
      </w:r>
    </w:p>
    <w:sectPr w:rsidR="0004713E" w:rsidRPr="00C533BF" w:rsidSect="00C44470">
      <w:headerReference w:type="default" r:id="rId8"/>
      <w:footerReference w:type="default" r:id="rId9"/>
      <w:headerReference w:type="first" r:id="rId10"/>
      <w:foot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9873A3" w14:textId="77777777" w:rsidR="00C47946" w:rsidRDefault="00C47946">
      <w:r>
        <w:separator/>
      </w:r>
    </w:p>
  </w:endnote>
  <w:endnote w:type="continuationSeparator" w:id="0">
    <w:p w14:paraId="5AF8DB83" w14:textId="77777777" w:rsidR="00C47946" w:rsidRDefault="00C47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BC25D" w14:textId="4CDFBF59" w:rsidR="00E10C8E" w:rsidRPr="0016269F" w:rsidRDefault="00E10C8E" w:rsidP="0016269F">
    <w:pPr>
      <w:pStyle w:val="Footer"/>
    </w:pPr>
    <w:r w:rsidRPr="0016269F">
      <w:rPr>
        <w:sz w:val="20"/>
        <w:szCs w:val="20"/>
      </w:rPr>
      <w:t>TMAtz_</w:t>
    </w:r>
    <w:r w:rsidR="008E3501">
      <w:rPr>
        <w:sz w:val="20"/>
        <w:szCs w:val="20"/>
      </w:rPr>
      <w:t>12</w:t>
    </w:r>
    <w:r w:rsidRPr="0016269F">
      <w:rPr>
        <w:sz w:val="20"/>
        <w:szCs w:val="20"/>
      </w:rPr>
      <w:t>0</w:t>
    </w:r>
    <w:r w:rsidR="008E3501">
      <w:rPr>
        <w:sz w:val="20"/>
        <w:szCs w:val="20"/>
      </w:rPr>
      <w:t>8</w:t>
    </w:r>
    <w:r>
      <w:rPr>
        <w:sz w:val="20"/>
        <w:szCs w:val="20"/>
      </w:rPr>
      <w:t>20</w:t>
    </w:r>
    <w:r w:rsidRPr="0016269F">
      <w:rPr>
        <w:sz w:val="20"/>
        <w:szCs w:val="20"/>
      </w:rPr>
      <w:t>_</w:t>
    </w:r>
    <w:r>
      <w:rPr>
        <w:sz w:val="20"/>
        <w:szCs w:val="20"/>
      </w:rPr>
      <w:t>VSS-</w:t>
    </w:r>
    <w:r w:rsidR="008E3501">
      <w:rPr>
        <w:sz w:val="20"/>
        <w:szCs w:val="20"/>
      </w:rPr>
      <w:t>623</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F22B0" w14:textId="076DBE0B" w:rsidR="00E10C8E" w:rsidRPr="004E5B4A" w:rsidRDefault="00E10C8E">
    <w:pPr>
      <w:pStyle w:val="Footer"/>
      <w:rPr>
        <w:sz w:val="20"/>
        <w:szCs w:val="20"/>
      </w:rPr>
    </w:pPr>
    <w:bookmarkStart w:id="2" w:name="_Hlk534640014"/>
    <w:bookmarkStart w:id="3" w:name="_Hlk534640015"/>
    <w:bookmarkStart w:id="4" w:name="_Hlk534640016"/>
    <w:bookmarkStart w:id="5" w:name="_Hlk534640017"/>
    <w:bookmarkStart w:id="6" w:name="_Hlk535399515"/>
    <w:bookmarkStart w:id="7" w:name="_Hlk535399516"/>
    <w:r w:rsidRPr="004E5B4A">
      <w:rPr>
        <w:sz w:val="20"/>
        <w:szCs w:val="20"/>
      </w:rPr>
      <w:t>TMAtz_</w:t>
    </w:r>
    <w:r w:rsidR="008E3501">
      <w:rPr>
        <w:sz w:val="20"/>
        <w:szCs w:val="20"/>
      </w:rPr>
      <w:t>12</w:t>
    </w:r>
    <w:r w:rsidRPr="004E5B4A">
      <w:rPr>
        <w:sz w:val="20"/>
        <w:szCs w:val="20"/>
      </w:rPr>
      <w:t>0</w:t>
    </w:r>
    <w:r w:rsidR="008E3501">
      <w:rPr>
        <w:sz w:val="20"/>
        <w:szCs w:val="20"/>
      </w:rPr>
      <w:t>8</w:t>
    </w:r>
    <w:r>
      <w:rPr>
        <w:sz w:val="20"/>
        <w:szCs w:val="20"/>
      </w:rPr>
      <w:t>20</w:t>
    </w:r>
    <w:r w:rsidRPr="004E5B4A">
      <w:rPr>
        <w:sz w:val="20"/>
        <w:szCs w:val="20"/>
      </w:rPr>
      <w:t>_</w:t>
    </w:r>
    <w:bookmarkEnd w:id="2"/>
    <w:bookmarkEnd w:id="3"/>
    <w:bookmarkEnd w:id="4"/>
    <w:bookmarkEnd w:id="5"/>
    <w:bookmarkEnd w:id="6"/>
    <w:bookmarkEnd w:id="7"/>
    <w:r>
      <w:rPr>
        <w:sz w:val="20"/>
        <w:szCs w:val="20"/>
      </w:rPr>
      <w:t>VSS-</w:t>
    </w:r>
    <w:r w:rsidR="008E3501">
      <w:rPr>
        <w:sz w:val="20"/>
        <w:szCs w:val="20"/>
      </w:rPr>
      <w:t>623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FA9271" w14:textId="77777777" w:rsidR="00C47946" w:rsidRDefault="00C47946">
      <w:r>
        <w:separator/>
      </w:r>
    </w:p>
  </w:footnote>
  <w:footnote w:type="continuationSeparator" w:id="0">
    <w:p w14:paraId="2E67A1C6" w14:textId="77777777" w:rsidR="00C47946" w:rsidRDefault="00C47946">
      <w:r>
        <w:continuationSeparator/>
      </w:r>
    </w:p>
  </w:footnote>
  <w:footnote w:id="1">
    <w:p w14:paraId="37B6C4C3" w14:textId="77777777" w:rsidR="008305C6" w:rsidRPr="009C5BDC" w:rsidRDefault="008305C6" w:rsidP="008305C6">
      <w:pPr>
        <w:pStyle w:val="FootnoteText"/>
      </w:pPr>
      <w:r>
        <w:rPr>
          <w:rStyle w:val="FootnoteReference"/>
        </w:rPr>
        <w:footnoteRef/>
      </w:r>
      <w:r>
        <w:t> </w:t>
      </w:r>
      <w:r w:rsidRPr="009C5BDC">
        <w:t>Vispārēji tiek atzīts, ka arī Ministru kabineta noteikumu izstrādi ir ieteicams uzsākt tikai tad, kad attiecīgais likumprojekts Saeimā ir pieņemts vismaz 2. lasījumā, jo 2. lasījumā Saeima konceptuāli atbalsta likumprojekta tekstu, tajā skaitā likumprojekta tekstā iekļauto deleģējumu Ministru kabineta noteikumu izdošanai. Likumprojekta teksts 3. lasījuma gaitā Saeimā parasti tiek tikai redakcionāli uzlabots. Tātad pēc 2. lasījuma var rēķināties, ka likums paredzēs nepieciešamību izstrādāt noteikta satura Ministru kabineta noteikumus (Sk. Tiesību akta projekta ietekmes sākotnējā izvērtēšana. Metodiskie norādījumi/rokasgrāmata:</w:t>
      </w:r>
    </w:p>
    <w:p w14:paraId="79A73B96" w14:textId="77777777" w:rsidR="008305C6" w:rsidRPr="00341CF5" w:rsidRDefault="008305C6" w:rsidP="008305C6">
      <w:pPr>
        <w:pStyle w:val="FootnoteText"/>
      </w:pPr>
      <w:r w:rsidRPr="00341CF5">
        <w:rPr>
          <w:i/>
        </w:rPr>
        <w:t>https://www.mk.gov.lv/sites/default/files/editor/metodika_gala1.pdf</w:t>
      </w:r>
      <w:r w:rsidRPr="00341CF5">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847357"/>
      <w:docPartObj>
        <w:docPartGallery w:val="Page Numbers (Top of Page)"/>
        <w:docPartUnique/>
      </w:docPartObj>
    </w:sdtPr>
    <w:sdtEndPr/>
    <w:sdtContent>
      <w:p w14:paraId="0A5A58F8" w14:textId="48B70C08" w:rsidR="00E10C8E" w:rsidRDefault="00E10C8E">
        <w:pPr>
          <w:pStyle w:val="Header"/>
          <w:jc w:val="center"/>
        </w:pPr>
        <w:r>
          <w:fldChar w:fldCharType="begin"/>
        </w:r>
        <w:r>
          <w:instrText>PAGE   \* MERGEFORMAT</w:instrText>
        </w:r>
        <w:r>
          <w:fldChar w:fldCharType="separate"/>
        </w:r>
        <w:r w:rsidR="00D47BC5">
          <w:rPr>
            <w:noProof/>
          </w:rPr>
          <w:t>4</w:t>
        </w:r>
        <w:r>
          <w:fldChar w:fldCharType="end"/>
        </w:r>
      </w:p>
    </w:sdtContent>
  </w:sdt>
  <w:p w14:paraId="0A5A58F9" w14:textId="77777777" w:rsidR="00E10C8E" w:rsidRDefault="00E10C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A58FA" w14:textId="77777777" w:rsidR="00E10C8E" w:rsidRDefault="00E10C8E" w:rsidP="00A34ACB">
    <w:pPr>
      <w:pStyle w:val="Header"/>
    </w:pPr>
  </w:p>
  <w:p w14:paraId="0A5A58FB" w14:textId="77777777" w:rsidR="00E10C8E" w:rsidRDefault="00E10C8E" w:rsidP="00A34ACB">
    <w:pPr>
      <w:pStyle w:val="Header"/>
    </w:pPr>
    <w:r>
      <w:rPr>
        <w:noProof/>
        <w:lang w:eastAsia="lv-LV"/>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E10C8E" w:rsidRDefault="00E10C8E" w:rsidP="00A34ACB">
    <w:pPr>
      <w:pStyle w:val="Header"/>
    </w:pPr>
  </w:p>
  <w:p w14:paraId="0A5A58FD" w14:textId="77777777" w:rsidR="00E10C8E" w:rsidRDefault="00E10C8E" w:rsidP="00A34ACB">
    <w:pPr>
      <w:pStyle w:val="Header"/>
    </w:pPr>
  </w:p>
  <w:p w14:paraId="0A5A58FE" w14:textId="77777777" w:rsidR="00E10C8E" w:rsidRDefault="00E10C8E" w:rsidP="00A34ACB">
    <w:pPr>
      <w:pStyle w:val="Header"/>
    </w:pPr>
  </w:p>
  <w:p w14:paraId="0A5A58FF" w14:textId="77777777" w:rsidR="00E10C8E" w:rsidRDefault="00E10C8E" w:rsidP="00A34ACB">
    <w:pPr>
      <w:pStyle w:val="Header"/>
    </w:pPr>
  </w:p>
  <w:p w14:paraId="0A5A5900" w14:textId="77777777" w:rsidR="00E10C8E" w:rsidRDefault="00E10C8E" w:rsidP="00A34ACB">
    <w:pPr>
      <w:pStyle w:val="Header"/>
    </w:pPr>
  </w:p>
  <w:p w14:paraId="0A5A5901" w14:textId="77777777" w:rsidR="00E10C8E" w:rsidRDefault="00E10C8E" w:rsidP="00A34ACB">
    <w:pPr>
      <w:pStyle w:val="Header"/>
    </w:pPr>
  </w:p>
  <w:p w14:paraId="0A5A5902" w14:textId="77777777" w:rsidR="00E10C8E" w:rsidRDefault="00E10C8E" w:rsidP="00A34ACB">
    <w:pPr>
      <w:pStyle w:val="Header"/>
    </w:pPr>
  </w:p>
  <w:p w14:paraId="0A5A5903" w14:textId="77777777" w:rsidR="00E10C8E" w:rsidRDefault="00E10C8E" w:rsidP="00A34ACB">
    <w:pPr>
      <w:pStyle w:val="Header"/>
    </w:pPr>
  </w:p>
  <w:p w14:paraId="0A5A5904" w14:textId="77777777" w:rsidR="00E10C8E" w:rsidRPr="00815277" w:rsidRDefault="00E10C8E" w:rsidP="00A34ACB">
    <w:pPr>
      <w:pStyle w:val="Header"/>
    </w:pPr>
    <w:r>
      <w:rPr>
        <w:noProof/>
        <w:lang w:eastAsia="lv-LV"/>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5912" w14:textId="77777777" w:rsidR="00E10C8E" w:rsidRPr="006C6018" w:rsidRDefault="00E10C8E"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0A5A5913" w14:textId="77777777" w:rsidR="00E10C8E" w:rsidRPr="006C6018" w:rsidRDefault="00E10C8E" w:rsidP="00A34ACB">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5A590E"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6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DHKSz6rQIAAKoFAAAOAAAA&#10;AAAAAAAAAAAAAC4CAABkcnMvZTJvRG9jLnhtbFBLAQItABQABgAIAAAAIQDz9Pxt4AAAAAwBAAAP&#10;AAAAAAAAAAAAAAAAAAcFAABkcnMvZG93bnJldi54bWxQSwUGAAAAAAQABADzAAAAFAYAAAAA&#10;" filled="f" stroked="f">
              <v:textbox inset="0,0,0,0">
                <w:txbxContent>
                  <w:p w14:paraId="0A5A5912" w14:textId="77777777" w:rsidR="00E10C8E" w:rsidRPr="006C6018" w:rsidRDefault="00E10C8E"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0A5A5913" w14:textId="77777777" w:rsidR="00E10C8E" w:rsidRPr="006C6018" w:rsidRDefault="00E10C8E" w:rsidP="00A34ACB">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51C742"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0A5A5905" w14:textId="77777777" w:rsidR="00E10C8E" w:rsidRPr="00C836FF" w:rsidRDefault="00E10C8E" w:rsidP="00AB4E8A">
    <w:pPr>
      <w:jc w:val="center"/>
      <w:rPr>
        <w:szCs w:val="24"/>
      </w:rPr>
    </w:pPr>
    <w:r w:rsidRPr="00C836FF">
      <w:rPr>
        <w:szCs w:val="24"/>
      </w:rPr>
      <w:t>Rīgā</w:t>
    </w:r>
  </w:p>
  <w:p w14:paraId="0A5A5906" w14:textId="77777777" w:rsidR="00E10C8E" w:rsidRPr="00C836FF" w:rsidRDefault="00E10C8E"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0C8E" w14:paraId="0A5A590A" w14:textId="77777777" w:rsidTr="00E10C8E">
      <w:tc>
        <w:tcPr>
          <w:tcW w:w="1810" w:type="dxa"/>
        </w:tcPr>
        <w:p w14:paraId="0A5A5907" w14:textId="0D96045D" w:rsidR="00E10C8E" w:rsidRDefault="00E10C8E" w:rsidP="00E11DA3">
          <w:pPr>
            <w:pStyle w:val="Header"/>
            <w:jc w:val="center"/>
            <w:rPr>
              <w:szCs w:val="24"/>
            </w:rPr>
          </w:pPr>
          <w:r>
            <w:t>13.08.2020</w:t>
          </w:r>
          <w:r>
            <w:rPr>
              <w:szCs w:val="24"/>
            </w:rPr>
            <w:t>.</w:t>
          </w:r>
        </w:p>
      </w:tc>
      <w:tc>
        <w:tcPr>
          <w:tcW w:w="420" w:type="dxa"/>
          <w:tcBorders>
            <w:bottom w:val="nil"/>
          </w:tcBorders>
        </w:tcPr>
        <w:p w14:paraId="0A5A5908" w14:textId="77777777" w:rsidR="00E10C8E" w:rsidRDefault="00E10C8E" w:rsidP="00E11DA3">
          <w:pPr>
            <w:pStyle w:val="Header"/>
            <w:rPr>
              <w:szCs w:val="24"/>
            </w:rPr>
          </w:pPr>
          <w:r>
            <w:rPr>
              <w:szCs w:val="24"/>
            </w:rPr>
            <w:t xml:space="preserve"> Nr.</w:t>
          </w:r>
        </w:p>
      </w:tc>
      <w:tc>
        <w:tcPr>
          <w:tcW w:w="1890" w:type="dxa"/>
        </w:tcPr>
        <w:p w14:paraId="0A5A5909" w14:textId="77777777" w:rsidR="00E10C8E" w:rsidRDefault="00E10C8E" w:rsidP="00E11DA3">
          <w:pPr>
            <w:pStyle w:val="Header"/>
            <w:jc w:val="center"/>
            <w:rPr>
              <w:szCs w:val="24"/>
            </w:rPr>
          </w:pPr>
          <w:r>
            <w:t>1-9.1/864</w:t>
          </w:r>
        </w:p>
      </w:tc>
    </w:tr>
  </w:tbl>
  <w:p w14:paraId="0A5A590B" w14:textId="77777777" w:rsidR="00E10C8E" w:rsidRPr="00C836FF" w:rsidRDefault="00E10C8E"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2A77"/>
    <w:rsid w:val="000033E2"/>
    <w:rsid w:val="00006384"/>
    <w:rsid w:val="000109E9"/>
    <w:rsid w:val="00013D0B"/>
    <w:rsid w:val="000148F2"/>
    <w:rsid w:val="00020C3B"/>
    <w:rsid w:val="00030349"/>
    <w:rsid w:val="00031610"/>
    <w:rsid w:val="00033669"/>
    <w:rsid w:val="0004713E"/>
    <w:rsid w:val="00050F56"/>
    <w:rsid w:val="0005546D"/>
    <w:rsid w:val="0005563D"/>
    <w:rsid w:val="00071094"/>
    <w:rsid w:val="00076E64"/>
    <w:rsid w:val="00085621"/>
    <w:rsid w:val="000908B1"/>
    <w:rsid w:val="00091ABD"/>
    <w:rsid w:val="00092F41"/>
    <w:rsid w:val="000A0BF9"/>
    <w:rsid w:val="000A2AE5"/>
    <w:rsid w:val="000A57EE"/>
    <w:rsid w:val="000B0036"/>
    <w:rsid w:val="000B2FC9"/>
    <w:rsid w:val="000E1051"/>
    <w:rsid w:val="000E1E6F"/>
    <w:rsid w:val="000E7F03"/>
    <w:rsid w:val="000F14CC"/>
    <w:rsid w:val="000F24B6"/>
    <w:rsid w:val="000F41D7"/>
    <w:rsid w:val="000F4F63"/>
    <w:rsid w:val="000F5FE3"/>
    <w:rsid w:val="00101FA8"/>
    <w:rsid w:val="0010229D"/>
    <w:rsid w:val="00104E17"/>
    <w:rsid w:val="00110FFE"/>
    <w:rsid w:val="00120A4D"/>
    <w:rsid w:val="00121562"/>
    <w:rsid w:val="00124173"/>
    <w:rsid w:val="0013195E"/>
    <w:rsid w:val="00137F50"/>
    <w:rsid w:val="0014471D"/>
    <w:rsid w:val="0016269F"/>
    <w:rsid w:val="0016659B"/>
    <w:rsid w:val="00180583"/>
    <w:rsid w:val="001815E6"/>
    <w:rsid w:val="00181C8D"/>
    <w:rsid w:val="00193244"/>
    <w:rsid w:val="00193E1D"/>
    <w:rsid w:val="001A0429"/>
    <w:rsid w:val="001A5A5A"/>
    <w:rsid w:val="001A64E9"/>
    <w:rsid w:val="001C1633"/>
    <w:rsid w:val="001D3C3F"/>
    <w:rsid w:val="001E5123"/>
    <w:rsid w:val="001F1AF1"/>
    <w:rsid w:val="001F39A8"/>
    <w:rsid w:val="00203040"/>
    <w:rsid w:val="00203DEF"/>
    <w:rsid w:val="00220DD3"/>
    <w:rsid w:val="00223AAF"/>
    <w:rsid w:val="00236698"/>
    <w:rsid w:val="002374B0"/>
    <w:rsid w:val="00237596"/>
    <w:rsid w:val="00244056"/>
    <w:rsid w:val="00254083"/>
    <w:rsid w:val="00254B60"/>
    <w:rsid w:val="002645D5"/>
    <w:rsid w:val="002654D2"/>
    <w:rsid w:val="00265AFA"/>
    <w:rsid w:val="0026643E"/>
    <w:rsid w:val="00267AF4"/>
    <w:rsid w:val="00270B2F"/>
    <w:rsid w:val="00270F86"/>
    <w:rsid w:val="0027179A"/>
    <w:rsid w:val="0027423E"/>
    <w:rsid w:val="00275B9E"/>
    <w:rsid w:val="002A20F3"/>
    <w:rsid w:val="002A736F"/>
    <w:rsid w:val="002B3077"/>
    <w:rsid w:val="002B794E"/>
    <w:rsid w:val="002C56A0"/>
    <w:rsid w:val="002E0D6F"/>
    <w:rsid w:val="002E1474"/>
    <w:rsid w:val="002E460A"/>
    <w:rsid w:val="00301B4A"/>
    <w:rsid w:val="00306D07"/>
    <w:rsid w:val="00315752"/>
    <w:rsid w:val="003267B3"/>
    <w:rsid w:val="00335032"/>
    <w:rsid w:val="00337EF4"/>
    <w:rsid w:val="00341C26"/>
    <w:rsid w:val="0034231B"/>
    <w:rsid w:val="00344A85"/>
    <w:rsid w:val="0035115E"/>
    <w:rsid w:val="00353CB1"/>
    <w:rsid w:val="00360983"/>
    <w:rsid w:val="00365FA5"/>
    <w:rsid w:val="00372698"/>
    <w:rsid w:val="003747C4"/>
    <w:rsid w:val="00380CBB"/>
    <w:rsid w:val="00382878"/>
    <w:rsid w:val="00383725"/>
    <w:rsid w:val="00395A50"/>
    <w:rsid w:val="003A0CBF"/>
    <w:rsid w:val="003A29A1"/>
    <w:rsid w:val="003B06C8"/>
    <w:rsid w:val="003B2DA2"/>
    <w:rsid w:val="003B7FB7"/>
    <w:rsid w:val="003C0A36"/>
    <w:rsid w:val="003D4759"/>
    <w:rsid w:val="003D5D5D"/>
    <w:rsid w:val="003D747F"/>
    <w:rsid w:val="003E1D73"/>
    <w:rsid w:val="003E2851"/>
    <w:rsid w:val="003E6B38"/>
    <w:rsid w:val="003E7640"/>
    <w:rsid w:val="0041584E"/>
    <w:rsid w:val="0042354F"/>
    <w:rsid w:val="0043004C"/>
    <w:rsid w:val="00430FCE"/>
    <w:rsid w:val="0044099C"/>
    <w:rsid w:val="00441407"/>
    <w:rsid w:val="00441F52"/>
    <w:rsid w:val="00442CC4"/>
    <w:rsid w:val="004464C6"/>
    <w:rsid w:val="004478B8"/>
    <w:rsid w:val="004604B1"/>
    <w:rsid w:val="00463314"/>
    <w:rsid w:val="004847DA"/>
    <w:rsid w:val="004853F8"/>
    <w:rsid w:val="0048695B"/>
    <w:rsid w:val="00487848"/>
    <w:rsid w:val="00490557"/>
    <w:rsid w:val="0049264D"/>
    <w:rsid w:val="00493308"/>
    <w:rsid w:val="00497B15"/>
    <w:rsid w:val="004B5072"/>
    <w:rsid w:val="004C016B"/>
    <w:rsid w:val="004C03DF"/>
    <w:rsid w:val="004C513B"/>
    <w:rsid w:val="004D070A"/>
    <w:rsid w:val="004D2366"/>
    <w:rsid w:val="004D39F8"/>
    <w:rsid w:val="004D4902"/>
    <w:rsid w:val="004E039A"/>
    <w:rsid w:val="004E0C3E"/>
    <w:rsid w:val="004E381A"/>
    <w:rsid w:val="004E3BFC"/>
    <w:rsid w:val="004E4F97"/>
    <w:rsid w:val="004E5B4A"/>
    <w:rsid w:val="004F7317"/>
    <w:rsid w:val="00501174"/>
    <w:rsid w:val="0050243B"/>
    <w:rsid w:val="00503B27"/>
    <w:rsid w:val="005065F8"/>
    <w:rsid w:val="005102CB"/>
    <w:rsid w:val="005207DB"/>
    <w:rsid w:val="005229AF"/>
    <w:rsid w:val="005229B3"/>
    <w:rsid w:val="0053282D"/>
    <w:rsid w:val="00534CDE"/>
    <w:rsid w:val="00535564"/>
    <w:rsid w:val="00537A55"/>
    <w:rsid w:val="005411F8"/>
    <w:rsid w:val="00550D1E"/>
    <w:rsid w:val="00554204"/>
    <w:rsid w:val="005562BD"/>
    <w:rsid w:val="00590FCB"/>
    <w:rsid w:val="00597BD3"/>
    <w:rsid w:val="005A0D56"/>
    <w:rsid w:val="005A3CE2"/>
    <w:rsid w:val="005A481F"/>
    <w:rsid w:val="005A6799"/>
    <w:rsid w:val="005B2258"/>
    <w:rsid w:val="005B382E"/>
    <w:rsid w:val="005B3ABD"/>
    <w:rsid w:val="005C3D9F"/>
    <w:rsid w:val="005C4849"/>
    <w:rsid w:val="005D5397"/>
    <w:rsid w:val="005E672B"/>
    <w:rsid w:val="00606C67"/>
    <w:rsid w:val="00607A17"/>
    <w:rsid w:val="0061028C"/>
    <w:rsid w:val="0061089A"/>
    <w:rsid w:val="00610A18"/>
    <w:rsid w:val="006115EC"/>
    <w:rsid w:val="006153FD"/>
    <w:rsid w:val="00615A8D"/>
    <w:rsid w:val="00645629"/>
    <w:rsid w:val="006505EA"/>
    <w:rsid w:val="00663C3A"/>
    <w:rsid w:val="006761D7"/>
    <w:rsid w:val="006909E3"/>
    <w:rsid w:val="0069534F"/>
    <w:rsid w:val="006A038B"/>
    <w:rsid w:val="006A2A5B"/>
    <w:rsid w:val="006B7C69"/>
    <w:rsid w:val="006C024B"/>
    <w:rsid w:val="006C1639"/>
    <w:rsid w:val="006C6018"/>
    <w:rsid w:val="006D4260"/>
    <w:rsid w:val="006E228B"/>
    <w:rsid w:val="006F28CC"/>
    <w:rsid w:val="006F3D50"/>
    <w:rsid w:val="00704EC5"/>
    <w:rsid w:val="00704FEF"/>
    <w:rsid w:val="00705D8A"/>
    <w:rsid w:val="00720DBF"/>
    <w:rsid w:val="00724680"/>
    <w:rsid w:val="00724F75"/>
    <w:rsid w:val="00726E06"/>
    <w:rsid w:val="00733CE1"/>
    <w:rsid w:val="0074365F"/>
    <w:rsid w:val="00747264"/>
    <w:rsid w:val="00747CCB"/>
    <w:rsid w:val="00753049"/>
    <w:rsid w:val="00753EC4"/>
    <w:rsid w:val="00767CE4"/>
    <w:rsid w:val="007704BD"/>
    <w:rsid w:val="0077329C"/>
    <w:rsid w:val="007A3242"/>
    <w:rsid w:val="007A3FF1"/>
    <w:rsid w:val="007A431A"/>
    <w:rsid w:val="007A616B"/>
    <w:rsid w:val="007B3740"/>
    <w:rsid w:val="007B3BA5"/>
    <w:rsid w:val="007B48EC"/>
    <w:rsid w:val="007B712F"/>
    <w:rsid w:val="007C0B3D"/>
    <w:rsid w:val="007E0D0E"/>
    <w:rsid w:val="007E18E6"/>
    <w:rsid w:val="007E4D1F"/>
    <w:rsid w:val="007E5324"/>
    <w:rsid w:val="007F0EB5"/>
    <w:rsid w:val="00800E53"/>
    <w:rsid w:val="00803957"/>
    <w:rsid w:val="00807EE9"/>
    <w:rsid w:val="00815277"/>
    <w:rsid w:val="00816499"/>
    <w:rsid w:val="00822052"/>
    <w:rsid w:val="008305C6"/>
    <w:rsid w:val="00830970"/>
    <w:rsid w:val="008468E5"/>
    <w:rsid w:val="00846993"/>
    <w:rsid w:val="0085240B"/>
    <w:rsid w:val="00853851"/>
    <w:rsid w:val="00856239"/>
    <w:rsid w:val="008613E0"/>
    <w:rsid w:val="008716CC"/>
    <w:rsid w:val="0087450D"/>
    <w:rsid w:val="00876C21"/>
    <w:rsid w:val="00880BC9"/>
    <w:rsid w:val="00883533"/>
    <w:rsid w:val="008A1915"/>
    <w:rsid w:val="008A679D"/>
    <w:rsid w:val="008B080A"/>
    <w:rsid w:val="008C40C9"/>
    <w:rsid w:val="008C4E20"/>
    <w:rsid w:val="008C6516"/>
    <w:rsid w:val="008D222E"/>
    <w:rsid w:val="008E3501"/>
    <w:rsid w:val="008E3CED"/>
    <w:rsid w:val="008E7EFB"/>
    <w:rsid w:val="008F3A7D"/>
    <w:rsid w:val="0091481A"/>
    <w:rsid w:val="00914A4B"/>
    <w:rsid w:val="00930FC6"/>
    <w:rsid w:val="00931110"/>
    <w:rsid w:val="0094691B"/>
    <w:rsid w:val="00952358"/>
    <w:rsid w:val="009546BD"/>
    <w:rsid w:val="00954D5A"/>
    <w:rsid w:val="00956804"/>
    <w:rsid w:val="009603CA"/>
    <w:rsid w:val="00962A79"/>
    <w:rsid w:val="0096342D"/>
    <w:rsid w:val="00964290"/>
    <w:rsid w:val="009715D4"/>
    <w:rsid w:val="00986149"/>
    <w:rsid w:val="00994B92"/>
    <w:rsid w:val="009B0F9C"/>
    <w:rsid w:val="009B5428"/>
    <w:rsid w:val="009C1DC2"/>
    <w:rsid w:val="009C266A"/>
    <w:rsid w:val="009C5BDC"/>
    <w:rsid w:val="009C5C6A"/>
    <w:rsid w:val="009C7B68"/>
    <w:rsid w:val="009D2736"/>
    <w:rsid w:val="009D6B6A"/>
    <w:rsid w:val="009D6F67"/>
    <w:rsid w:val="009D7374"/>
    <w:rsid w:val="009E0F54"/>
    <w:rsid w:val="009E5CC2"/>
    <w:rsid w:val="00A006CE"/>
    <w:rsid w:val="00A16D7E"/>
    <w:rsid w:val="00A1705E"/>
    <w:rsid w:val="00A24107"/>
    <w:rsid w:val="00A24973"/>
    <w:rsid w:val="00A25DF0"/>
    <w:rsid w:val="00A335FD"/>
    <w:rsid w:val="00A33CFC"/>
    <w:rsid w:val="00A34ACB"/>
    <w:rsid w:val="00A412CA"/>
    <w:rsid w:val="00A44C5D"/>
    <w:rsid w:val="00A5150C"/>
    <w:rsid w:val="00A53557"/>
    <w:rsid w:val="00A642DF"/>
    <w:rsid w:val="00A701D5"/>
    <w:rsid w:val="00A76EBF"/>
    <w:rsid w:val="00AA19EC"/>
    <w:rsid w:val="00AB4E8A"/>
    <w:rsid w:val="00AB73A7"/>
    <w:rsid w:val="00AC270F"/>
    <w:rsid w:val="00AC73A5"/>
    <w:rsid w:val="00AC7601"/>
    <w:rsid w:val="00AD0FAA"/>
    <w:rsid w:val="00AD1223"/>
    <w:rsid w:val="00AD1B59"/>
    <w:rsid w:val="00AE01F3"/>
    <w:rsid w:val="00AE3AB4"/>
    <w:rsid w:val="00AE418C"/>
    <w:rsid w:val="00AE706B"/>
    <w:rsid w:val="00AF10A5"/>
    <w:rsid w:val="00AF7255"/>
    <w:rsid w:val="00B01E19"/>
    <w:rsid w:val="00B2066E"/>
    <w:rsid w:val="00B23E9C"/>
    <w:rsid w:val="00B3422F"/>
    <w:rsid w:val="00B452CE"/>
    <w:rsid w:val="00B55813"/>
    <w:rsid w:val="00B5725F"/>
    <w:rsid w:val="00B60064"/>
    <w:rsid w:val="00B6105B"/>
    <w:rsid w:val="00B61997"/>
    <w:rsid w:val="00B75158"/>
    <w:rsid w:val="00B76B99"/>
    <w:rsid w:val="00B77AAB"/>
    <w:rsid w:val="00B802A5"/>
    <w:rsid w:val="00B82ED2"/>
    <w:rsid w:val="00B860BC"/>
    <w:rsid w:val="00B86CAC"/>
    <w:rsid w:val="00B91194"/>
    <w:rsid w:val="00B96A9C"/>
    <w:rsid w:val="00B970DE"/>
    <w:rsid w:val="00B9748B"/>
    <w:rsid w:val="00BA1596"/>
    <w:rsid w:val="00BA669B"/>
    <w:rsid w:val="00BB087F"/>
    <w:rsid w:val="00BB4BB9"/>
    <w:rsid w:val="00BC30B9"/>
    <w:rsid w:val="00BC63E7"/>
    <w:rsid w:val="00BD02F5"/>
    <w:rsid w:val="00BD2D82"/>
    <w:rsid w:val="00BD3182"/>
    <w:rsid w:val="00BD61F9"/>
    <w:rsid w:val="00BD7028"/>
    <w:rsid w:val="00BE40A2"/>
    <w:rsid w:val="00BF3B05"/>
    <w:rsid w:val="00BF61C5"/>
    <w:rsid w:val="00BF6B39"/>
    <w:rsid w:val="00C0168D"/>
    <w:rsid w:val="00C03B2E"/>
    <w:rsid w:val="00C04896"/>
    <w:rsid w:val="00C255D9"/>
    <w:rsid w:val="00C318BF"/>
    <w:rsid w:val="00C40B13"/>
    <w:rsid w:val="00C426EC"/>
    <w:rsid w:val="00C44470"/>
    <w:rsid w:val="00C45128"/>
    <w:rsid w:val="00C47946"/>
    <w:rsid w:val="00C47F57"/>
    <w:rsid w:val="00C533BF"/>
    <w:rsid w:val="00C64B85"/>
    <w:rsid w:val="00C67587"/>
    <w:rsid w:val="00C836FF"/>
    <w:rsid w:val="00C85062"/>
    <w:rsid w:val="00C853E5"/>
    <w:rsid w:val="00C91A40"/>
    <w:rsid w:val="00C93A23"/>
    <w:rsid w:val="00CA1FF2"/>
    <w:rsid w:val="00CB3CAB"/>
    <w:rsid w:val="00CB4E1F"/>
    <w:rsid w:val="00CC0225"/>
    <w:rsid w:val="00CC3C82"/>
    <w:rsid w:val="00CC41FA"/>
    <w:rsid w:val="00CC4650"/>
    <w:rsid w:val="00CE0780"/>
    <w:rsid w:val="00CF0967"/>
    <w:rsid w:val="00CF26D6"/>
    <w:rsid w:val="00D05C63"/>
    <w:rsid w:val="00D217F2"/>
    <w:rsid w:val="00D21FA6"/>
    <w:rsid w:val="00D239EB"/>
    <w:rsid w:val="00D24799"/>
    <w:rsid w:val="00D27DEE"/>
    <w:rsid w:val="00D411C2"/>
    <w:rsid w:val="00D415AD"/>
    <w:rsid w:val="00D41732"/>
    <w:rsid w:val="00D4476A"/>
    <w:rsid w:val="00D47351"/>
    <w:rsid w:val="00D47924"/>
    <w:rsid w:val="00D47BC5"/>
    <w:rsid w:val="00D52E91"/>
    <w:rsid w:val="00D555EB"/>
    <w:rsid w:val="00D55B4B"/>
    <w:rsid w:val="00D63301"/>
    <w:rsid w:val="00D7108C"/>
    <w:rsid w:val="00D77E5A"/>
    <w:rsid w:val="00D8066A"/>
    <w:rsid w:val="00D94210"/>
    <w:rsid w:val="00DB7F7D"/>
    <w:rsid w:val="00DC2162"/>
    <w:rsid w:val="00DD4117"/>
    <w:rsid w:val="00DD4806"/>
    <w:rsid w:val="00DE5199"/>
    <w:rsid w:val="00DE7CFC"/>
    <w:rsid w:val="00DF7177"/>
    <w:rsid w:val="00E01E4B"/>
    <w:rsid w:val="00E02A26"/>
    <w:rsid w:val="00E10C8E"/>
    <w:rsid w:val="00E1199E"/>
    <w:rsid w:val="00E11DA3"/>
    <w:rsid w:val="00E24317"/>
    <w:rsid w:val="00E25FE2"/>
    <w:rsid w:val="00E274A9"/>
    <w:rsid w:val="00E30176"/>
    <w:rsid w:val="00E33EF6"/>
    <w:rsid w:val="00E365CE"/>
    <w:rsid w:val="00E40434"/>
    <w:rsid w:val="00E4077D"/>
    <w:rsid w:val="00E41205"/>
    <w:rsid w:val="00E42E50"/>
    <w:rsid w:val="00E44743"/>
    <w:rsid w:val="00E4629E"/>
    <w:rsid w:val="00E55B35"/>
    <w:rsid w:val="00E724A4"/>
    <w:rsid w:val="00E75B6F"/>
    <w:rsid w:val="00E75B9C"/>
    <w:rsid w:val="00E8215E"/>
    <w:rsid w:val="00E85758"/>
    <w:rsid w:val="00E85B76"/>
    <w:rsid w:val="00E97B8B"/>
    <w:rsid w:val="00EA1FAB"/>
    <w:rsid w:val="00EA2943"/>
    <w:rsid w:val="00EA31F2"/>
    <w:rsid w:val="00EB49C7"/>
    <w:rsid w:val="00EC3533"/>
    <w:rsid w:val="00EC77A6"/>
    <w:rsid w:val="00EE6B4F"/>
    <w:rsid w:val="00EE6D24"/>
    <w:rsid w:val="00EE6DD8"/>
    <w:rsid w:val="00EF2CBE"/>
    <w:rsid w:val="00EF721F"/>
    <w:rsid w:val="00F10F06"/>
    <w:rsid w:val="00F13B59"/>
    <w:rsid w:val="00F21FE8"/>
    <w:rsid w:val="00F270FB"/>
    <w:rsid w:val="00F31625"/>
    <w:rsid w:val="00F36B86"/>
    <w:rsid w:val="00F507A0"/>
    <w:rsid w:val="00F55630"/>
    <w:rsid w:val="00F60586"/>
    <w:rsid w:val="00F70644"/>
    <w:rsid w:val="00F810C4"/>
    <w:rsid w:val="00F8288C"/>
    <w:rsid w:val="00F836A2"/>
    <w:rsid w:val="00FA2E3A"/>
    <w:rsid w:val="00FB43E8"/>
    <w:rsid w:val="00FB6C2D"/>
    <w:rsid w:val="00FC624E"/>
    <w:rsid w:val="00FC62AA"/>
    <w:rsid w:val="00FC74F2"/>
    <w:rsid w:val="00FC75D4"/>
    <w:rsid w:val="00FD2292"/>
    <w:rsid w:val="00FD2DA7"/>
    <w:rsid w:val="00FD41C2"/>
    <w:rsid w:val="00FD4A2B"/>
    <w:rsid w:val="00FE2928"/>
    <w:rsid w:val="00FE3128"/>
    <w:rsid w:val="00FE393A"/>
    <w:rsid w:val="00FF0FD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A58F1"/>
  <w15:docId w15:val="{BDED6617-4252-4C43-A8DD-D4BE743A8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A5B"/>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4231B"/>
    <w:rPr>
      <w:sz w:val="20"/>
      <w:szCs w:val="20"/>
    </w:rPr>
  </w:style>
  <w:style w:type="character" w:customStyle="1" w:styleId="FootnoteTextChar">
    <w:name w:val="Footnote Text Char"/>
    <w:basedOn w:val="DefaultParagraphFont"/>
    <w:link w:val="FootnoteText"/>
    <w:uiPriority w:val="99"/>
    <w:semiHidden/>
    <w:rsid w:val="0034231B"/>
    <w:rPr>
      <w:rFonts w:ascii="Times New Roman" w:hAnsi="Times New Roman"/>
      <w:lang w:eastAsia="en-US"/>
    </w:rPr>
  </w:style>
  <w:style w:type="character" w:styleId="FootnoteReference">
    <w:name w:val="footnote reference"/>
    <w:basedOn w:val="DefaultParagraphFont"/>
    <w:uiPriority w:val="99"/>
    <w:semiHidden/>
    <w:unhideWhenUsed/>
    <w:rsid w:val="0034231B"/>
    <w:rPr>
      <w:vertAlign w:val="superscript"/>
    </w:rPr>
  </w:style>
  <w:style w:type="paragraph" w:styleId="ListParagraph">
    <w:name w:val="List Paragraph"/>
    <w:basedOn w:val="Normal"/>
    <w:uiPriority w:val="34"/>
    <w:qFormat/>
    <w:rsid w:val="00C45128"/>
    <w:pPr>
      <w:ind w:left="720"/>
      <w:contextualSpacing/>
    </w:pPr>
  </w:style>
  <w:style w:type="character" w:customStyle="1" w:styleId="UnresolvedMention">
    <w:name w:val="Unresolved Mention"/>
    <w:basedOn w:val="DefaultParagraphFont"/>
    <w:uiPriority w:val="99"/>
    <w:semiHidden/>
    <w:unhideWhenUsed/>
    <w:rsid w:val="0044099C"/>
    <w:rPr>
      <w:color w:val="808080"/>
      <w:shd w:val="clear" w:color="auto" w:fill="E6E6E6"/>
    </w:rPr>
  </w:style>
  <w:style w:type="paragraph" w:styleId="NormalWeb">
    <w:name w:val="Normal (Web)"/>
    <w:basedOn w:val="Normal"/>
    <w:uiPriority w:val="99"/>
    <w:semiHidden/>
    <w:unhideWhenUsed/>
    <w:rsid w:val="005A0D56"/>
    <w:rPr>
      <w:szCs w:val="24"/>
    </w:rPr>
  </w:style>
  <w:style w:type="paragraph" w:styleId="EndnoteText">
    <w:name w:val="endnote text"/>
    <w:basedOn w:val="Normal"/>
    <w:link w:val="EndnoteTextChar"/>
    <w:uiPriority w:val="99"/>
    <w:semiHidden/>
    <w:unhideWhenUsed/>
    <w:rsid w:val="003E2851"/>
    <w:rPr>
      <w:sz w:val="20"/>
      <w:szCs w:val="20"/>
    </w:rPr>
  </w:style>
  <w:style w:type="character" w:customStyle="1" w:styleId="EndnoteTextChar">
    <w:name w:val="Endnote Text Char"/>
    <w:basedOn w:val="DefaultParagraphFont"/>
    <w:link w:val="EndnoteText"/>
    <w:uiPriority w:val="99"/>
    <w:semiHidden/>
    <w:rsid w:val="003E2851"/>
    <w:rPr>
      <w:rFonts w:ascii="Times New Roman" w:hAnsi="Times New Roman"/>
      <w:lang w:eastAsia="en-US"/>
    </w:rPr>
  </w:style>
  <w:style w:type="character" w:styleId="EndnoteReference">
    <w:name w:val="endnote reference"/>
    <w:basedOn w:val="DefaultParagraphFont"/>
    <w:uiPriority w:val="99"/>
    <w:semiHidden/>
    <w:unhideWhenUsed/>
    <w:rsid w:val="003E28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6440">
      <w:bodyDiv w:val="1"/>
      <w:marLeft w:val="0"/>
      <w:marRight w:val="0"/>
      <w:marTop w:val="0"/>
      <w:marBottom w:val="0"/>
      <w:divBdr>
        <w:top w:val="none" w:sz="0" w:space="0" w:color="auto"/>
        <w:left w:val="none" w:sz="0" w:space="0" w:color="auto"/>
        <w:bottom w:val="none" w:sz="0" w:space="0" w:color="auto"/>
        <w:right w:val="none" w:sz="0" w:space="0" w:color="auto"/>
      </w:divBdr>
    </w:div>
    <w:div w:id="195581480">
      <w:bodyDiv w:val="1"/>
      <w:marLeft w:val="0"/>
      <w:marRight w:val="0"/>
      <w:marTop w:val="0"/>
      <w:marBottom w:val="0"/>
      <w:divBdr>
        <w:top w:val="none" w:sz="0" w:space="0" w:color="auto"/>
        <w:left w:val="none" w:sz="0" w:space="0" w:color="auto"/>
        <w:bottom w:val="none" w:sz="0" w:space="0" w:color="auto"/>
        <w:right w:val="none" w:sz="0" w:space="0" w:color="auto"/>
      </w:divBdr>
    </w:div>
    <w:div w:id="216818048">
      <w:bodyDiv w:val="1"/>
      <w:marLeft w:val="0"/>
      <w:marRight w:val="0"/>
      <w:marTop w:val="0"/>
      <w:marBottom w:val="0"/>
      <w:divBdr>
        <w:top w:val="none" w:sz="0" w:space="0" w:color="auto"/>
        <w:left w:val="none" w:sz="0" w:space="0" w:color="auto"/>
        <w:bottom w:val="none" w:sz="0" w:space="0" w:color="auto"/>
        <w:right w:val="none" w:sz="0" w:space="0" w:color="auto"/>
      </w:divBdr>
    </w:div>
    <w:div w:id="358704373">
      <w:bodyDiv w:val="1"/>
      <w:marLeft w:val="0"/>
      <w:marRight w:val="0"/>
      <w:marTop w:val="0"/>
      <w:marBottom w:val="0"/>
      <w:divBdr>
        <w:top w:val="none" w:sz="0" w:space="0" w:color="auto"/>
        <w:left w:val="none" w:sz="0" w:space="0" w:color="auto"/>
        <w:bottom w:val="none" w:sz="0" w:space="0" w:color="auto"/>
        <w:right w:val="none" w:sz="0" w:space="0" w:color="auto"/>
      </w:divBdr>
    </w:div>
    <w:div w:id="373576842">
      <w:bodyDiv w:val="1"/>
      <w:marLeft w:val="0"/>
      <w:marRight w:val="0"/>
      <w:marTop w:val="0"/>
      <w:marBottom w:val="0"/>
      <w:divBdr>
        <w:top w:val="none" w:sz="0" w:space="0" w:color="auto"/>
        <w:left w:val="none" w:sz="0" w:space="0" w:color="auto"/>
        <w:bottom w:val="none" w:sz="0" w:space="0" w:color="auto"/>
        <w:right w:val="none" w:sz="0" w:space="0" w:color="auto"/>
      </w:divBdr>
    </w:div>
    <w:div w:id="457919345">
      <w:bodyDiv w:val="1"/>
      <w:marLeft w:val="0"/>
      <w:marRight w:val="0"/>
      <w:marTop w:val="0"/>
      <w:marBottom w:val="0"/>
      <w:divBdr>
        <w:top w:val="none" w:sz="0" w:space="0" w:color="auto"/>
        <w:left w:val="none" w:sz="0" w:space="0" w:color="auto"/>
        <w:bottom w:val="none" w:sz="0" w:space="0" w:color="auto"/>
        <w:right w:val="none" w:sz="0" w:space="0" w:color="auto"/>
      </w:divBdr>
    </w:div>
    <w:div w:id="460922280">
      <w:bodyDiv w:val="1"/>
      <w:marLeft w:val="0"/>
      <w:marRight w:val="0"/>
      <w:marTop w:val="0"/>
      <w:marBottom w:val="0"/>
      <w:divBdr>
        <w:top w:val="none" w:sz="0" w:space="0" w:color="auto"/>
        <w:left w:val="none" w:sz="0" w:space="0" w:color="auto"/>
        <w:bottom w:val="none" w:sz="0" w:space="0" w:color="auto"/>
        <w:right w:val="none" w:sz="0" w:space="0" w:color="auto"/>
      </w:divBdr>
    </w:div>
    <w:div w:id="544374769">
      <w:bodyDiv w:val="1"/>
      <w:marLeft w:val="0"/>
      <w:marRight w:val="0"/>
      <w:marTop w:val="0"/>
      <w:marBottom w:val="0"/>
      <w:divBdr>
        <w:top w:val="none" w:sz="0" w:space="0" w:color="auto"/>
        <w:left w:val="none" w:sz="0" w:space="0" w:color="auto"/>
        <w:bottom w:val="none" w:sz="0" w:space="0" w:color="auto"/>
        <w:right w:val="none" w:sz="0" w:space="0" w:color="auto"/>
      </w:divBdr>
    </w:div>
    <w:div w:id="574628054">
      <w:bodyDiv w:val="1"/>
      <w:marLeft w:val="0"/>
      <w:marRight w:val="0"/>
      <w:marTop w:val="0"/>
      <w:marBottom w:val="0"/>
      <w:divBdr>
        <w:top w:val="none" w:sz="0" w:space="0" w:color="auto"/>
        <w:left w:val="none" w:sz="0" w:space="0" w:color="auto"/>
        <w:bottom w:val="none" w:sz="0" w:space="0" w:color="auto"/>
        <w:right w:val="none" w:sz="0" w:space="0" w:color="auto"/>
      </w:divBdr>
    </w:div>
    <w:div w:id="630290140">
      <w:bodyDiv w:val="1"/>
      <w:marLeft w:val="0"/>
      <w:marRight w:val="0"/>
      <w:marTop w:val="0"/>
      <w:marBottom w:val="0"/>
      <w:divBdr>
        <w:top w:val="none" w:sz="0" w:space="0" w:color="auto"/>
        <w:left w:val="none" w:sz="0" w:space="0" w:color="auto"/>
        <w:bottom w:val="none" w:sz="0" w:space="0" w:color="auto"/>
        <w:right w:val="none" w:sz="0" w:space="0" w:color="auto"/>
      </w:divBdr>
    </w:div>
    <w:div w:id="641692581">
      <w:bodyDiv w:val="1"/>
      <w:marLeft w:val="0"/>
      <w:marRight w:val="0"/>
      <w:marTop w:val="0"/>
      <w:marBottom w:val="0"/>
      <w:divBdr>
        <w:top w:val="none" w:sz="0" w:space="0" w:color="auto"/>
        <w:left w:val="none" w:sz="0" w:space="0" w:color="auto"/>
        <w:bottom w:val="none" w:sz="0" w:space="0" w:color="auto"/>
        <w:right w:val="none" w:sz="0" w:space="0" w:color="auto"/>
      </w:divBdr>
    </w:div>
    <w:div w:id="763065239">
      <w:bodyDiv w:val="1"/>
      <w:marLeft w:val="0"/>
      <w:marRight w:val="0"/>
      <w:marTop w:val="0"/>
      <w:marBottom w:val="0"/>
      <w:divBdr>
        <w:top w:val="none" w:sz="0" w:space="0" w:color="auto"/>
        <w:left w:val="none" w:sz="0" w:space="0" w:color="auto"/>
        <w:bottom w:val="none" w:sz="0" w:space="0" w:color="auto"/>
        <w:right w:val="none" w:sz="0" w:space="0" w:color="auto"/>
      </w:divBdr>
    </w:div>
    <w:div w:id="781338081">
      <w:bodyDiv w:val="1"/>
      <w:marLeft w:val="0"/>
      <w:marRight w:val="0"/>
      <w:marTop w:val="0"/>
      <w:marBottom w:val="0"/>
      <w:divBdr>
        <w:top w:val="none" w:sz="0" w:space="0" w:color="auto"/>
        <w:left w:val="none" w:sz="0" w:space="0" w:color="auto"/>
        <w:bottom w:val="none" w:sz="0" w:space="0" w:color="auto"/>
        <w:right w:val="none" w:sz="0" w:space="0" w:color="auto"/>
      </w:divBdr>
    </w:div>
    <w:div w:id="993752271">
      <w:bodyDiv w:val="1"/>
      <w:marLeft w:val="0"/>
      <w:marRight w:val="0"/>
      <w:marTop w:val="0"/>
      <w:marBottom w:val="0"/>
      <w:divBdr>
        <w:top w:val="none" w:sz="0" w:space="0" w:color="auto"/>
        <w:left w:val="none" w:sz="0" w:space="0" w:color="auto"/>
        <w:bottom w:val="none" w:sz="0" w:space="0" w:color="auto"/>
        <w:right w:val="none" w:sz="0" w:space="0" w:color="auto"/>
      </w:divBdr>
    </w:div>
    <w:div w:id="1285425607">
      <w:bodyDiv w:val="1"/>
      <w:marLeft w:val="0"/>
      <w:marRight w:val="0"/>
      <w:marTop w:val="0"/>
      <w:marBottom w:val="0"/>
      <w:divBdr>
        <w:top w:val="none" w:sz="0" w:space="0" w:color="auto"/>
        <w:left w:val="none" w:sz="0" w:space="0" w:color="auto"/>
        <w:bottom w:val="none" w:sz="0" w:space="0" w:color="auto"/>
        <w:right w:val="none" w:sz="0" w:space="0" w:color="auto"/>
      </w:divBdr>
    </w:div>
    <w:div w:id="1488549323">
      <w:bodyDiv w:val="1"/>
      <w:marLeft w:val="0"/>
      <w:marRight w:val="0"/>
      <w:marTop w:val="0"/>
      <w:marBottom w:val="0"/>
      <w:divBdr>
        <w:top w:val="none" w:sz="0" w:space="0" w:color="auto"/>
        <w:left w:val="none" w:sz="0" w:space="0" w:color="auto"/>
        <w:bottom w:val="none" w:sz="0" w:space="0" w:color="auto"/>
        <w:right w:val="none" w:sz="0" w:space="0" w:color="auto"/>
      </w:divBdr>
    </w:div>
    <w:div w:id="1491942440">
      <w:bodyDiv w:val="1"/>
      <w:marLeft w:val="0"/>
      <w:marRight w:val="0"/>
      <w:marTop w:val="0"/>
      <w:marBottom w:val="0"/>
      <w:divBdr>
        <w:top w:val="none" w:sz="0" w:space="0" w:color="auto"/>
        <w:left w:val="none" w:sz="0" w:space="0" w:color="auto"/>
        <w:bottom w:val="none" w:sz="0" w:space="0" w:color="auto"/>
        <w:right w:val="none" w:sz="0" w:space="0" w:color="auto"/>
      </w:divBdr>
    </w:div>
    <w:div w:id="1568801526">
      <w:bodyDiv w:val="1"/>
      <w:marLeft w:val="0"/>
      <w:marRight w:val="0"/>
      <w:marTop w:val="0"/>
      <w:marBottom w:val="0"/>
      <w:divBdr>
        <w:top w:val="none" w:sz="0" w:space="0" w:color="auto"/>
        <w:left w:val="none" w:sz="0" w:space="0" w:color="auto"/>
        <w:bottom w:val="none" w:sz="0" w:space="0" w:color="auto"/>
        <w:right w:val="none" w:sz="0" w:space="0" w:color="auto"/>
      </w:divBdr>
    </w:div>
    <w:div w:id="1638608108">
      <w:bodyDiv w:val="1"/>
      <w:marLeft w:val="0"/>
      <w:marRight w:val="0"/>
      <w:marTop w:val="0"/>
      <w:marBottom w:val="0"/>
      <w:divBdr>
        <w:top w:val="none" w:sz="0" w:space="0" w:color="auto"/>
        <w:left w:val="none" w:sz="0" w:space="0" w:color="auto"/>
        <w:bottom w:val="none" w:sz="0" w:space="0" w:color="auto"/>
        <w:right w:val="none" w:sz="0" w:space="0" w:color="auto"/>
      </w:divBdr>
    </w:div>
    <w:div w:id="1783067676">
      <w:bodyDiv w:val="1"/>
      <w:marLeft w:val="0"/>
      <w:marRight w:val="0"/>
      <w:marTop w:val="0"/>
      <w:marBottom w:val="0"/>
      <w:divBdr>
        <w:top w:val="none" w:sz="0" w:space="0" w:color="auto"/>
        <w:left w:val="none" w:sz="0" w:space="0" w:color="auto"/>
        <w:bottom w:val="none" w:sz="0" w:space="0" w:color="auto"/>
        <w:right w:val="none" w:sz="0" w:space="0" w:color="auto"/>
      </w:divBdr>
    </w:div>
    <w:div w:id="1830752916">
      <w:bodyDiv w:val="1"/>
      <w:marLeft w:val="0"/>
      <w:marRight w:val="0"/>
      <w:marTop w:val="0"/>
      <w:marBottom w:val="0"/>
      <w:divBdr>
        <w:top w:val="none" w:sz="0" w:space="0" w:color="auto"/>
        <w:left w:val="none" w:sz="0" w:space="0" w:color="auto"/>
        <w:bottom w:val="none" w:sz="0" w:space="0" w:color="auto"/>
        <w:right w:val="none" w:sz="0" w:space="0" w:color="auto"/>
      </w:divBdr>
    </w:div>
    <w:div w:id="2014337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010B5-0B07-44D0-9754-4F2D929FA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6802</Words>
  <Characters>3878</Characters>
  <Application>Microsoft Office Word</Application>
  <DocSecurity>0</DocSecurity>
  <Lines>32</Lines>
  <Paragraphs>21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10659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Iveta Cirse</cp:lastModifiedBy>
  <cp:revision>2</cp:revision>
  <cp:lastPrinted>2019-05-20T08:02:00Z</cp:lastPrinted>
  <dcterms:created xsi:type="dcterms:W3CDTF">2020-10-01T10:14:00Z</dcterms:created>
  <dcterms:modified xsi:type="dcterms:W3CDTF">2020-10-01T10:14:00Z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