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aizsardzības dienesta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pantu ar 2.</w:t>
            </w:r>
            <w:r w:rsidR="00000000" w:rsidRPr="00000000" w:rsidDel="00000000">
              <w:rPr>
                <w:vertAlign w:val="superscript"/>
                <w:rtl w:val="0"/>
              </w:rPr>
              <w:t xml:space="preserve">1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likuma (turpmāk – VAD likums) 6. panta otrās daļas 7. punktā, lai izvērtētu iesaucamo atbilstību valsts aizsardzības dienestam Aizsardzības ministrijai tiek nodrošināta bezmaksas tiešsaistes piekļuve informācijai par personas darbavietu no Elektroniskās deklarēšanas sistēmas. Ņemot vērā likumprojektā ietvertās izmaiņas nav saskatāms tiesiskais pamats saņemt informāciju par iesaukšanai pakļauto personas darba vietu, jo likumā nav noteikts tiesiskais pamats apstrādāt informāciju par iesaukšanai pakļauto personas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tiesisku pamatu (noteikt informācijas apstrādes mērķi tiesību aktā) Aizsardzības ministrijai apstrādāt informāciju par visu iesaukšanai pakļauto personu darba vietām vai svītrot VAD likuma 6. panta otrās daļas 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elektroniskās deklarēšanas sistēmas uzbūvēta tā, ka tajā iesniegtajiem datiem nav iespējams nodrošināt piekļuvi ārējiem lietotājiem un veikt datu atlasei ne VID, ne ārējiem lietotājiem. EDS iesniegtie dati tiek izvietoti un apstrādāti citās VID informācijas sistēmās, piemēram Datu noliktavas sistēmā.  VID informācijas sistēmu tehniskie risinājumi neparedz iespēju ar masveida pieprasījumu tiešsaistē izgūt pieprasījumā norādītos datus (vienā pieprasījumā saņemt atbildi par visu iesaukšanai pakļauto personu darba vietām). Šādi pieprasījumi ir jāveic atsevišķi par katru iesaukšanai pakļauto personu. Pēc sākotnē novērtējuma  VID pārziņā esošo informācijas sistēmu esošā tehniskā risinājumu ietvarā nav iespējams uzbūvēt masveida datu apmaiņas sirsinājumu tiešsasitē par visu iesaukšanai pakļauto personas darba vietām.  VID var nodrošināt tikai manuālu masveida datu izgūšanu un nodošanu Aizsardzības ministrijai xlsx formātā. VID šāda risinājuma izstrādei un uzturēšanai būs nepieciešami finanšu līdzekļi, kuri nav ieplānoti tuvāko gadu VID budžetā. Ja Aizsardzības ministrija noteiks tiesisku pamatu (informācijas apstrādes mērķi) informācijas saņemšanai par visu iesaukšanai pakļauto personas darba vietām, aicinām likumprojekta precizēšanas laikā vienoties par informācijas saņemšanas veidu, apjomu un realizācijas izmaksu finansēšanas avotu un termiņu un attiecīgi precizēt VAD likuma 6. panta otrās daļas 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tiek svītrots attiecīgais punkts, ņemot vērā FM iebildumu šī likumprojekta pirmajā saskaņošanas ciklā ar citu valsts iestāžu un kopējo punkta neatbilstību nākotnes situācijai, kad nepieciešamie dati no IvP un IEM amatpersonām ar speciālajām dienesta pakāpēm tiks iegūts no šiem resoriem.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atbilstošu skaidrojumu papildināta anotācijas 1.3. sadaļa (pašreizējā situācija).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pantu ar 2.</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pilsonis, kuram ir dubultā pilsonība ar Pilsonības likuma 9. panta pirmās daļas 1.-4. punktā neminētu valsti."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likumprojekts “Grozījumi Valsts aizsardzības dienesta likumā”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paredzēto Valsts aizsardzības dienesta likuma (turpmāk – likums) 8. panta pirmās daļas papildināšanu ar 11. punktu nepieciešams papildus izvērtēt. Vēršam uzmanību, ka šāda norma bez īpaša tiesiska pamatojuma norādīs uz atsevišķu Latvijas Republikas pilsoņu grupu diskrimināciju un vienlaikus noteiks ierobežojumu Latvijas Republikas Satversmes 101. pantā paredzētajām pilsoņa tiesībām pildīt valsts dienestu. Pilsonības likuma 9. panta sestā daļa paredz, ja Latvijas pilsoni saskaņā ar ārvalsts likumiem var vienlaikus uzskatīt arī par attiecīgās ārvalsts pilsoni, tiesībattiecībās ar Latvijas Republiku viņš uzskatāms vienīgi par Latvijas pilsoni. Ievērojot minēto, Tieslietu ministrija piedāvā atteikties no vispārējas, ar likumu noteiktas pilsoņu tiesību ierobežošanas. Piemēram, likuma 8. panta pirmās daļas 4. punktā tas ir panākts ar atrunu par dubultpilsoņa tiesībām brīvprātīgi pieteikties valsts aizsardzības dienestam. Ja Aizsardzības ministrijai ir šaubas par dubultpilsoņu lojalitāti, piedāvājam ar normatīvo aktu paredzēt personas individuālas izvērtēšanas mehānismu, piemēram, saņemot par tām valsts drošības iestāžu atzinumu, bet neveidot vispārēju aizliegumu. Papildus vēlamies norādīt, ka arī Militārā dienesta likuma 63. pants neparedz ierobežojumus dubultpilsoņiem. Tādējādi šāda regulējuma veidošanai nepieciešams izvērsts un korekts tiesisks pamatojums. Nobeigumā vēlamies norādīt, ka šobrīd ar likumprojektu “Grozījumi Militārā dienesta likumā” (23-TA-3186) tiek plānota iespēja citu likumā minētu valstu pilsoņiem pieteikties dienestam Nacionālajos bruņotajos spēkos.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detalizētāks dubultpilsonības skaidrojums par pamatu izmantojot AiM iesniegtos grozījumus Militārā dienesta likumā (23-TA-3186). Lai gan profesionālajā dienestā pašlaik var iestāties dubultpilsoņi ar Krievijas dubultpilsonību, tomēr vēršam uzmanību, ka tā ir brīvprātīga izvēle, savukārt valsts aizsardzības dienests kļūs obligāts sasniedzot lielu iesaucamo skaitu (sākot no vairākiem tūkstošiem).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pilsonis, kuram nav dubultā pilsonība ar Eiropas Savienības dalībvalsti, Eiropas Brīvās tirdzniecības asociācijas dalībvalsti, Ziemeļatlantijas līguma organizācijas dalībvalsti, Austrālijas Savienību, Brazīlijas Federatīvās Republiku, Jaunzēlandi vai Ukrainu."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"11.¹ pants Iesaucamo un iesaukto transporta un ēdināšanas izdevumu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Iesaucamajam, uzsākot atlases procesu, kompensē transporta izdevumus, kas radušies izmantojot sabiedrisko transportu no deklarētās dzīvesvietas Latvijā līdz veselības pārbaudes komisijai un atpakaļ. Izdevumus par taksometra vai privātā transporta izmantošanu neatlīdzina. Nosacījumus, kārtību un apmēru, kādā iesaucamajam izmaksā transporta izdevumu kompensāciju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Iesaucamajam kompensē ēdināšanu veselības pārbaudes komisijas veikto pārbaužu dienā. Nosacījumus, kārtību un apmēru, kādā iesaucamajam kompensē ēdināšanu veselības pārbaudes dienā,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Iesauktajam kompensē transporta izdevumus, kas radušies izmantojot sabiedrisko transportu no deklarētās dzīvesvietas līdz lēmumā par iesaukšanu valsts aizsardzības dienestā norādītajai dienesta vietai valsts aizsardzības militārā dienesta uzsākšanai. Izdevumus par taksometra vai privātā transporta izmantošanu neatlīdzina. Nosacījumus, kārtību un apmēru, kādā iesaucamajam izmaksā transporta izdevumu kompensāciju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pantā paredzēto likuma 11.</w:t>
            </w:r>
            <w:r w:rsidR="00000000" w:rsidRPr="00000000" w:rsidDel="00000000">
              <w:rPr>
                <w:vertAlign w:val="superscript"/>
                <w:rtl w:val="0"/>
              </w:rPr>
              <w:t xml:space="preserve">1</w:t>
            </w:r>
            <w:r w:rsidR="00000000" w:rsidRPr="00000000" w:rsidDel="00000000">
              <w:rPr>
                <w:rtl w:val="0"/>
              </w:rPr>
              <w:t xml:space="preserve"> pantu nepieciešams izvērtēt un piedāvājam to precizēt. Vēršam uzmanību, ka jebkurā likumā nepieciešams saglabāt pietiekami augstu vispārinājuma pakāpi. Turklāt ja jaunā panta mērķis ir noteikt pamata regulējumu transporta un ēdināšanas izdevumu segšanas nosacījumiem, vienlaikus paredzot pilnvarojumu Ministru kabineta noteikumu izdošanai, tad šādā pantā atbilstoši nepieciešamā regulējuma mērķim ir nepieciešamas ne vairāk kā divas daļas, proti, viena par transportu un otra par ēdināšanu. Savukārt pilnvarojumi Ministru kabinetam par noteikumu izdošanu ir jāizsaka tā, lai tajā tiktu paredzēti visi nepieciešamie nosacījumi, bet tie nav jādublē, kā šobrīd tie ir izteikti panta pirmajā un trešajā daļā. Papildus norādām, ka gadījumā, ka ar normatīvo aktu tiek noteikti visi izdevumu atmaksas nosacījumi, tad nav jāveido regulējums gadījumiem, kad izdevumi netiek atmaksāti. To valsts pārvaldei nosaka Valsts pārvaldes iekārtas likuma 10. panta pirmajā daļā paredzētais tiesiskuma princips. Ievērojot minēto, piedāvājam projekta 3.pantu izteikt, piemēram, šādi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likumu ar 11.¹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11.¹ pants Iesaucamo un iesaukto transporta un ēdināšanas izdevumu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Iesaucamajam kompensē sabiedriskā transporta izdevumus no deklarētās dzīvesvietas Latvijā līdz veselības pārbaudes komisijai un atpakaļ, kā arī iesauktajam kompensē sabiedriskā transporta izdevumus no deklarētās dzīvesvietas līdz dienesta vietai valsts aizsardzības militārā dienesta uzsākšanai. Nosacījumus, kārtību un apmēru, kādā izmaksā sabiedriskā transporta izdevumu kompensāciju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Iesaucamajam kompensē ēdināšanas izdevumus veselības pārbaudes komisijas veikto pārbaužu dienā. Nosacījumus, kārtību un apmēru, kādā iesaucamajam kompensē ēdināšanu veselības pārbaudes dienā,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AiM atbalsta TM izteikto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"11.¹ pants Iesaucamo un iesaukto transporta un ēdināšanas izdevumu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Iesaucamajam kompensē sabiedriskā transporta izdevumus no deklarētās dzīvesvietas Latvijā līdz veselības pārbaudes komisijai un atpakaļ, kā arī iesauktajam kompensē sabiedriskā transporta izdevumus no deklarētās dzīvesvietas līdz dienesta vietai valsts aizsardzības militārā dienesta uzsākšanai. Nosacījumus, kārtību un apmēru, kādā izmaksā sabiedriskā transporta izdevumu kompensāciju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Iesaucamajam kompensē ēdināšanas izdevumus veselības pārbaudes komisijas veikto pārbaužu dienā. Nosacījumus, kārtību un apmēru, kādā iesaucamajam kompensē ēdināšanu veselības pārbaudes dienā,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pants. Valsts atbalsts pilsoņiem, kas pabeiguši valsts aizsardzības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augstskolas un koledžas tām gadskārtējā valsts budžetā un vidēja termiņa budžeta ietvara likumā apstiprinātā finansējuma ietvaros finansē studijas īsā cikla profesionālās augstākās izglītības, pirmā cikla augstākās izglītības programmā un otrā cikla augstākās izglītības programmā, kura īstenojama pēc vidējās izglītības ieguves, pilsonim, kas brīvprātīgi pieteicies valsts aizsardzības dienestā un atvaļināts rezervē, beidzoties dienesta termiņam un atbilst augstskolas un studiju programmas uzņemšanas prasībām. Ministru kabinets nosaka kārtību, kādā valsts augstskolas un koledžas nodrošina šajā daļā paredzētās iespējas, un atbalsta piešķiršanas nosacījumus, tostarp studējošā sekmīgumu un studiju pabeigšanas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paredzēto likuma 32. pantu nepieciešams izvērtēt sadarbībā ar Izglītības un zinātnes ministriju, jo īpaši šajā pantā paredzēto pilnvarojumu Ministru kabinetam par noteikumu izdošanu. Vēršam uzmanību, ka izglītības sistēmā var pieļaut izņēmumus vai atvieglotu kārtību mācību uzsākšanai, bet tas nebūtu pieļaujams mācību procesā, kas izpaustos kā Ministru kabineta noteikumos paredzēts “studējošā sekmīgums” un “studiju pabeigšanas nosacījumi”. Augstskolu beidzēju zināšanas, prasmes un iemaņas vienas profesijas ietvaros jānosaka pēc vienotiem kritērijiem un tās nedrīkst atšķirties.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atbilstoši no IZM saņemtajiem priekšlikumiem šajā saskaņošanas ciklā.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pants. Valsts atbalsts pilsoņiem, kas pabeiguši valsts aizsardzības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augstskolas un koledžas tām gadskārtējā valsts budžetā un vidēja termiņa budžeta ietvara likumā apstiprinātā finansējuma ietvaros finansē studijas īsā cikla profesionālās augstākās izglītības, pirmā cikla augstākās izglītības programmā un otrā cikla augstākās izglītības programmā, kura īstenojama pēc vidējās izglītības ieguves, pilsonim, kas brīvprātīgi pieteicies valsts aizsardzības dienestā un atvaļināts rezervē, beidzoties dienesta termiņam un atbilst augstskolas un studiju programmas uzņemšanas prasībām. Ministru kabinets nosaka kārtību, kādā valsts augstskolas un koledžas nodrošina šajā daļā paredzētās iespējas, un atbalsta piešķiršanas nosacījumus, tostarp ņemot vērā studējošā sekmju līmeni.".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pants. Valsts atbalsts pilsoņiem, kas pabeiguši valsts aizsardzības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augstskolas un koledžas tām gadskārtējā valsts budžetā un vidēja termiņa budžeta ietvara likumā apstiprinātā finansējuma ietvaros finansē studijas īsā cikla profesionālās augstākās izglītības, pirmā cikla augstākās izglītības programmā un otrā cikla augstākās izglītības programmā, kura īstenojama pēc vidējās izglītības ieguves, pilsonim, kas brīvprātīgi pieteicies valsts aizsardzības dienestā un atvaļināts rezervē, beidzoties dienesta termiņam un atbilst augstskolas un studiju programmas uzņemšanas prasībām. Ministru kabinets nosaka kārtību, kādā valsts augstskolas un koledžas nodrošina šajā daļā paredzētās iespējas, un atbalsta piešķiršanas nosacījumus, tostarp ņemot vērā studējošā sekmju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LSA vienmēr ir atbalstījis papildus motivējošu mehānismu ieviešanu jauniešiem pieteikties Valsts aizsardzības dienestam, šajā gadījumā budžeta vietu piešķiršanu, atkārtoti norādām, ka šādu mehānismu ieviešana valsts augstskolu un koledžu gadskārtējā valsts budžeta un vidējā budžeta ietvarā rada būtiskus risku, ka varētu valsts finansētajās studiju vietās netikt uzņemti studējošie, kas dažādu iemeslu dēļ nevar dienēt Valsts aizsardzības dienestā, tāpēc aicinām tam piešķirt papildu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pēc būtības neatbilst pašreizējo grozījumu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Paustā argumentācija tikusi diskutēta pieņemot valsts aizsardzības dienesta likumu 2023. gada sākumā.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pants. Valsts atbalsts pilsoņiem, kas pabeiguši valsts aizsardzības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augstskolas un koledžas tām gadskārtējā valsts budžetā un vidēja termiņa budžeta ietvara likumā apstiprinātā finansējuma ietvaros finansē studijas īsā cikla profesionālās augstākās izglītības, pirmā cikla augstākās izglītības programmā un otrā cikla augstākās izglītības programmā, kura īstenojama pēc vidējās izglītības ieguves, pilsonim, kas brīvprātīgi pieteicies valsts aizsardzības dienestā un atvaļināts rezervē, beidzoties dienesta termiņam un atbilst augstskolas un studiju programmas uzņemšanas prasībām. Ministru kabinets nosaka kārtību, kādā valsts augstskolas un koledžas nodrošina šajā daļā paredzētās iespējas, un atbalsta piešķiršanas nosacījumus, tostarp ņemot vērā studējošā sekmju līmeni.".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paredzēts noteikt, ka informāciju par dienestam nepakļautajām Iekšlietu ministrijas sistēmas iestāžu un Ieslodzījuma vietu pārvaldes amatpersonām ar speciālo dienesta pakāpi, kā arī Iekšlietu ministrijas sistēmas iestāžu un Ieslodzījuma vietu pārvaldes amatpersonām ar speciālo dienesta pakāpi, kurām atliek dienestu, Aizsardzības ministrija pieprasa no attiecīgās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 pantā paredzētā izriet, ka Aizsardzības ministrija pieprasīs informāciju ne tikai par amatpersonām ar speciālajām dienesta pakāpēm, kuras netiek pakļautas valsts aizsardzības dienestam, bet arī par tām, kurām atliek dienestu. Savukārt likumprojekta anotācijas 1.3. sadaļā norādīts tikai, ka Aizsardzības ministrija informāciju pieprasīs par amatpersonām, kuras atbilstoši likuma 8. panta pirmās daļas 7. punktam nav pakļautas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papildināt anotācijas 1.3. sadaļu ar attiecīgu informāciju par Valsts aizsardzības dienesta likuma 9. panta pirmās daļas 1. punktā norādītajām amatpersonām, kurām atliek dienestu un dienesta atlikšanai pamatu.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 sadaļa (pašreizējā situācija), kas skaidro dienesta atlikšanu Iekšlietu ministrijas sistēmas iestāžu un Ieslodzījuma vietu pārvaldes amatpersonām ar speciālo dienesta pakāpi, attiecīgi to sasaistot pilnā apmērā ar likumprojekta 6. panta otrājā prim daļā piedāvāto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pilsonis, kuram ir dubultā pilsonība ar Pilsonības likuma 9. panta pirmās daļas 1.-4. punktā neminētu valsti."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2.pantu paredzēts papildināt Valsts aizsardzības dienesta likuma 8.panta pirmo daļu ar 11.punktu, nosakot, ka Valsts aizsardzības dienestam nav pakļauts pilsonis, kuram ir dubultā pilsonība ar Pilsonības likuma 9.panta pirmās daļas 1.-4.punktā neminētu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dubultā pilsonība ar Pilsonības likuma 9.panta pirmās daļas 1., 2., 3. un 4. punktā neminētajām valstīm var izveidoties vēl vairākām personu kategorijām (grupām) saskaņā ar Pilsonības likumā noteikto,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bērniem, kuriem dubultā – Latvijas un Pilsonības likuma 9.panta pirmās daļas 1., 2., 3. un 4.punktā neminētas valsts pilsonība – izveidojas līdz viņu pilngadībai un, ja šī citas valsts pilsonība nav iegūta Pilsonības likuma 9.panta pirmās daļas 5. un 6.punktā minētajā veidā, vai šāda dubultā pilsonība nav izveidojusies saskaņā ar Pilsonības likuma 8.</w:t>
            </w:r>
            <w:r w:rsidR="00000000" w:rsidRPr="00000000" w:rsidDel="00000000">
              <w:rPr>
                <w:vertAlign w:val="superscript"/>
                <w:rtl w:val="0"/>
              </w:rPr>
              <w:t xml:space="preserve">1</w:t>
            </w:r>
            <w:r w:rsidR="00000000" w:rsidRPr="00000000" w:rsidDel="00000000">
              <w:rPr>
                <w:rtl w:val="0"/>
              </w:rPr>
              <w:t xml:space="preserve"> panta otro daļu (trimdinieku pēcnācēji, kuri dzimuši līdz 2014.gada 1.oktobrim), atbilstoši Pilsonības likuma 23.panta trešajai daļai tikai līdz 25 gadu vecumam viņiem ir jāatsakās no Latvijas pilsonības, ja viņi izvēlas saglabāt Pilsonības likuma 9.panta pirmās daļas 1., 2., 3. un 4.punktā neminētas valsts pilsonību;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personām, kuras Latvijas pilsonību iegūst pēc 2013.gada 1.oktobra saskaņā ar Pilsonības likuma 2.panta pirmās daļas 3.punktu kā latvieši vai līvi;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Latvijas pilsonību reģistrē pēc 2013.gada 1.oktobra saskaņā ar Pilsonības likuma 8.</w:t>
            </w:r>
            <w:r w:rsidR="00000000" w:rsidRPr="00000000" w:rsidDel="00000000">
              <w:rPr>
                <w:vertAlign w:val="superscript"/>
                <w:rtl w:val="0"/>
              </w:rPr>
              <w:t xml:space="preserve">1</w:t>
            </w:r>
            <w:r w:rsidR="00000000" w:rsidRPr="00000000" w:rsidDel="00000000">
              <w:rPr>
                <w:rtl w:val="0"/>
              </w:rPr>
              <w:t xml:space="preserve"> panta kā trimdinieki vai to pēcnācēji, kuri, kā iepriekš arī norādīts, dzimuši līdz 2014.gada 1.oktobrim;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personām, kuras Latvijas pilsonību ir reģistrējušas saskaņā ar Augstākās Padomes 1991.gada 15.oktobra lēmumu “Par Latvijas Republikas pilsoņu tiesību atjaunošanu un naturalizācijas pamatnoteikumiem” un saskaņā ar Pilsonības likuma regulējumu līdz 1995.gada 1.jūlijam, ievērojot Pilsonības likuma pārejas noteikumu 1.punktu – redakcijā, kas bija spēkā līdz 2013.gada 30.septembrim;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personām, kurām Latvijā piešķirts bēgļa statuss un kuras Latvijas pilsonību iegūst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personām, kuras ieguvušas Latvijas pilsonību ar Latvijas Republikas Saeimas lēmumu saskaņā ar Pilsonības likuma 13.pantu (vai ar speciālu likumu) par īpašiem nopelniem Latvijas 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personām, kuras saņēmušas Ministru kabineta atļauju saglabāt Latvijas pilsonību atbilstoši svarīgām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automātiski ieguvušas citas valsts pilsonību, apprecoties (ieguvis </w:t>
            </w:r>
            <w:r w:rsidR="00000000" w:rsidRPr="00000000" w:rsidDel="00000000">
              <w:rPr>
                <w:i w:val="1"/>
                <w:rtl w:val="0"/>
              </w:rPr>
              <w:t xml:space="preserve">ex lege</w:t>
            </w:r>
            <w:r w:rsidR="00000000" w:rsidRPr="00000000" w:rsidDel="00000000">
              <w:rPr>
                <w:rtl w:val="0"/>
              </w:rPr>
              <w:t xml:space="preserve">) vai adopcijas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likumdevējs ir noteicis speciālu tiesisko regulējumu par dubultās pilsonības pieļaujamību iepretim Pilsonības likuma 9.panta pirmajā daļā 1., 2., 3. un 4. punktā minētajam vispārējam dubultās pilsonības tiesiskajam regulējumam. Proti, likumdevējs ir noteicis to personu loku, kurām attiecīgajos gadījumos ir neierobežotas tiesības saglabāt dubulto pilsonību ar jebkuru pasaules valsti, reģistrējoties par Latvijas pilsoni vai iegūstot Latvijas pilsonību. Saskaņā ar Latvijai saistošajām starptautisko tiesību normām pilsonības jautājumu regulēšana ir katras valsts ekskluzīvā kompetencē, proti, valstīm ir suverēnas tiesības pašām ar saviem likumiem noteikt savu pilsoņu loku (</w:t>
            </w:r>
            <w:r w:rsidR="00000000" w:rsidRPr="00000000" w:rsidDel="00000000">
              <w:rPr>
                <w:i w:val="1"/>
                <w:rtl w:val="0"/>
              </w:rPr>
              <w:t xml:space="preserve">skatīt Latvijas Republikas Satversmes tiesas 2007. gada 21. augusta lēmuma “Par tiesvedības izbeigšanu” 8. punktu</w:t>
            </w:r>
            <w:r w:rsidR="00000000" w:rsidRPr="00000000" w:rsidDel="00000000">
              <w:rPr>
                <w:rtl w:val="0"/>
              </w:rPr>
              <w:t xml:space="preserve">). Likumdevējs, izšķiroties par labu dubultās pilsonības pieļaušanai, nosaka to, kurām personām un kādos gadījumos dubultā pilsonība ir pieļaujama, ņemot vērā valsts intereses, politisko situāciju un pilsonības politiku. Dubultās pilsonības jautājums pamatā ir politisks, nevis tāds, kas būtu izšķirams, balstoties uz juridiskiem apsvērumiem (</w:t>
            </w:r>
            <w:r w:rsidR="00000000" w:rsidRPr="00000000" w:rsidDel="00000000">
              <w:rPr>
                <w:i w:val="1"/>
                <w:rtl w:val="0"/>
              </w:rPr>
              <w:t xml:space="preserve">skatīt Latvijas Republikas Satversmes tiesas 2010.gada 13.maija sprieduma lietā Nr.2009-94-01 16.5. apakšpunktu un 17.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anotācija) 1.3.sadaļā norādīts, ka Pilsonības likums kopš 2013.gada 1.oktobra paredz iespēju personām saglabāt dubulto pilsonību ar konkrētām valstīm. Kā tas norādīts likuma “Grozījumi Pilsonības likumā”, sākotnējās ietekmes izvērtējuma ziņojumā (anotācijā), šāda regulējuma (dubultās pilsonības atļaušana) nepieciešamība ir tiesībpolitiski nozīmīga Latvijai kā nacionālai valstij, lai nezaudētu pilsoņu kopumu un identitāti globalizācijas, eiropeiskās integrācijas un ekonomiskās migrācijas procesos. Tādējādi Latvija politiski ir nodefinējusi un likumā noteikusi konkrētas valstis, kuras tā atzīst par tādām, ar kurām dubultā pilsonība ir atbalstāma. Attiecīgi var secināt, ka valsts, kura nav minēta Pilsonības likuma pirmās daļas 1. - 4.punktā, nav uzskatāma par tādu, ar kuru dubultās pilsonības izveidošanās atbilst Latvijas valsts interesēm. Aizsardzības ministrijas ieskatā persona, kura vēlas veidot vai saglabāt noturīgu, tiesisku saikni ar valsti, ar kuru dubultā pilsonība saskaņā ar Pilsonības likumu nav pieļaujama, un vēlas būt šīs valsts pilsonis, var potenciāli radīt apdraudējumu nacionālās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vēlamies vērst uzmanību, ka projekta anotācijas 1.3.sadaļā norādītā informācija no likumprojekta “Grozījumi Pilsonības likumā” (Reģ. Nr.52/Lp11) anotācijas ir uzskatāma par nepilnīgu, jo gan uz 2. un 3.lasījumu minētā likumprojekta teksts tika attiecīgi precizēts. Līdz ar to nav viennozīmīgi prezumējams, ka likumdevējs Pilsonības likumā ir noteicis konkrētas valstis, kuras tas atzīst par tādām, ar kurām dubultā pilsonība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Aizsardzības ministrijas ierosinājumu noteikt ierobežojumu pakļaut valsts aizsardzības dienestam pilsoņus ar dubulto pilsonību ar valstīm, ar kurām dubultā pilsonība nav pieļaujama, norādāms, ka Latvijas Republikas Satversmes 91. un 101.pants, un 106.panta pirmais teikums nosaka, ka visi cilvēki Latvijā ir vienlīdzīgi likuma priekšā un cilvēka tiesības tiek īstenotas bez jebkādas diskriminācijas. Ikvienam ir tiesības brīvi izvēlēties nodarbošanos un darbavietu atbilstoši savām spējām un kvalifikācijai. Ikvienam Latvijas pilsonim ir tiesības likumā paredzētajā veidā piedalīties valsts un pašvaldību darbībā, kā arī pildīt valsts dienestu. Vienlaikus 116.pants paredz, ka personas tiesības, kas noteiktas Latvijas Republikas Satversmes arī simt sestajā pantā, var ierobežot likumā paredzētajos gadījumos, lai aizsargātu citu cilvēku tiesības, demokrātisko valsts iekārtu, sabiedrības drošību, labklājību un tikumību.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tiesības brīvi izvēlēties nodarbošanos aizsargā personu pret valsts darbībām, kas ierobežo brīvību izvēlēties nodarbošanos, tomēr šīs tiesības neliedz valstij noteikt prasības, kas personai jāizpilda, lai tā konkrētu nodarbošanos varētu īstenot. Likumdevējam ir rīcības brīvība izvirzīt prasības attiecībā uz konkrētu profesionālo darbību, ciktāl tas nepieciešams sabiedrības interesēs. Valstij ir pienākums arī atturēties no tādu tiešu vai netiešu apstākļu radīšanas, kuri traucētu personai īstenot tās tiesības brīvi izvēlēties nodarbošanos (</w:t>
            </w:r>
            <w:r w:rsidR="00000000" w:rsidRPr="00000000" w:rsidDel="00000000">
              <w:rPr>
                <w:i w:val="1"/>
                <w:rtl w:val="0"/>
              </w:rPr>
              <w:t xml:space="preserve">piemēram, skatīt Latvijas Republikas Satversmes tiesas 2021. gada 11. jūnija sprieduma lietā Nr. 2020-20-01 11.2.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Izdarot grozījumus normatīvajā aktā ir izsverams samērīgums ar aizliegumu pildīt valsts aizsardzības dienestu gadījumā, ja Latvijas pilsoņiem ir izveidojusies dubultā pilsonība ar tādu valsti, ar kuru saskaņā ar Pilsonības likuma 9.panta pirmās daļas 1., 2., 3. un 4.punktā noteikto dubultā pilsonība nav pieļaujama, tai skaitā ņemot vērā, ka personām izvirzāmās prasības ir pamatojamas to spējā izpildīt noteiktus pienākumus un uzdevumus, līdz ar to šāds noteiktais ierobežojums ir saistāms ar attiecīgā valsts aizsardzības dienesta veicamajām funkcijām. Citiem vārdiem sakot, ir izvērtējamas gan funkcijas, ko pilda personas, pildot valsts aizsardzības dienestu, gan arī ierobežojums, kas tām noteikts sakarā ar valsts aizsardzības dienesta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norādāms, ka ierobežojums pildīt valsts aizsardzības dienestu personām ar dubulto pilsonību ar valstīm, ar kurām dubultā pilsonība nav pieļaujama, ir argumentēti pamatojams un izvērtējams kopsakarā ar Latvijas Republikas Satversmes attiecīgajos pantos noteikto. Šāda izvērtējuma rezultātā arī konstatējot, vai vispār šāds ierobežojums ir nosakāms.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vērtējot pamattiesību ierobežojuma konstitucionalitāti, ir noskaidrojams, vai nepastāv alternatīvi līdzekļi, kas personu pamattiesības aizskartu mazāk.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uz to, ka šobrīd Militārā dienesta likumā un Zemessardzes likumā nav ietverts šāds ierobežojums attiecībā uz profesionālā dienesta karavīriem un pretendentiem, kā arī attiecībā uz zemessardzes dienesta zemessargiem un pretendentiem.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kontekstā ar TM iebildumu par šo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pilsonis, kuram nav dubultā pilsonība ar Eiropas Savienības dalībvalsti, Eiropas Brīvās tirdzniecības asociācijas dalībvalsti, Ziemeļatlantijas līguma organizācijas dalībvalsti, Austrālijas Savienību, Brazīlijas Federatīvās Republiku, Jaunzēlandi vai Ukrainu."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panta pirmo daļu ar 11.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3.pantu paredzēts papildināt Valsts aizsardzības dienesta likuma 8.panta pirmo daļu ar 11.punktu, paredzot, ka valsts aizsardzības dienestam nav pakļauts pilsonis, kuram nav dubultā pilsonība ar Eiropas Savienības dalībvalsti, Eiropas Brīvās tirdzniecības asociācijas dalībvalsti, Ziemeļatlantijas līguma organizācijas dalībvalsti, Austrālijas Savienību, Brazīlijas Federatīvās Republiku, Jaunzēlandi vai Ukrainu. No minētā punkta izriet, ka valsts aizsardzības dienestu pildīt varēs tikai tie pilsoņi, kam ir dubultpilsonība ar normā neminētām valstīm, kas ir pretrunā projekta sākotnējās ietekmes (ex-ante) novērtējuma ziņojuma (anotācijas) (turpmāk - anotācija) 1.3.sadaļā ietvertajam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Ukraina nav to valstu sarakstā, ar kurām var veidoties dubultpilsonība Pilsonības likuma 9.panta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3.pantu, veidojot to atbilstoši anotācijā norādītajam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panta pirmo daļu ar 11.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Militāro dienestu iespējams pildīt trīs veidos (Valsts aizsardzības dienesta (turpmāk – VAD) likuma 3.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11 mēnešus NBS regulāro spēku vai Latvijas Republikas Zemessardzes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Zemessardzē kopumā, pildot dienesta uzdevumus ne mazāk kā 21 individuālās apmācības dienu un ne vairāk kā septiņas kolektīvās apmācības dienas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piecu gadu laikā apgūstot augstskolu un koledžu studentiem paredzēto rezerves virsnieka programmu militārās izglītības iestādē un Nacionālo bruņoto spēku vienībā, kuras kopējais apmācību un dienesta uzdevumu izpildes laiks nav mazāks par 180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VAD beigām personu atvaļina </w:t>
            </w:r>
            <w:r w:rsidR="00000000" w:rsidRPr="00000000" w:rsidDel="00000000">
              <w:rPr>
                <w:u w:val="single"/>
                <w:rtl w:val="0"/>
              </w:rPr>
              <w:t xml:space="preserve">rezervē vai rezervistos</w:t>
            </w:r>
            <w:r w:rsidR="00000000" w:rsidRPr="00000000" w:rsidDel="00000000">
              <w:rPr>
                <w:rtl w:val="0"/>
              </w:rPr>
              <w:t xml:space="preserve"> (VAD likuma 19. panta pirmā daļa; 4. panta piektā daļa; 25. panta pirmā daļa). VAD likuma 8. panta pirmās daļas 7. punktā noteikts, ka amatpersona ar speciālo dienesta pakāpi, kura Iekšlietu ministrijas sistēmas iestādēs nepārtraukti nodienējusi ne mazāk kā divus gadus, nav pakļauta VAD un Militārā dienesta likuma 63. panta trešās daļas 3. punktā noteikts, ka rezervistos ieskaita Latvijas pilsoņus pēc valsts aizsardzības civilā dienesta 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likuma 32. pantā noteikts, ka pilsoņiem, kas brīvprātīgi pieteikušies valsts aizsardzības dienestā un pabeiguši to, ja studēt gribētājs atbilst studiju programmas uzņemšanas noteikumiem, tad koledžas tām gadskārtējā valsts budžetā un vidēja termiņa budžeta ietvara likumā apstiprinātā finansējuma ietvaros finansē studijas īsā cikla profesionālās augstākās izglītības un pirmā cikla augstākās izglītības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grozījumu plānots iekļaut kritēriju - un atvaļināts</w:t>
            </w:r>
            <w:r w:rsidR="00000000" w:rsidRPr="00000000" w:rsidDel="00000000">
              <w:rPr>
                <w:u w:val="single"/>
                <w:rtl w:val="0"/>
              </w:rPr>
              <w:t xml:space="preserve"> rezervē </w:t>
            </w:r>
            <w:r w:rsidR="00000000" w:rsidRPr="00000000" w:rsidDel="00000000">
              <w:rPr>
                <w:rtl w:val="0"/>
              </w:rPr>
              <w:t xml:space="preserve">un studijas arī otrā cikla augstākās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29. augusta noteikumi Nr. 496 "Noteikumi par kārtību, kādā tiesībaizsardzības iestāžu amatpersonas tiek nosūtītas izglītības iegūšanai, kā arī mācību izdevumu segšanas un atmaksāšanas kārtību" paredz līguma slēgšanu un pēctecīgu izdevumu atmaksu vai faktiski piespiedu dienestu vismaz divu gadu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personas uzņemtās saistības, to izpildes ilgums un risks ir neizdevīgs, salīdzinājumā ar personu, kura izvēloties VAD, izpilda to un pēctecīgi izvēlas studēt kādā no IeM sistēmas iestāžu izglītības iestādē, kur atbilstoši VAD likuma 32. pantā noteiktajam, šim pilsonim mācības jau paredzēts finansēt par valsts līdzekļiem un atmaksas pienākums netiek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pastāv sekojošs risks - personas, kas neatbilst augstskolas un studiju programmas uzņemšanas prasībām, tādējādi radīs iespēju iegūt koledžas izglītību bez maksas, kas nostāda neizdevīgā pozīcijā tos, kuri būs slēguši līgumus par studijām IeM sistēmas iestāžu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mācību izdevumu segšanas un atmaksāšanas kārtību arī tiem, kuri izvēlas pēctecīgi studijas pēc VAD un neturpina darbu izvēlētajā profesijā vai ir nesekmīgi jau studiju apguves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AiM neatbalsta šādu priekšlikumu, jo pēc VAD pabeigšanas, apmaksātai izglītībai valsts augstskolās vai koledžas var kvalificēties, ja ir sekmīgi nokārtoti attiecīgie centralizētie eksāmeni.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studējošais pārtrauks saņemt valsts apmaksātas studijas, ja tas nespēj nokārtot nepieciešamos mācību priekšmetus pārcelšanai nākamajā studiju kursā.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AiM nav tiesīgi noteikt valsts finansējuma ierobežojumus balstoties uz to, vai persona turpina strādāt nozarē, par kuru ir studējis augstskolā vai koledžā.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32.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pants. Valsts atbalsts pilsoņiem, kas pabeiguši valsts aizsardzības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augstskolas un koledžas tām gadskārtējā valsts budžetā un vidēja termiņa budžeta ietvara likumā apstiprinātā finansējuma ietvaros finansē studijas īsā cikla profesionālās augstākās izglītības, pirmā cikla augstākās izglītības programmā un otrā cikla augstākās izglītības programmā, kura īstenojama pēc vidējās izglītības ieguves, pilsonim, kas brīvprātīgi pieteicies valsts aizsardzības dienestā un atvaļināts rezervē, beidzoties dienesta termiņam un atbilst augstskolas un studiju programmas uzņemšanas prasībām. Ministru kabinets nosaka kārtību, kādā valsts augstskolas un koledžas nodrošina šajā daļā paredzētās iespējas, un atbalsta piešķiršanas nosacījumus, tostarp studējošā sekmīgumu un studiju pabeigšanas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teikumā ieteikums aizstāt vārdus "studējošā sekmīgumu un studiju pabeigšanas nosacījumus" ar vārdiem "ņemot vērā studējošā sekmju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pants. Valsts atbalsts pilsoņiem, kas pabeiguši valsts aizsardzības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augstskolas un koledžas tām gadskārtējā valsts budžetā un vidēja termiņa budžeta ietvara likumā apstiprinātā finansējuma ietvaros finansē studijas īsā cikla profesionālās augstākās izglītības, pirmā cikla augstākās izglītības programmā un otrā cikla augstākās izglītības programmā, kura īstenojama pēc vidējās izglītības ieguves, pilsonim, kas brīvprātīgi pieteicies valsts aizsardzības dienestā un atvaļināts rezervē, beidzoties dienesta termiņam un atbilst augstskolas un studiju programmas uzņemšanas prasībām. Ministru kabinets nosaka kārtību, kādā valsts augstskolas un koledžas nodrošina šajā daļā paredzētās iespējas, un atbalsta piešķiršanas nosacījumus, tostarp ņemot vērā studējošā sekmju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AiM atbalsta IZM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pants. Valsts atbalsts pilsoņiem, kas pabeiguši valsts aizsardzības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augstskolas un koledžas tām gadskārtējā valsts budžetā un vidēja termiņa budžeta ietvara likumā apstiprinātā finansējuma ietvaros finansē studijas īsā cikla profesionālās augstākās izglītības, pirmā cikla augstākās izglītības programmā un otrā cikla augstākās izglītības programmā, kura īstenojama pēc vidējās izglītības ieguves, pilsonim, kas brīvprātīgi pieteicies valsts aizsardzības dienestā un atvaļināts rezervē, beidzoties dienesta termiņam un atbilst augstskolas un studiju programmas uzņemšanas prasībām. Ministru kabinets nosaka kārtību, kādā valsts augstskolas un koledžas nodrošina šajā daļā paredzētās iespējas, un atbalsta piešķiršanas nosacījumus, tostarp ņemot vērā studējošā sekmju līmeni.".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"Risinājuma aprakts" tostarp norādīts, ka likuma normas šobrīd neparedz datu apmaiņu ar Iekšlietu ministrijas sistēmas iestāžu un Ieslodzījuma vietu pārvaldi, lai valsts aizsardzības dienesta 2024. gada jūlija iesaukumam izpildītu likumā noteikto un iegūtu informāciju par personām, kuras atbilstoši Valsts aizsardzības dienesta likuma 8. panta pirmajai daļai nav pakļautas iesaukšanai dienestā. Aizsardzības ministrija ir paredzējusi līdz 2025. gada 1. jūlijam izveidot valsts informācijas sistēmu, kurā veiks dienestam pakļauto pilsoņu, pilsoņu, kuri brīvprātīgi pieteikušies valsts aizsardzības dienesta militārajam dienestam, un dienestā iesaukto pilsoņu reģistrāciju un uzskaiti, ir nepieciešams veikt grozījumus Valsts aizsardzības dienesta likumā, kas  nodrošina tiesiskā regulējuma pamatu, ļaujot iegūt datus no Iekšlietu ministrijas sistēmas iestāžu un Ieslodzījuma vietu pārvaldes resursu vadības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papildināt likumprojekta anotāciju, norādot, kādā veidā informācijas apmaiņa notiks līdz 2025. gada 1. jūlijam un turpmāk, kā arī izvērtēt, vai likumprojektu nav nepieciešams papildināt ar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anotācijā sniegto informāciju attiecībā uz budžetu - šobrīd 1.6.apakšpunktā sniegtā informācija pēc būtības dublējas ar 3.sadaļas punktā “Cita informācija” norādīto. Attiecīgi lūdzam 1.6.apakšpunktā sniegto informāciju pārnest uz 3.sadaļu un 3.sadaļā norādīto -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apakšpunkts svītrots no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4.1.2. punktu, norādot, ka nepieciešami grozījumi Ministru kabineta noteikumos Nr. 846 "Noteikumi par prasībām, kritērijiem un kārtību uzņemšanai studiju programmās"", tajos paredzot, ka uz atbalstu var pretendēt arī otrā cikla augstākās izglītības studiju programmās, kas tiek īstenotas pēc vidējās izglītības ieguves.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4.1.2.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24-TA-268</w:t>
    </w:r>
    <w:r>
      <w:br/>
    </w:r>
    <w:r w:rsidR="00000000" w:rsidRPr="00000000" w:rsidDel="00000000">
      <w:rPr>
        <w:rtl w:val="0"/>
      </w:rPr>
      <w:t xml:space="preserve">21.05.2024. 10.58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24-TA-268</w:t>
    </w:r>
    <w:r>
      <w:br/>
    </w:r>
    <w:r w:rsidR="00000000" w:rsidRPr="00000000" w:rsidDel="00000000">
      <w:rPr>
        <w:rtl w:val="0"/>
      </w:rPr>
      <w:t xml:space="preserve">21.05.2024. 10.58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Izziņa_24-TA-268.docx</dc:title>
</cp:coreProperties>
</file>

<file path=docProps/custom.xml><?xml version="1.0" encoding="utf-8"?>
<Properties xmlns="http://schemas.openxmlformats.org/officeDocument/2006/custom-properties" xmlns:vt="http://schemas.openxmlformats.org/officeDocument/2006/docPropsVTypes"/>
</file>