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punkts nosaka pienākumu finansējuma saņēmējam “sākot ar 2024. pārskata gadu, līdz nākamā gada 1. martam” iesniegt pārskatu par papildinošas saimnieciskās darbības apjomu. Minētais formulējums ir juridiski neprecīzs un praktiski nepiemērojams, jo paredz, ka pārskats par 2024. gadu bija jāiesniedz līdz 2025. gada 1. martam, t.i., pirms šo noteikumu grozījumu spēkā stāšanās. Šobrīd jau ir 2025. gada aprīlis un noteikumā paredzētais termiņš vairs nav izpildāms, radot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skaidru piemērojamību un izpildāmību, lūdzam precizēt 48. punkta redakciju, paredzot saprātīgu termiņu pārskata par 2024. gadu iesniegšanai pēc noteikumu grozījumu spēkā stāšanās, piemēram, līdz 2025. gada 1. jūlijam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arbilstoši Tieslietu ministrijas ierosinājumam. Norma par pārskata sagatavošanu ir izcelta atsevišķā noteikumu projekta 48. punkta teikumā: Pārskatu par 2024. pārskata gadu sagatavo līdz 2025. gada 1. jūlijam, bet, sākot ar 2025. pārskata gadu - līdz nākamā gada 1.martam.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noteikumu projekta 48. punktu papildināt ar precīzu regulējumu par atbildības sadalījumu un tiesiskajām sekām gadījumos, kad tiek pārkāpti 47.3. apakšpunktā noteiktie nosacījumi par 20 % ierobežojumu papildinošai saimnieciskajai darbībai, kā arī, ja investīcijas tiek izmantotas neatbilstošiem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2018. gada 4. janvāra noteikumu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47.</w:t>
            </w:r>
            <w:r w:rsidR="00000000" w:rsidRPr="00000000" w:rsidDel="00000000">
              <w:rPr>
                <w:vertAlign w:val="superscript"/>
                <w:rtl w:val="0"/>
              </w:rPr>
              <w:t xml:space="preserve">1</w:t>
            </w:r>
            <w:r w:rsidR="00000000" w:rsidRPr="00000000" w:rsidDel="00000000">
              <w:rPr>
                <w:rtl w:val="0"/>
              </w:rPr>
              <w:t xml:space="preserve"> punktā ir noteikts, ka projekta iesniedzējam proporcionāli šai ēkas vai ēku grupas daļai platības, laika vai finanšu izteiksmē ir pienākums atmaksāt sadarbības iestādei saņemto nelikumīgo atbalstu. 48. punkta mērķis ir noteikt finansējuma saņēmējiem pašdeklarācijas principu - ziņot tikai neatbilstību gadījumā. Ekonomikas ministrija līdz šī noteikumu projekta spēkā stāšanās brīdim aktualizēs Darbības programmas "Izaugsme un nodarbinātība" 4.2.1. specifiskā atbalsta mērķa "Veicināt energoefektivitātes paaugstināšanu valsts un dzīvojamās ēkās" 4.2.1.2. pasākuma "Veicināt energoefektivitātes paaugstināšanu valsts ēkās" papildinošās saimnieciskās darbības aprēķina metodiku, kur tiks sniegta detalizēta informācija korekciju aprēķinam neatbilstību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nerada ietekmi uz valsts budžetu, lūdzam attiecīgi svītrot šobrīd 3.sadaļas punktā “Cita informācija”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 sadaļas punktā “Cita informācija”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papildinošās saimnieciskas darbības (turpmāk – PSD) pašdeklarācijas princips paredz to, ka finansējuma saņēmējs pats katru gadu sagatavo pārskatu par PSD apjoma ievērošanu, un ir jābūt iespējai pārliecināties par to, ka PSD definīcija un apmērs tiek ievērots attiecībā uz gada griezumu, lūdzam precizēt noteikumu projekta 48. punktu, nosakot, ka finansējuma saņēmējs sagatavo </w:t>
            </w:r>
            <w:r w:rsidR="00000000" w:rsidRPr="00000000" w:rsidDel="00000000">
              <w:rPr>
                <w:b w:val="1"/>
                <w:rtl w:val="0"/>
              </w:rPr>
              <w:t xml:space="preserve">ikgadēju</w:t>
            </w:r>
            <w:r w:rsidR="00000000" w:rsidRPr="00000000" w:rsidDel="00000000">
              <w:rPr>
                <w:rtl w:val="0"/>
              </w:rPr>
              <w:t xml:space="preserve"> pārskatu par PSD apjomu un nodrošina aprēķinus pamatojošo dokumentu pieejamību visā projekta dzīves cikla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būtu viennozīmīgi saprotama finansējuma saņēmēja rīcība, lūdzam redakcionāli precizēt ziņojuma iesniegšanas termiņu, respektīvi vai "saskaņā ar līgumu vai vienošanos par projekta īstenošanu noteiktajā termiņā", vai "desmit darba dienu laikā no pārskata sagatavošanas":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konstatē, ka ir pārsniegts šo noteikumu 47.3. apakšpunktā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47.3. apakšpunktā minēto nosacījumu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punkts papildināts, nosakot, ka jāsagatavo ikgadējs pārskats un svītroti vārdi "desmit darba dienu laikā no pārskata sagatavošanas".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desmit darba dienu laikā no pārskata sagatavošanas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saprotama finansējuma saņēmēja rīcība, lūdzam redakcionāli precizēt ziņojuma iesniegšanas termiņu, respektīvi VAI "saskaņā ar līgumu vai vienošanos par projekta īstenošanu noteiktajā termiņā",VAI "desmit darba dienu laikā no pārskata sagatavošanas":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finansējuma saņēmējs konstatē, ka ir pārsniegts šo noteikumu 47.3. apakšpunktā minētais 20 % ierobežojums no infrastruktūras gada jaudas platības, laika vai finanšu izteiksmē, vai ka veiktās investīcijas tiek izmantotas citai saimnieciskai darbībai, kas nav uzskatāma par papildinošu saimniecisku darbību, tas </w:t>
            </w:r>
            <w:r w:rsidR="00000000" w:rsidRPr="00000000" w:rsidDel="00000000">
              <w:rPr>
                <w:b w:val="1"/>
                <w:i w:val="1"/>
                <w:u w:val="single"/>
                <w:rtl w:val="0"/>
              </w:rPr>
              <w:t xml:space="preserve">saskaņā ar līgumu vai vienošanos par projekta īstenošanu noteiktajā termiņā iesniedz desmit darba dienu laikā no pārskata sagatavošanas iesniedz</w:t>
            </w:r>
            <w:r w:rsidR="00000000" w:rsidRPr="00000000" w:rsidDel="00000000">
              <w:rPr>
                <w:i w:val="1"/>
                <w:rtl w:val="0"/>
              </w:rPr>
              <w:t xml:space="preserve"> sadarbības iestādē ziņojumu par konstatēto šo noteikumu 47.3. apakšpunktā minēto nosacījumu pārkāpumu.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punktā svītroti vārdi "desmit darba dienu laikā no pārskata sagatavošanas".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sadarbības iestādē ziņojumu par konstatēto 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šā gada 1.jūlijā stājušies spēkā grozījumi Ministru kabineta 2018. gada 21. novembra noteikumos Nr. 715 "De minimis atbalsta uzskaites un piešķiršanas kārtība", lūdzam precizēt noteikumu projekta 71.1.3. apakšpunktu, svītrojot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4.2.1.2. pasākuma 2. kārtas ietvaros ir atbalstīts 31 projekts, pēdējais līgums par projekta īstenošanu tika noslēgts 2021. gada aprīlī, visi projekti ir pabeigti līdz 2024. gada oktobrim. Jauns atbalsts šajā pasākumā vairs netiks piešķirts, attiecīgi de minimis normas precizēšana nav lietderīga.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25-TA-412</w:t>
    </w:r>
    <w:r>
      <w:br/>
    </w:r>
    <w:r w:rsidR="00000000" w:rsidRPr="00000000" w:rsidDel="00000000">
      <w:rPr>
        <w:rtl w:val="0"/>
      </w:rPr>
      <w:t xml:space="preserve">22.05.2025. 16.37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25-TA-412</w:t>
    </w:r>
    <w:r>
      <w:br/>
    </w:r>
    <w:r w:rsidR="00000000" w:rsidRPr="00000000" w:rsidDel="00000000">
      <w:rPr>
        <w:rtl w:val="0"/>
      </w:rPr>
      <w:t xml:space="preserve">22.05.2025. 16.37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Izziņa_25-TA-412.docx</dc:title>
</cp:coreProperties>
</file>

<file path=docProps/custom.xml><?xml version="1.0" encoding="utf-8"?>
<Properties xmlns="http://schemas.openxmlformats.org/officeDocument/2006/custom-properties" xmlns:vt="http://schemas.openxmlformats.org/officeDocument/2006/docPropsVTypes"/>
</file>