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23-TA-2345: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2015. gada 24. novembra noteikumos Nr. 656 "Noteikumi par minimālās mēneša darba algas apmēru normālā darba laika ietvaros un minimālās stundas tarifa likmes aprēķināšanu"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2015. gada 24. novembra noteikumos Nr. 656 "Noteikumi par minimālās mēneša darba algas apmēru normālā darba laika ietvaros un minimālās stundas tarifa likmes aprēķināšanu"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izstrādāto Ministru kabineta noteikumu projektu “Grozījums Ministru kabineta 2015. gada 24. novembra noteikumos Nr. 656 "Noteikumi par minimālās mēneša darba algas apmēru normālā darba laika ietvaros un minimālās stundas tarifa likmes aprēķināšanu"” (ID 23-TA-2345) (turpmāk – Projekts) un izsakām iebildumus un priekšlikumus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2022. gada oktobrī pauda iebildumus grozījumiem Darba likumā, kas noteica minimālās algas palielināšanu līdz 620 eiro no 2023. gada 1. janvāra un līdz 700 eiro no 2024. gada 1. janvāra, tostarp norādot, ka grozījumu iesniegšanas un izskatīšanas veids neatbilda labas likumdošanas principam. LTRK 2022. gada novembrī arī sniedza atzinumu Labklājības ministrijai par grozījumiem Ministru kabineta noteikumos Nr. 656, īpaši izceļot nepieciešamību līdz ar minimālās mēnešalgas celšanu tādā pašā apjomā celt arī neapliekamo minimumu. LTRK joprojām uztur iepriekš paustos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vairākkārtīgi ir norādījusi, ka ir nepieciešamas diskusijas par minimālās mēneša darba algas paaugstināšanu</w:t>
            </w:r>
            <w:r w:rsidR="00000000" w:rsidRPr="00000000" w:rsidDel="00000000">
              <w:rPr>
                <w:rtl w:val="0"/>
              </w:rPr>
              <w:t xml:space="preserve">, lai vienotos par izsvērtu un samērīgu plānu, kas nerada pārmērīgu apgrūtinājumu kā uzņēmējiem, tā valsts sektoram. Atalgojumam ir jābūt konkurētspējīgam un uzņēmējiem ir jābūt iespējai to savlaicīgi plānot. Diskusijai ir jābūt atsevišķi no ikgadējām valsts budžeta sarunām, un jautājums ir jāskata sasaistē ar vēl citiem tautsaimniecību raksturojošiem rādītājiem, pamatā izmantojot Valsts ieņēmumu dienesta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algas celšana netieši ietekmē arī kvalificētā darbaspēka izmaksas, tādēļ vienlaikus ir jādomā arī par produktivitātes celšanos. </w:t>
            </w:r>
            <w:r w:rsidR="00000000" w:rsidRPr="00000000" w:rsidDel="00000000">
              <w:rPr>
                <w:b w:val="1"/>
                <w:rtl w:val="0"/>
              </w:rPr>
              <w:t xml:space="preserve">Lai neietekmētu konkurenci negatīvi, minimālās algas celšana var būt iespējama tikai un vienīgi komplektā ar neapliekamā minimuma celšanu identiskā apjomā.</w:t>
            </w:r>
            <w:r w:rsidR="00000000" w:rsidRPr="00000000" w:rsidDel="00000000">
              <w:rPr>
                <w:rtl w:val="0"/>
              </w:rPr>
              <w:t xml:space="preserve"> Tas saglabās uzņēmuma konkurētspēju un radīs apstākļus lielākiem ieņēmumiem darba ņēmējiem. Tālāk jau valsts iegūs no lielākas naudas aprites patēriņā, bet netiktu radīti papildu izdevumi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jau iepriekš rosinājusi izvērtēt iespēju darbinieka bruto algā iekļaut visas kopējās nodokļu izmaksas, tostarp darba devēja sociālo iemaksu daļu.</w:t>
            </w:r>
            <w:r w:rsidR="00000000" w:rsidRPr="00000000" w:rsidDel="00000000">
              <w:rPr>
                <w:rtl w:val="0"/>
              </w:rPr>
              <w:t xml:space="preserve"> Minimālās algas celšana ir jāsasaista ar darbaspēka nodokļu un darbaspēka izmaksu konkurētspēju. Jāņem gan vērā, ka Lietuvas, Igaunijas un Latvijas minimālās algas nav tieši salīdzināmas, jo tās ietver atšķirīgas VSAOI likmes (Lietuvā ietverta arī darba devēja VSAOI). Kopumā ir jārod veids, kā pakāpeniski samazināt darbaspēka nodokļus, lai tie nebūtu augstāki kā kaimiņvalstīs, un ir jāsamazina darba devēja apmaksātās darba nespējas lapas. Gan kopējo izmaksu, gan konkurētspējas aspektā būtiski ir atgriezties pie virsstundu apmaksas apmēra jautājuma, par ko viedokļus ir paudušas gan LTRK, gan LDDK un nozaru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ieskatā tik straujš minimālās algas pieaugums ne tikai nesasniegs iecerēto, proti, ienākumu nevienlīdzības mazināšanu, bet mazinās uzņēmumu konkurētspēju, īpaši Latvijas reģionos. </w:t>
            </w:r>
            <w:r w:rsidR="00000000" w:rsidRPr="00000000" w:rsidDel="00000000">
              <w:rPr>
                <w:rtl w:val="0"/>
              </w:rPr>
              <w:t xml:space="preserve">Latvijas ekonomiskā situācija nebūt nav vienmērīga, kas nozīmē, ka minimālās algas celšana radīs problēmas valsts reģionos. Vēršam uzmanību arī uz Latvijas Bankas ekspertu norādīto, ka pēc starptautiskiem salīdzinājumiem minimālai algai nevajadzētu pārsniegt pusi no vidējās algas (https://www.makroekonomika.lv/vai-atalgojums-arvien-pieaugs-un-vel-paatrinas-minimalas-algas-celsana), kas īpaši jāaplūko reģionālo atšķirību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Neapšaubāmi nevienlīdzības mazināšana ir atbalstāms mērķis, kas sasniedzams ar vienlīdzīgām iespējām katram indivīdam mācīties, studēt, visa mūža garumā apgūt un pilnveidot prasmes. Taču, ievērojot esošo un plānoto situāciju atalgojuma jomā, personas vēlme apgūt papildu iemaņas netiek pienācīgi motivēta un novērtēta, jo faktiskā minimālās darba algas apmēra atšķirība no kvalificēta darba veicēja atalgojuma nav būtiska, kā rezultātā persona var negūt pārliecību, ka ir nepieciešams apgūt papildu izglītību, tādējādi arī nemazinot pastāvošo nevienlīdzību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aicina uz minimālās algas palielināšanu skatīties kompleksi un kontekstā.</w:t>
            </w:r>
            <w:r w:rsidR="00000000" w:rsidRPr="00000000" w:rsidDel="00000000">
              <w:rPr>
                <w:rtl w:val="0"/>
              </w:rPr>
              <w:t xml:space="preserve"> LTRK uzsver Latvijas Bankas ekonomistu pausto, ka “</w:t>
            </w:r>
            <w:r w:rsidR="00000000" w:rsidRPr="00000000" w:rsidDel="00000000">
              <w:rPr>
                <w:i w:val="1"/>
                <w:rtl w:val="0"/>
              </w:rPr>
              <w:t xml:space="preserve">minimālās algas celšana var arī nepalīdzēt nodarbinātiem ar zemiem ienākumiem. Ja uzņēmējs nespēs maksāt minimālo algu, darbinieki tiks atlaisti, un viņiem būs grūti atrast jauno darbavietu</w:t>
            </w:r>
            <w:r w:rsidR="00000000" w:rsidRPr="00000000" w:rsidDel="00000000">
              <w:rPr>
                <w:rtl w:val="0"/>
              </w:rPr>
              <w:t xml:space="preserve">.” (https://www.makroekonomika.lv/vai-atalgojums-arvien-pieaugs-un-vel-paatrinas-minimalas-algas-celsana). Papildus jāatzīmē, ka minimālās mēnešalgas palielināšana līdztekus palielinās arī inflācijas apmēru, radot papildus slogu ekonomikai, ko vienlaikus Eiropas Centrālā banka mēģina apturēt. Pēdējo gadu inflācijas kāpums, ko tostarp veicināja arī nepārdomāta minimālās algas celšana, negatīvi ietekmē un pat grauj sociālās apdrošināšanas sistēmu. Šobrīd strādājošo iedzīvotāju iespējas saņemt adekvātu pensiju būtiski samazinās, kā rezultātā var tikt veicināta ēnu ekonomika, jo personai zūd motivācija godprātīgi maksāt nodokļus, ja pensija ir atkarīga no politiskiem lēmumiem un veiktās sociālās iemaksas tikai nebūtiski ietekmēs pensijas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Kā lielākā uzņēmēju biedrība Latvijā, LTRK aicina ņemt vērā norādītos argumentus un šajos izaicinošajos apstākļos pieņemt sapratīgus, uzņēmējdarbībai labvēlīgus, vienlaikus inflāciju mazinošus lēmumus, lai kopīgiem spēkiem pārvarētu šo sarežģīto ekonomisko situāciju, neradot papildus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“Grozījumi Ministru kabineta 2015. gada 24. novembra noteikumos Nr. 656 “Noteikumi par minimālās mēneša darba algas apmēru normālā darba laika ietvaros un minimālās stundas tarifa likmes aprēķināšanu”” mērķis ir izpildīt Darba likuma pārejas noteikumu 27. punktu, kas nosaka, ka minimālā mēneša darba alga normālā darba laika ietvaros no 2024. gada 1. janvāra nav mazāka par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ir uzsākts darbs pie Eiropas Parlamenta un Padomes Direktīvas (ES) 2022/2041 par adekvātām minimālajām algām Eiropas Savienībā (turpmāk – Direktīva) prasību ieviešanas. Lai pārņemtu Direktīvas prasības, tiks pārizdoti Ministru kabineta 2016.gada 18.augusta noteikumi Nr.563 "Minimālās mēneša darba algas noteikšanas un pārskatīšanas kārtība". Jaunajos Ministru kabineta noteikumos tiks noteikta atsauces vērtība attiecībā uz minimālās mēneša darba algas apmēru un tādējādi prognozējamība attiecībā uz turpmāku minimālās mēneša darba algas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2015. gada 24. novembra noteikumos Nr. 656 "Noteikumi par minimālās mēneša darba algas apmēru normālā darba laika ietvaros un minimālās stundas tarifa likmes aprēķināšanu"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Minimālā mēneša darba alga normālā darba laika ietvaros ir 700</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rosina, no 2024. gada 1. janvāra ceļot minimālo mēneša darba algu normālā darba laika ietvaros līdz 700 euro, kompleksi vērtēt arī neapliekamā minimuma celšanu, kā arī sasaisti ar minimālās algas apmēru turpmāk, tādējādi nodrošinot vienkāršotu algas aprēķinu, prognozējamību un samērīgumu nodokļu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samērīguma viedokļa ir nepieciešams ieviest ilgtspējīgu mehānismu, kas darbojas sabiedrības (uzņēmēju un iedzīvotāju) interesēs un ir vērsts uz kopējo sabiedrības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jautājumu par minimālās darba algas celšanu izskatīt kopā ar citiem saistošajiem jautājumiem, nodrošinot pilnvērtīgas diskusijas starp ministriju, darba devēju un darba ņēmēju organizāciju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konceptuāli atbalsta iebildumā izteikto Ekonomikas ministrijas viedokli par nepieciešamību kompleksi vērtēt minimālās mēneša darba algas un neapliekamā minimuma celšanu, taču vēršam uzmanību, ka noteikumu projekta  “Grozījumi Ministru kabineta 2015. gada 24. novembra noteikumos Nr. 656 “Noteikumi par minimālās mēneša darba algas apmēru normālā darba laika ietvaros un minimālās stundas tarifa likmes aprēķināšanu”” mērķis ir izpildīt Darba likuma pārejas noteikumu 27. punktu, kas nosaka, ka minimālā mēneša darba alga normālā darba laika ietvaros no 2024. gada 1. janvāra nav mazāka par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skaidrojam, ka Labklājības ministrijai ir jāizpilda Darba likumā noteikto uzdevumu neatkarīgi no izmaiņām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Ekonomikas ministrija pēc Labklājības ministrijas pieprasījuma ar 2023. gada 22. septembra vēstuli Nr. 3.3-2/2023/5609N ir sniegusi informāciju par Latvijas ekonomiskās situācijas izmaiņām, makroekonomiskajiem rādītājiem un prognozēm 2021. – 2024. gadā, kā arī sniegusi viedokli, ka minimālo mēneša darba algu valstī no 2024.gada 1.janvāra būtu vēlams paaugstināt ne vairāk kā līdz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ir uzsākts darbs pie Eiropas Parlamenta un Padomes Direktīvas (ES) 2022/2041 par adekvātām minimālajām algām Eiropas Savienībā (turpmāk – Direktīva) prasību ieviešanas. Lai pārņemtu Direktīvas prasības, tiks pārizdoti Ministru kabineta 2016.gada 18.augusta noteikumi Nr.563 "Minimālās mēneša darba algas noteikšanas un pārskatīšanas kārtība". Jaunajos Ministru kabineta noteikumos tiks noteikta atsauces vērtība attiecībā uz minimālās mēneša darba algas apmēru un tādējādi prognozējamība attiecībā uz turpmāku minimālās mēneša darba algas paaugstināšanu.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Minimālā mēneša darba alga normālā darba laika ietvaros ir 700</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Ministru kabineta noteikumu grozījuma projekta tālāku virzību, ja izskatīšanai Ministru kabineta sēdē tiek virzīta š.g. 26.oktobrī Finanšu ministrijai elektroniski nosūtītā precizētā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noteikuma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23-TA-2345</w:t>
    </w:r>
    <w:r>
      <w:br/>
    </w:r>
    <w:r w:rsidR="00000000" w:rsidRPr="00000000" w:rsidDel="00000000">
      <w:rPr>
        <w:rtl w:val="0"/>
      </w:rPr>
      <w:t xml:space="preserve">01.11.2023. 14.46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23-TA-2345</w:t>
    </w:r>
    <w:r>
      <w:br/>
    </w:r>
    <w:r w:rsidR="00000000" w:rsidRPr="00000000" w:rsidDel="00000000">
      <w:rPr>
        <w:rtl w:val="0"/>
      </w:rPr>
      <w:t xml:space="preserve">01.11.2023. 14.46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Izziņa_23-TA-2345.docx</dc:title>
</cp:coreProperties>
</file>

<file path=docProps/custom.xml><?xml version="1.0" encoding="utf-8"?>
<Properties xmlns="http://schemas.openxmlformats.org/officeDocument/2006/custom-properties" xmlns:vt="http://schemas.openxmlformats.org/officeDocument/2006/docPropsVTypes"/>
</file>