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24-TA-3286: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rīkojuma pielikumā pievienotā izmaksu un ieguvumu analīze liecina, ka projekts ir ar augstu risku, proti, pastāv reāla iespēja, ka projekts valstij kļūs neizdevīgs - projekta izmaksām jāpieaug vien par 9%, lai projekta tagadnes vērtība kļūtu negatīva. Tas ir tāpēc, ka projekta ieguvumu pārsvars pār projekta kopējām izmaksām dzīves cikla laikā ir minimāls, un jebkurš relatīvi neliels izmaksu pieaugums vai ieguvumu samazinājums projekta ekonomisko tīro tagadnes vērtību (ENPV) padarīs negatīvu. Projektam paredzētās izmaksas ir pārāk lielas pret tiem ieguvumiem, kas sagaidāmi. Lūdzam projektu iesniedzēju veikt visus nepieciešamos precizējumus un uzlabojumus, lai izvairītos no augstāk minētajiem riskiem.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Samazināts projekta kopējais finansējums no 2,8 milj.euro uz 2,48 milj euro. Atkārtota izdevumu un ienākumu analīze liecina, ka projekts sasniegs šādus ekonomiskās atdeves rādītājus: ekonomiskās naudas plūsmas neto pašreizējā vērtība (ENPV) = 1 528 085,36 euro, ekonomiskā iekšējā ienesīguma norma (ERR) = 16,97%, un ieguvumu un izmaksu attiecība (B/C) = 1,95. Izmaksu samazinājums panākts samazinot izdevumus datu migrācijai, lietotāju vajadzību analīzei, testēšanai, komunikācijas pakalpojumiem, kā arī infrastruktūras uzturēšanai projekta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1.3.1.1. pasākuma projekta " Eiropas Jūras vienloga sistēmas EMSWe ieviešana"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rīkojuma projektā 4.punktu šādā redakcijā: 4. Noteikt Satiksmes ministriju par projekta iesniedzēju un atbildīgo par projekta īstenošanu un projekta pasē plānoto mērķu un rezultātu (tai skaitā finanšu, rezultāta un iznākuma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4.punktu VARAM sagatavotajā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uzaicināt Satiksmes ministriju iesniegt projekta iesniegumu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2.punktā aizstāt “Viedās administrācijas un reģionālās attīstības ministrija” uz “Centrālā finanšu un līgumu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2.punktā vārdi  “Viedās administrācijas un reģionālās attīstības ministrija” aizstāti ar vārdiem “Centrālā finanšu un līgumu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Centrālai finanšu un līgumu aģentūrai uzaicināt Satiksmes ministriju iesniegt projekta iesniegumu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uzaicināt Satiksmes ministriju iesniegt projekta iesniegumu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2.punktu atbilstoši 04.06.2024. Ministru kabineta noteikumu Nr.338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7.punktam, nosakot, ka pasākuma ietvaros iesniegt projekta iesniegumu uzaicina Centrālā finanšu un līgumu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2.punktā noteikts, ka nosakot, ka pasākuma ietvaros iesniegt projekta iesniegumu uzaicina Centrālā finanšu un līgumu aģentūra.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Centrālai finanšu un līgumu aģentūrai uzaicināt Satiksmes ministriju iesniegt projekta iesniegumu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5.1.1. sadaļā norādīto vērtību un sniegto skaidrojumu, ņemot vērā, ka atbilstoši projekta pases veidnei šajā punktā jānorāda “plānoto integrējamo saimnieciskās darbības veicēju skaitu, kuri ir transformējuši savus procesus, balstoties uz jaunizveidotajiem vai ievērojami uzlabotajiem valsts digitālajiem procesiem”. Lūgums svītrot norādi “Norādīts esošo, integrēto uzņēmumu skaits. Nav iespējams prognozēt uzņēmēju skaitu, kuri integrācijai izmantotos Latvijas sistēmu, un kuri izmantos tās valsts sistēmu, kurās ir izvietota mātes kompānija.” un izvērtēt, vai šī vērtība ir sasniedzama pilnā apjomā atbilstoši Ministru kabineta 04.06.2024. noteikumu Nr.338 "</w:t>
            </w:r>
            <w:r w:rsidR="00000000" w:rsidRPr="00000000" w:rsidDel="00000000">
              <w:rPr>
                <w:i w:val="1"/>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w:t>
            </w:r>
            <w:r w:rsidR="00000000" w:rsidRPr="00000000" w:rsidDel="00000000">
              <w:rPr>
                <w:rtl w:val="0"/>
              </w:rPr>
              <w:t xml:space="preserve">(turpmāk - MK 04.06.2024. noteikumi Nr.338) prasībām un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5.1.punktā pievienot atsauci (*), ka projekta kopējais finansējums tiek ieskaitīts 1.3.1.1.pasākuma iznākuma rādītāja “saimnieciskās darbības veicējiem izstrādāto digitālo pakalpojumu, produktu un procesu vērtība” vērtībā. Atsauce nepieciešama, ņemot vērā MK 04.06.2024. noteikumu Nr.338 anotācijā norādīto, ka minētā rādītāja vērtībā tiks ieskaitīts viss to 1.3.1.1. pasākuma ietvaros īstenoto projektu finansējuma apjoms, kuru ietvaros plānots izstrādāt uz saimnieciskās darbības veicējiem vērstus pakalpojumus, produktus vai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papildus norāde. Samazināts plānoto integrējamo saimnieciskās darbības veicēju skaits, kuri ir transformējuši savus procesus, balstoties uz jaunizveidotajiem vai ievērojami uzlabotajiem valsts digitālajiem procesiem, uz 3 saimnieciskās darbības veicējiem. 5.1.punktā pievienota atsauce, ka projekta kopējais finansējums tiek ieskaitīts 1.3.1.1.pasākuma iznākuma rādītāja “saimnieciskās darbības veicējiem izstrādāto digitālo pakalpojumu, produktu un procesu vērtība” vērtībā.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4.punkta nosaukumu izteikt kā “Nepieciešamā finansējuma apjoms un tā sadalījums pa projekta darbībām iznākumu sasniegšanai un būtisko izmaksu veidiem” un attiecīgi atbilstoši precizēt sniegto informāciju,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izmaksas kopā, tai skaitā Eiropas Reģionālās attīstības fonda finansējumu un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ietvaros veicamās darbības un būtisko izmaksu veidus, izmaksu apmēru un darbības iznākumu.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atbilstoši VARAM mājas lapā publicētajai "ERAF 2021-2027 1.3.1.1. pasākuma projekta pases veidnei".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https://www.varam.gov.lv/lv/ikt-risinajumu-un-pakalpojumu-attistiba-un-iespeju-radisana-privatajam-sektoram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projekta pasē iekļaut informāciju par projekta uzturēšanas izmaksām, piemēram, pases 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pases 8.punkts par projekta uzturēšanas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punktā “Cita informācija” aprēķinā norādītais programmatūras papildināšanai papildus finansējums sanāk 217 800 – 68 516 = 149 284 euro, nevis 149 248 euro, kā arī, saskaitot kopā abas izmaksu pozīcijas, sanāk 149 284 + 51 800 = 201 084 euro, bet nepieciešamais papildus finansējums SKLOIS jaunās funkcionalitātes uzturēšanai norādīts 201 600 euro apmērā, līdz ar to, ņemot vērā iepriekš minēto, lūdzam pārskatīt un precizēt sniegto informāciju. Vienlaikus lūdzam pievienot skaidrojumu, ka detalizēts aprēķins uzturēšanas izmaksām tiks sniegts, kad finansējums tām tiks pieprasīts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punktā “Cita informācija” norādītais programmatūras papildināšanai nepieciešamā papildus finansējuma matemātiskais aprēķins. Punktam pievienots skaidrojumu, ka detalizēts aprēķins uzturēšanas izmaksām tiks sniegts, kad finansējums tām tiks pieprasīts normatīvajos aktos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projekta personāla daļējas izmaksas tiks segtas no SM budžeta programmas 05.00.00 “Starptautiskās kravu loģistikas un ostu informācijas sistēmas uzturēšana” līdzekļiem, attiecīgi lūdzam skaidrot, vai tas paredzēts tikai projekta īstenošanas laikā un kādā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skaidrojumu, ka projekta īstenošanas laikā projekta personāla daļējas izmaksas  (projekta vadītājs, finansists-grāmatvedis, pamatdarbības procesu eksperts, drošības eksperts) tiks segtas no SM budžeta programmas 05.00.00. “Starptautiskās kravu loģistikas un ostu informācijas sistēmas uzturēšana”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pēc projekta īstenošanas, sākot ar 2028.gadu, SM nepieciešams papildus finansējums SKLOIS jaunās funkcionalitātes uzturēšanai 201 600 euro apmērā ik gadu, attiecīgi lūdzam anotācijas 3.sadaļas 6. punktā norādīt uzturēšanas izmaksu aprēķinu, vienlaikus skaidrojot, vai finansējumu paredzēts pieprasīt,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 kas paredz iespēju piešķirt finansējumu no budžeta programmas “Apropriācijas rezerve” pabeigto Eiropas Savienības politiku instrumentu un pārējo ārvalstu finanšu palīdzības līdzfinansēto projektu uzturēšanai, kad projekts vai tā posms ir pilnībā pabeigts, nodots ekspluatācijā, par to ir veikts galīgā norēķina maksājums un tas turpmāk finansējams no valsts budžeta līdzekļiem, kā arī vienlaikus lūdzam skaidrot, kāpēc uzturēšanas izmaksas nav iespējams nodrošināt SM budžeta programmas 05.00.00 “Starptautiskās kravu loģistikas un ostu informācijas sistēmas uzturēšana” pieejamo līdzekļu ietvaros, un informēt, kāda būs VSIA “Latvijas Jūras administrācija”, kas paredzēta kā projekta sadarbības partneris, loma sistēmas uzturēšanas nodrošināšanā pēc projekta beigām un vai uzturēšanas izmaksu nodrošināšanu nevar paredzēt no VSIA “Latvijas Jūras administrācija”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3.sadaļas  aile "Cita informācija" ar prasītajiem skaidrojumiem attiecībā uz finansējuma pieprasīšanu pamatojošo normatīvo aktu un skaidrojumu kāpēc uzturēšanas izmaksas nav iespējams nodrošināt SM budžeta programmas 05.00.00 “Starptautiskās kravu loģistikas un ostu informācijas sistēmas uzturēšana” pieejamo līdzekļu ietvaros, kā arī sniegta informācija par to, kāda būs VSIA “Latvijas Jūras administrācija”, kas paredzēta kā projekta sadarbības partneris, loma sistēmas uzturēšanas nodrošināšanā pēc projekta beigām un vai uzturēšanas izmaksu nodrošināšanu nevar paredzēt no VSIA “Latvijas Jūras administrācija”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1.3.1.1. pasākuma projekta " Eiropas Jūras vienloga sistēmas EMSWe ieviešana"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Ministru kabineta rīkojuma projektā iekļaut 5.punktu ar norādi par papildu nepieciešamā finansējuma apjomu projekta rezultātu uzturēšanai atbilstoši sākotnējās ietekmes novērtējuma ziņojuma 3.sadaļā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Rezultātu uzturēšanai finansējums būs nepieciešams sākot no 2029.gada. Projekta rezultātu uzturēšanai nepieciešamais finansējums tiks pieprasīts ievērojot Likuma par budžetu un finanšu vadību 9.¹ panta otrajā daļā noteikto, kas paredz iespēju piešķirt finansējumu no budžeta programmas “Apropriācijas rezerve” pabeigto Eiropas Savienības politiku instrumentu un pārējo ārvalstu finanšu palīdzības līdzfinansēto projektu uzturēšanai.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1.3.1.1. pasākuma projekta " Eiropas Jūras vienloga sistēmas EMSWe ieviešana"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rīkojuma projekta nosaukumu izteikt šādā redakcijā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nosaukums izteikts VARAM prasītajā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1.3.1.1. pasākuma projekta " Eiropas Jūras vienloga sistēmas EMSWe ieviešana"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neveidotos interpretācijas problēmas, aicinām rīkojuma projekta nosaukumā ietvert pilno specifiskā atbalsta mērķa un pasākuma nosaukumu atbilstošu rīkojuma projekta 1.punktam.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nosaukumā ietverts pilnais specifiskā atbalsta mērķa un pasākuma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2 480 000 euro apmērā, tai skaitā Eiropas Reģionālās attīstības fonda finansējumu  2 108 000 euro apmērā un valsts budžeta finansējumu 372 000 euro apmērā, un iekļaut 1.3.1.1. pasākuma “IKT risinājumu un pakalpojumu attīstība un iespēju radīšana privātajam sektoram” atbalstāmo projektu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dokumentā [..] 1.3.1.1. pasākuma "IKT risinājumu un pakalpojumu attīstība un iespēju radīšana privātajam sektoram" projekta “Eiropas Jūras vienloga sistēmas EMSWe ieviešana” </w:t>
            </w:r>
            <w:r w:rsidR="00000000" w:rsidRPr="00000000" w:rsidDel="00000000">
              <w:rPr>
                <w:u w:val="single"/>
                <w:rtl w:val="0"/>
              </w:rPr>
              <w:t xml:space="preserve">izmaksu un ieguvumu aprēķina metodikas aprakstā</w:t>
            </w:r>
            <w:r w:rsidR="00000000" w:rsidRPr="00000000" w:rsidDel="00000000">
              <w:rPr>
                <w:rtl w:val="0"/>
              </w:rPr>
              <w:t xml:space="preserve"> norādīts sagatavošanas datums - 2025. gada 13. decembris. Lūdzu precizēt un norādīt aktuālo.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dokumentā sagatavošanas datums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2 480 000 euro apmērā, tai skaitā Eiropas Reģionālās attīstības fonda finansējumu  2 108 000 euro apmērā un valsts budžeta finansējumu 372 000 euro apmērā, un iekļaut 1.3.1.1. pasākuma “IKT risinājumu un pakalpojumu attīstība un iespēju radīšana privātajam sektoram” atbalstāmo projektu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 Eiropas Jūras vienloga sistēmas EMSWe ieviešana"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2 800 000 euro apmērā, tai skaitā Eiropas Savienības kohēzijas fonda finansējumu pasākumam 2 380 000 euro apmērā un valsts budžeta finansējumu 420 000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 punktu ar vārdiem "...un iekļaut 1.3.1.1. pasākuma atbalstāmo projektu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papildināts ar vārdiem "...un iekļaut 1.3.1.1. pasākuma atbalstāmo projektu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2 480 000 euro apmērā, tai skaitā Eiropas Reģionālās attīstības fonda finansējumu  2 108 000 euro apmērā un valsts budžeta finansējumu 372 000 euro apmērā, un iekļaut 1.3.1.1. pasākuma “IKT risinājumu un pakalpojumu attīstība un iespēju radīšana privātajam sektoram” atbalstāmo projektu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 Eiropas Jūras vienloga sistēmas EMSWe ieviešana"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2 800 000 euro apmērā, tai skaitā Eiropas Savienības kohēzijas fonda finansējumu pasākumam 2 380 000 euro apmērā un valsts budžeta finansējumu 420 000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norādot korektu fondu: “[..] tai skaitā Eiropas Savienības kohēzijas fonda finansējumu pasākumam 2 380 000 </w:t>
            </w:r>
            <w:r w:rsidR="00000000" w:rsidRPr="00000000" w:rsidDel="00000000">
              <w:rPr>
                <w:i w:val="1"/>
                <w:rtl w:val="0"/>
              </w:rPr>
              <w:t xml:space="preserve">euro </w:t>
            </w:r>
            <w:r w:rsidR="00000000" w:rsidRPr="00000000" w:rsidDel="00000000">
              <w:rPr>
                <w:rtl w:val="0"/>
              </w:rPr>
              <w:t xml:space="preserve">apmērā [..]” aizstājot ar: “tai skaitā </w:t>
            </w:r>
            <w:r w:rsidR="00000000" w:rsidRPr="00000000" w:rsidDel="00000000">
              <w:rPr>
                <w:b w:val="1"/>
                <w:rtl w:val="0"/>
              </w:rPr>
              <w:t xml:space="preserve">Eiropas Reģionālās attīstības fonda</w:t>
            </w:r>
            <w:r w:rsidR="00000000" w:rsidRPr="00000000" w:rsidDel="00000000">
              <w:rPr>
                <w:rtl w:val="0"/>
              </w:rPr>
              <w:t xml:space="preserve"> finansējumu 2 380 000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 norādot korektu fondu.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2 480 000 euro apmērā, tai skaitā Eiropas Reģionālās attīstības fonda finansējumu  2 108 000 euro apmērā un valsts budžeta finansējumu 372 000 euro apmērā, un iekļaut 1.3.1.1. pasākuma “IKT risinājumu un pakalpojumu attīstība un iespēju radīšana privātajam sektoram” atbalstāmo projektu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1.3.1.1. pasākuma “IKT risinājumu un pakalpojumu attīstība un iespēju radīšana privātajam sektoram” ietvaros, ja projekta iesniegums atbilst </w:t>
            </w:r>
            <w:r w:rsidR="00000000" w:rsidRPr="00000000" w:rsidDel="00000000">
              <w:rPr>
                <w:rtl w:val="0"/>
              </w:rPr>
              <w:t xml:space="preserve">Ministru kabineta 2024. gada 4. jūnija noteikumu Nr. 338 “Eiropas Savienības kohēzijas politikas programmas 2021.–2027. gadam 1.3.1. specifiskā atbalsta mērķa “Izmantot digitalizācijas priekšrocības iedzīvotājiem, uzņēmumiem, pētniecības organizācijām un publiskajām iestādēm” </w:t>
            </w:r>
            <w:r w:rsidR="00000000" w:rsidRPr="00000000" w:rsidDel="00000000">
              <w:rPr>
                <w:rtl w:val="0"/>
              </w:rPr>
              <w:t xml:space="preserve"> 1.3.1.1. pasākuma “IKT risinājumu un pakalpojumu attīstība un iespēju radīšana privātajam sektoram” īstenošanas noteikumi” iekļautajiem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3. punktu arī ar atbilstību 1.3.1.1. pasākuma "IKT risinājumu un pakalpojumu attīstība un iespēju radīšana privātajam sektoram" apstiprinātajiem projekta iesnieguma atlases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projekta 3. punkts ar atbilstību 1.3.1.1. pasākuma "IKT risinājumu un pakalpojumu attīstība un iespēju radīšana privātajam sektoram" apstiprinātajiem projekta iesnieguma atlases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1.3.1.1. pasākuma “IKT risinājumu un pakalpojumu attīstība un iespēju radīšana privātajam sektoram” ietvaros, ja projekta iesniegums atbilst </w:t>
            </w:r>
            <w:r w:rsidR="00000000" w:rsidRPr="00000000" w:rsidDel="00000000">
              <w:rPr>
                <w:rtl w:val="0"/>
              </w:rPr>
              <w:t xml:space="preserve">Ministru kabineta 2024. gada 4. jūnija noteikumu Nr. 338 “Eiropas Savienības kohēzijas politikas programmas 2021.–2027. gadam 1.3.1. specifiskā atbalsta mērķa “Izmantot digitalizācijas priekšrocības iedzīvotājiem, uzņēmumiem, pētniecības organizācijām un publiskajām iestādēm” </w:t>
            </w:r>
            <w:r w:rsidR="00000000" w:rsidRPr="00000000" w:rsidDel="00000000">
              <w:rPr>
                <w:rtl w:val="0"/>
              </w:rPr>
              <w:t xml:space="preserve"> 1.3.1.1. pasākumam “IKT risinājumu un pakalpojumu attīstība un iespēju radīšana privātajam sektoram” īstenošanas noteikumi” iekļautajiem nosacījumiem un projekta iesnieguma atlases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7.sadaļā iekļaut tās prognozējamās vērtības, kas tiks par pamatu izmantotas projekta sociālekonomiskā lietderīguma aprēķināšanai.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7.sadaļā iekļauta informācija par prognozējamām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finanšu atdevei FNPVc = -4 427 359,92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Ekonomiskās naudas plūsmas neto pašreizējo vērtība (ENPV) = 238 969,90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iekšējā ienesīguma normu (ERR) = 6,96%;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Ieguvumu un izmaksu attiecību (B/C) = 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5.2. sadaļas kolonnā “Lietotāju skaits” pievienot atsauci, ka 5.2. punktā norādītie lietotāji netiek ieskaitīti ERAF 1.3.1.1. pasākuma rezultāta rādītāja “jaunu un modernizētu publisko digitālo pakalpojumu, produktu un procesu lietotāji” vērtībā. Atsauce nepieciešama, ņemot vērā, ka atbilstoši Ministru kabineta 04.06.2024. noteikumu Nr.338 "</w:t>
            </w:r>
            <w:r w:rsidR="00000000" w:rsidRPr="00000000" w:rsidDel="00000000">
              <w:rPr>
                <w:i w:val="1"/>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w:t>
            </w:r>
            <w:r w:rsidR="00000000" w:rsidRPr="00000000" w:rsidDel="00000000">
              <w:rPr>
                <w:rtl w:val="0"/>
              </w:rPr>
              <w:t xml:space="preserve">(turpmāk -</w:t>
            </w:r>
            <w:r w:rsidR="00000000" w:rsidRPr="00000000" w:rsidDel="00000000">
              <w:rPr>
                <w:i w:val="1"/>
                <w:rtl w:val="0"/>
              </w:rPr>
              <w:t xml:space="preserve"> </w:t>
            </w:r>
            <w:r w:rsidR="00000000" w:rsidRPr="00000000" w:rsidDel="00000000">
              <w:rPr>
                <w:rtl w:val="0"/>
              </w:rPr>
              <w:t xml:space="preserve">MK 04.06.2024. noteikumu Nr.338) 15.punktam, projekta iesniedzējs plāno šo noteikumu 12.1.1. un 12.2. apakšpunktā minēto rādītāju sasniegšanu atbilstoši Ministru kabineta rīkojumā par projekta īstenošanu noteiktajām projekta ietvaros sasniedzamajām rādītāju vērtībām un atbilstoši MK 04.06.2024. noteikumu Nr.338 14.punktam 12.2. apakšpunktā noteiktais rezultāta rādītājs ir sasniegts, ja tā vērtības radušās ne vēlāk kā otrajā kalendāra gadā pēc projekta noslēguma maksājuma veikšanas un ir iesniegti pamatojošie dokumenti par tā sasniegšanu, nepārsniedzot šo noteikumu 12. punktā minēto termiņu. Minētais rādītājs ir sasniegts, ja vismaz 913 lietotāji (saimnieciskās darbības veicēji, iestādes) ir transformējuši savus procesus, balstoties uz digitalizētajiem jaunizveidotajiem vai ievērojami uzlabotajiem valsts procesiem, tai skaitā lietotāji kā datu izmantotāji un datu devēji, kā arī lietotāji, kuri ir attīstījuši savus digitālos produktus, pamatojoties uz valsts pārvaldes risinājumiem, vai integrējoties ar valsts platformām un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5.2. sadaļas kolonnā “Lietotāju skaits” pievienota atsauce, ka 5.2. punktā norādītie lietotāji netiek ieskaitīti ERAF 1.3.1.1. pasākuma rezultāta rādītāja “jaunu un modernizētu publisko digitālo pakalpojumu, produktu un procesu lietotāji” vērtībā.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5.2. sadaļā ietvert nosaukumu atbilstoši VIRSIS reģistrētajam - RTPS 00000938 norādītajam – “Starptautiskā kravu loģistikas un ostu informācijas sistēma SKLOIS”.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5.2. sadaļā ietverts nosaukums atbilstoši VIRSIS reģistrētajam - RTPS 00000938 – “Starptautiskā kravu loģistikas un ostu informācijas sistēma SKLOIS”.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projekta pasē 4.2. sadaļu “Termiņš” un norādīt paredzēto projekta īstenošanas termiņu </w:t>
            </w:r>
            <w:r w:rsidR="00000000" w:rsidRPr="00000000" w:rsidDel="00000000">
              <w:rPr>
                <w:b w:val="1"/>
                <w:rtl w:val="0"/>
              </w:rPr>
              <w:t xml:space="preserve">mēnešos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4.2. sadaļā “Termiņš” norādīts paredzētais projekta īstenošanas termiņš mēnešos.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pases 3.4.3. sadaļā norādītais rezultāts ir uzskatāms par būtisku projekta rezultātu, jo norādīta mērvienība - “MS Excel datne”.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Realitātē šis digitālo izklājlapu šablons ir Eiropas komisijas izstrādāta, regulās apstiprināta un  konkrēta formāta MS Excell datne, kura tiek augšupielādēta visu ES valstu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 projekta pases 3.3.3. sadaļas ielikt atšifrējumu vērtībai “22”.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3.3.3. sadaļas ielikt atšifrējums vērtībai “3” - komersanti (jūras operatori, ostas, ostu vai termināļu operatori). Vērtība no "22" uz "3" samazināta atbilstoši VARAM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redakcionāli precizēt projekta pases 3.3.2. sadaļā norādīto “</w:t>
            </w:r>
            <w:r w:rsidR="00000000" w:rsidRPr="00000000" w:rsidDel="00000000">
              <w:rPr>
                <w:b w:val="1"/>
                <w:rtl w:val="0"/>
              </w:rPr>
              <w:t xml:space="preserve">formalitāšu </w:t>
            </w:r>
            <w:r w:rsidR="00000000" w:rsidRPr="00000000" w:rsidDel="00000000">
              <w:rPr>
                <w:rtl w:val="0"/>
              </w:rPr>
              <w:t xml:space="preserve">un datu elementu skaits”, ņemot vērā nepieciešamību detalizēti mērīt un uzkrāt datus. Respektīvi, lūgums pārliecināties, vai formalitāšu samazinājumu būs iespējams atbilstīgi mērīt.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Formalitātes jēdzienu nosaka un formalitātes uzskaita Komisijas Deleģētā regula (ES) 2023/205, ar ko attiecībā uz Eiropas Jūras vienloga sistēmas vides datu kopas izveidi papildina Eiropas Parlamenta un Padomes Regulu (ES) 2019/1239 un groza tās pielikumu. Līdz ar to formalitātes ir uzskaitāmas un saskaitāmas.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2024. gada 4. jūnija MK noteikumu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26. punktu, kurš nosaka, ka ja projekta kopējās izmaksas pārsniedz vienu miljonu euro, projekta iesniedzējs veic izmaksu un ieguvumu analīzi, lūdzam papildināt pases projekta 7. sadaļu "Izmaksu un ieguvumu analīzi" ar visiem nepieciešamajiem aprēķiniem un summām. Vēršam uzmanību, ka </w:t>
            </w:r>
            <w:r w:rsidR="00000000" w:rsidRPr="00000000" w:rsidDel="00000000">
              <w:rPr>
                <w:i w:val="1"/>
                <w:rtl w:val="0"/>
              </w:rPr>
              <w:t xml:space="preserve">Ietekmes novērtējumā priekšlikumam Eiropas Parlamenta un Padomes Regulai, ar ko izveido Eiropas Jūras vienloga sistēmas vidi un atceļ Direktīvu 2010/65/ES</w:t>
            </w:r>
            <w:r w:rsidR="00000000" w:rsidRPr="00000000" w:rsidDel="00000000">
              <w:rPr>
                <w:rtl w:val="0"/>
              </w:rPr>
              <w:t xml:space="preserve"> sniegtā informācija ir vispārīga un ir attiecināma uz ES līmeni, kur Latvija ir pieminēta tikai divas reizes. Papildus lūdzam apsvērt iespēju veikt izmaksu un ieguvumu analīzi MK rīkojuma anotācijas ietvaros, lai būtu iespējams pārliecināties pirms MK rīkojuma apstiprināšanas, ka projekts Latvijas valstij nes pozitīvu atdevi.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7.sadaļa papildināta ar informāciju atbilstoši VARAM priekšlikumam (Izziņas 15.punkts). Izdevumu un ieguvumu analīze projektam ir veikta atbilstoši Centrālās finanšu un līgumu aģentūras publicētajiem metodiskajiem norādījumiem projektu izmaksu un ieguvumu analīzei vietnē https://www.cfla.gov.lv/lv/izmaksu-un-ieguvumu-analize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"Eiropas Jūras vienloga sistēmas EMSWe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4.1.apakšpunktā aicinām norādīt ERAF un valsts budžeta finansējumu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3.4.1.apakšpunktā 2026.gadā kā sasniedzamais rādītājs norādīts “Izveidota EMSWe datu kopa”. Aicinām papildināt informāciju projekta pases 5.4.apakšpunktā, norādot, kuras datu kopas tiks sagatavotas pieejamībai 2027.gada 4.ceturksnī.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EMSWe datu kopa ir jauna datu kopa, kura ir jāizveido atbilstoši Komisijas Deleģētai regulai (ES) 2023/205, ar ko attiecībā uz Eiropas Jūras vienloga sistēmas vides datu kopas izveidi papildina Eiropas Parlamenta un Padomes Regulu (ES) 2019/1239 un groza tās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5.4.apakšpunktā norādītās datu kopas, ir datu kopas, kas no esošās datu struktūras jau pašlaik tiek sagatavotas un nosūtītas publicēšanai Atvērto datu portālā. Saskaņā ar VARAM norādījumiem, šīs kopas 5.4. apakšpunktā netiek atkārtoti nosauktas, jo nenotiek jaunu datu kopu izstrāde un publicēšana. Tomēr, projekta rezultātā esošā programmatūra, kas pašlaik sagatavo un nosūta publicēšanai Atvērto datu portālā esošās datu kopas, tiks papildināta, jo, ieviešot EMSWe datu kopu, mainās pašu datu 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veiktos izmaksu un ieguvumu analīzes aprēķinus anotācijai pielikumā, ņemot vērā sniegto informāciju anotācijā un projekta “Eiropas Jūras vienloga sistēmas EMSWe ieviešana” pases 7.sadaļā "Izmaksu un ieguvumu analīze" par projekta prognozējamo atdevi.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izmaksu un ieguvumu analīzes saskaņošana pirms MK rīkojuma pieņemšanas būtu jēgpilnāka un resursus taupošāka, jo varētu pārliecināties par projekta atdevi pirms finansējuma piešķiršanas, kā arī nevajadzētu vērtēt izmaksu un ieguvumu analīzi projekta iesnieguma vērtēšanas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anotācijai pievienoti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"Izmaksu un ieguvumu aprēķins EMSWe";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"Izmaksu un ieguvumu aprēķina EMSWe formas aprēķina un aizpildīšanas metodika".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pārliecību, ka projekta ietvaros netiek sniegts komercdarbības atbalsts saimnieciskās darbības veicējam, un ņemot vērā to, ka tā ir būtiska informācija projekta izvērtēšanai, lūdzam papildināt rīkojuma projekta anotāciju un pasi ar informāciju, vai finansējuma saņēmējam un sadarbības partneriem sniegtais atbalsts nav kvalificējams kā atbalsts saimnieciskai darbībai un kā komercdarbības atbalsts. Skaidrojam, ka, ja atbalsts plānots, piemēram, valsts deleģētas funkcijas veikšanai, kas atbilstoši Valsts atbalsta jēdziena dokumenta 17.punktam nav saimnieciskā darbība, lūdzam norādīt arī normatīvo aktu, kas nosaka finansējuma saņēmēja un sadarbības partneru pienākumu veikt projektā iekļauto valsts pārvaldes uzdevumu, lai pamatotu, ka projekta ietvaros radītā informācijas un komunikācijas tehnoloģijas risinājumi ir nepieciešami konkrētu valsts  deleģētu funkciju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un pase papildinātas ar informāciju, ka finansējuma saņēmējam un sadarbības partneriem sniegtais atbalsts nav kvalificējams kā atbalsts saimnieciskai darbībai un kā komercdarbības atbalsts.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5.1.apakšpunktā vērtības norādīt ar mīnuss zīmi, vienlaikus precizējot 2026. gadam norādīto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5.1.apakšpunktā vērtības norādītas ar mīnuss zīmi un precizēta 2026.gada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3.sadaļas 5.1.apakšpunkts.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precizēt gadus, jo kā kārtējais gads jānorāda 2025.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precizēti gadi, kā kārtējo gadu norādot 2025.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24-TA-3286</w:t>
    </w:r>
    <w:r>
      <w:br/>
    </w:r>
    <w:r w:rsidR="00000000" w:rsidRPr="00000000" w:rsidDel="00000000">
      <w:rPr>
        <w:rtl w:val="0"/>
      </w:rPr>
      <w:t xml:space="preserve">04.03.2025. 12.39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24-TA-3286</w:t>
    </w:r>
    <w:r>
      <w:br/>
    </w:r>
    <w:r w:rsidR="00000000" w:rsidRPr="00000000" w:rsidDel="00000000">
      <w:rPr>
        <w:rtl w:val="0"/>
      </w:rPr>
      <w:t xml:space="preserve">04.03.2025. 12.39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Izziņa_24-TA-3286.docx</dc:title>
</cp:coreProperties>
</file>

<file path=docProps/custom.xml><?xml version="1.0" encoding="utf-8"?>
<Properties xmlns="http://schemas.openxmlformats.org/officeDocument/2006/custom-properties" xmlns:vt="http://schemas.openxmlformats.org/officeDocument/2006/docPropsVTypes"/>
</file>