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apakšsadaļas “Problēmas apraksts” otrajā rindkopā ir norādīts, ka, lai nodrošinātu 13.1.1.1 pasākuma nepārtrauktību un ERAF finansējuma pilnīgu apguvi ES fondu līdz attiecināmības perioda beigām, Ekonomikas ministrija rosina veikt finansējuma pārdali no 13.1.1. specifiskā atbalsta mērķa "Atveseļošanas pasākumi ekonomikas nozarē" 13.1.1.1. pasākumiem tiešo finanšu instrumentu veidā. Ņemot vērā, ka noteikumu projektā ietvertie grozījumi neatspoguļo finansējuma pārdali, bet paredz atbalsta programmas rādītāju precizēšanu, lūdzam anotāciju papildināt ar norādi, ar kuriem Ministru kabineta noteikumu grozījumiem finansējuma pārdale tiek veikta, tādējādi nodrošinot atbilstošu anotācijā iekļautās informācijas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1.3.apakšsadaļu ar skaidrojumu, kādā veidā grozījumi ietekmēs noslēgtos līgumus, uzsāktos projektus, tostarp finansējuma saņēmēju un projekta izpildi. Tāpat lūdzam papildināt anotācijas 1.3. sadaļu ar skaidrojumu, vai grozījumi Ministru kabineta 2016. gada 1. marta noteikumos Nr. 118 "Noteikumi par finanšu instrumentu un fondu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n</w:t>
            </w:r>
            <w:r w:rsidR="00000000" w:rsidRPr="00000000" w:rsidDel="00000000">
              <w:rPr>
                <w:u w:val="single"/>
                <w:rtl w:val="0"/>
              </w:rPr>
              <w:t xml:space="preserve">av uzskatāmi par būtiskiem</w:t>
            </w:r>
            <w:r w:rsidR="00000000" w:rsidRPr="00000000" w:rsidDel="00000000">
              <w:rPr>
                <w:rtl w:val="0"/>
              </w:rPr>
              <w:t xml:space="preserve">, proti, vai grozījumi ietekmē apstiprināto projektu un tā īstenošanu, sasniedzamos rādītājus u.tml. Vēršam uzmanību, ka ar grozījumiem nedrīkst veikt būtiskas izmaiņas, t.i., projektam jāatbilst kritērijiem ar kuriem tas tika apstiprināts.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4.1.sadaļu ar papildus informāciju, ka noteikumu projekts var tikt virzīts izskatīšanai Ministru Kabinetā vienlaicīgi vai pēc darbības programmas "Izaugsme un nodarbinātība" (turpmāk - DP).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izmaiņas DP noteiktajos rādītājos nav iespējams veikt bez attiecīgu DP grozījumu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atbalsta programmu īstenošanu, Ekonomikas ministrija paralēli MK Noteikumu grozījumiem, Finanšu ministrijai ir iesniegusi pieprasījumu par nepieciešamo precizējumu veikšanu darbības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ietvaros kopējais pieejamais publiskais finansējums 3.1.1. un 3.1.2. specifiskajam atbalsta mērķim un 13.1.1.1. pasākumam ir Eiropas Reģionālās attīstības fonda finansējums 157 250 000 </w:t>
            </w:r>
            <w:r w:rsidR="00000000" w:rsidRPr="00000000" w:rsidDel="00000000">
              <w:rPr>
                <w:i w:val="1"/>
                <w:rtl w:val="0"/>
              </w:rPr>
              <w:t xml:space="preserve">euro</w:t>
            </w:r>
            <w:r w:rsidR="00000000" w:rsidRPr="00000000" w:rsidDel="00000000">
              <w:rPr>
                <w:rtl w:val="0"/>
              </w:rPr>
              <w:t xml:space="preserve"> apmērā un valsts budžeta finansējums 3 750 001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3.punktā aizstāt skaitli "157 250 000" ar skaitli "157 059 282" un skaitli "3 750 001" ar skaitli "3 940 719". Vēršam uzmanību, ka ar Ministru kabineta 2022.gada 15.novembra noteikumiem Nr.710 "Grozījums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tika veikts grozījums tikai MK noteikumu Nr.118 3.3.apakšpunktā, bet 3.punktā grozījumi netika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ietvaros kopējais pieejamais publiskais finansējums 3.1.1. un 3.1.2. specifiskajam atbalsta mērķim un 13.1.1.1. pasākumam ir Eiropas Reģionālās attīstības fonda finansējums 157 059 282 </w:t>
            </w:r>
            <w:r w:rsidR="00000000" w:rsidRPr="00000000" w:rsidDel="00000000">
              <w:rPr>
                <w:i w:val="1"/>
                <w:rtl w:val="0"/>
              </w:rPr>
              <w:t xml:space="preserve">euro</w:t>
            </w:r>
            <w:r w:rsidR="00000000" w:rsidRPr="00000000" w:rsidDel="00000000">
              <w:rPr>
                <w:rtl w:val="0"/>
              </w:rPr>
              <w:t xml:space="preserve"> apmērā un valsts budžeta finansējums 3 940 719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anotācijas 1.3. sadaļas apakšsadaļu “Risinājuma apraksts” un sasaistīt pirmo un otro rindkopu, lai tajā ietvertais konteksts būtu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"Saskaņā ar Ministru kabineta 2020. gada 16. jūnijā noteikumiem Nr. 383 “Noteikumi par garantijām saimnieciskās darbības veicējiem konkurētspējas uzlabošanai” (turpmāk - Garantiju programma), 13.1.1.1.pasākuma ietvaros pieejams React-EU (ERAF) finansējums 5 109 282 euro un valsts budžeta virssaistību finansējums 2 890 719 euro - kopumā 18 milj. euro apmērā."</w:t>
            </w:r>
            <w:r w:rsidR="00000000" w:rsidRPr="00000000" w:rsidDel="00000000">
              <w:rPr>
                <w:rtl w:val="0"/>
              </w:rPr>
              <w:t xml:space="preserve"> aizstājot skaitli "5 109 282" ar "15 109 282" un svītrojot vārdu "virssaistību", jo Ministru kabineta 2020. gada 16. jūnijā noteikumu Nr. 383 “Noteikumi par garantijām saimnieciskās darbības veicējiem konkurētspējas uzlabošanai” 7.4.apakšpunktā termins "virssaistību finansējums" ir lietots kļūdaini, tās nav virssaistības, bet valsts budžets, kas ir nepieciešams ERAF līdzfinansējuma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(vai arī TAP portālā veikt atbilstošu atzīmi), norādot, ka noteikumu projekts ir saistīts un tiek virzīts apstiprināšanai Ministru kabinetā vienlaikus ar Ekonomikas ministrijas saskaņošanai virzīto noteikumu projektu "Grozījumi Ministru kabineta 2009. gada 15. septembra noteikumos Nr. 1065 "Noteikumi par aizdevumiem sīko (mikro), mazo un vidējo saimnieciskās darbības veicēju un lauksaimniecības un mežsaimniecības pakalpojumu kooperatīvo sabiedrību attīstības veicināšanai"" un "Grozījumi Ministru kabineta 2020. gada 16. jūnija noteikumos Nr. 383 "Noteikumi par garantijām saimnieciskās darbības veicējiem konkurētspējas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tiek virzīts apstiprināšanai Ministru kabinetā līdz ar Finanšu minsitrijas sagatavotajiem grozījumiem Nr.9 arī Darbības programmā “Izaugsme un nodarbinātība” (turpmāk - darbības programma), precizējot 13.1.1. specifiskā atbalsta mērķa "Atveseļošanas pasākumi ekonomikas nozarē" 13.1.1.1. pasākumam noteiktos rādītājus. Ekonomikas ministrja, paralēli MK Noteikumu grozījumiem, ir iesniegusi pieprasījumu Finanšu ministrijai par nepieciešamo precizējumu veikšanu darbības programmā, kas ir ņemti vērā un integrēti grozījumu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anotācijas 1.3. sadaļas apakšsadaļas “Problēmas apraksts” pirmo rindkopu, lai tajā ietvertais konteksts būtu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izmaiņas 13.1.1.1.pasākuma finansējumā, bet tikai precizē tā ietvaros sasniedzamos rādītājus līdz 2023.gada 31.decembrim, lūdzam anotācijas 3.sadaļas punktā "Cita informācija" svītrot tekstu par finansējuma pārdali no Ministru kabineta 2020.gada 16.jūnija noteikumiem Nr.383 "Noteikumi par garantijām saimnieciskās darbības veicējiem konkurētspējas uzlabošanai" uz Ministru kabineta 2009.gada 15.septembra noteikumiem Nr.1065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sabiedrībai "Latvijas Attīstības finanšu institūcija Altum" divu nedēļu laikā pēc noteikumu projekta spēkā stāšanās iesniegt Centrālai finanšu un līgumu aģentūrai noslēgtās vienošanās grozījumus par finansējuma pārdali un sasniedzamo rādītāju izmaiņām uz 2023.gada 31.decembri.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ņemot vērā, ka noteikumu projekts neparedz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izstrādā fonda investīciju stratēģiju un ieviešanas plānu (turpmāk kopā – biznesa plāns) atbilstoši regulas Nr.  </w:t>
            </w:r>
            <w:r w:rsidR="00000000" w:rsidRPr="00000000" w:rsidDel="00000000">
              <w:rPr>
                <w:rtl w:val="0"/>
              </w:rPr>
              <w:t xml:space="preserve">1303/2013</w:t>
            </w:r>
            <w:r w:rsidR="00000000" w:rsidRPr="00000000" w:rsidDel="00000000">
              <w:rPr>
                <w:rtl w:val="0"/>
              </w:rPr>
              <w:t xml:space="preserve"> IV pielikuma 1. punkta "a" un "b" apakšpunktam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aktualizēt MK noteikumu Nr. 118 10. punktā minēto investīciju stratēģiju un ieviešanas plānu, t.sk. informāciju par katra specifiskā atbalsta mērķa pasākuma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lūdzam papildināt arī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Finanšu ministrijas sniegto un viedokli un skaidro, ka nav nepieciešams veikt precizējumus MK Noteikumu 10. punktā, ņemot vērā, ka noteikumi jau nosaka kārtību, kādā veicami un saskaņojami grozījumi Fondu fonda (turpmāk – FoF) īstenoto finanšu instrumentu programmās, tai skaitā biznesa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sabiedrība Altum, saskaņā ar MK Noteikumu 24.3.apakšpunktu pēc grozījumu veikšanas kādā no FoF programmu īstenošanas Ministru kabineta noteikumiem, veic atbilstošus grozījumus šī finanšu instrumenta biznesa plānā un MK Noteikumu 25.punktā un tā apakšpunktos noteiktajā kārtībā saskaņo tos ar Ekonomikas ministriju. Minētie grozījumi Biznesa plānā, tiek iesniegti Sadarbības iestādei (CFLA), lai sagatavotu grozījumus nolīgumā. Skaidrojam, ka kopš programmu uzsākšanas šāda kārtība īstenota jau vairākkārt, un pēdējie nolīguma grozījumi ar Sadarbības iestādei sagatavoti un apstiprināti 2022.gada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papildus katra FoF finanšu instrumenta MK Noteikumu grozījumiem saskaņā ar Attīstības finanšu institūcijas likuma 12.panta 3.daļu, tiek sagatavots un noteiktā kārtībā MK iesniegts katras programmas precizētais programmas rādītāju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izstrādā fonda investīciju stratēģiju un ieviešanas plānu (turpmāk kopā – biznesa plāns) atbilstoši regulas Nr. </w:t>
            </w:r>
            <w:r w:rsidR="00000000" w:rsidRPr="00000000" w:rsidDel="00000000">
              <w:rPr>
                <w:rtl w:val="0"/>
              </w:rPr>
              <w:t xml:space="preserve">1303/2013</w:t>
            </w:r>
            <w:r w:rsidR="00000000" w:rsidRPr="00000000" w:rsidDel="00000000">
              <w:rPr>
                <w:rtl w:val="0"/>
              </w:rPr>
              <w:t xml:space="preserve"> IV pielikuma 1. punkta "a" un "b" apakšpunktam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22-TA-3623</w:t>
    </w:r>
    <w:r>
      <w:br/>
    </w:r>
    <w:r w:rsidR="00000000" w:rsidRPr="00000000" w:rsidDel="00000000">
      <w:rPr>
        <w:rtl w:val="0"/>
      </w:rPr>
      <w:t xml:space="preserve">10.02.2023. 08.19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22-TA-3623</w:t>
    </w:r>
    <w:r>
      <w:br/>
    </w:r>
    <w:r w:rsidR="00000000" w:rsidRPr="00000000" w:rsidDel="00000000">
      <w:rPr>
        <w:rtl w:val="0"/>
      </w:rPr>
      <w:t xml:space="preserve">10.02.2023. 08.19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Izziņa_22-TA-3623.docx</dc:title>
</cp:coreProperties>
</file>

<file path=docProps/custom.xml><?xml version="1.0" encoding="utf-8"?>
<Properties xmlns="http://schemas.openxmlformats.org/officeDocument/2006/custom-properties" xmlns:vt="http://schemas.openxmlformats.org/officeDocument/2006/docPropsVTypes"/>
</file>