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C0D05" w14:textId="326AA67C" w:rsidR="00F81BE3" w:rsidRPr="00520AC9" w:rsidRDefault="00F81BE3" w:rsidP="00520AC9">
      <w:pPr>
        <w:shd w:val="clear" w:color="auto" w:fill="FFFFFF"/>
        <w:spacing w:after="0" w:line="240" w:lineRule="auto"/>
        <w:jc w:val="center"/>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t>Izziņa par atzinumos sniegtajiem iebildumiem par</w:t>
      </w:r>
    </w:p>
    <w:p w14:paraId="4081A5E2" w14:textId="3546A119" w:rsidR="004553B7" w:rsidRPr="00520AC9" w:rsidRDefault="004553B7" w:rsidP="00520AC9">
      <w:pPr>
        <w:shd w:val="clear" w:color="auto" w:fill="FFFFFF"/>
        <w:spacing w:after="0" w:line="240" w:lineRule="auto"/>
        <w:jc w:val="center"/>
        <w:outlineLvl w:val="2"/>
        <w:rPr>
          <w:rFonts w:ascii="Times New Roman" w:eastAsia="Times New Roman" w:hAnsi="Times New Roman" w:cs="Times New Roman"/>
          <w:b/>
          <w:bCs/>
          <w:lang w:eastAsia="lv-LV"/>
        </w:rPr>
      </w:pPr>
      <w:bookmarkStart w:id="0" w:name="_Hlk83383527"/>
      <w:r w:rsidRPr="00520AC9">
        <w:rPr>
          <w:rFonts w:ascii="Times New Roman" w:eastAsia="Times New Roman" w:hAnsi="Times New Roman" w:cs="Times New Roman"/>
          <w:b/>
          <w:bCs/>
          <w:lang w:eastAsia="lv-LV"/>
        </w:rPr>
        <w:t>noteikumu projektu “</w:t>
      </w:r>
      <w:r w:rsidR="00E00F26" w:rsidRPr="00520AC9">
        <w:rPr>
          <w:rFonts w:ascii="Times New Roman" w:eastAsia="Times New Roman" w:hAnsi="Times New Roman" w:cs="Times New Roman"/>
          <w:b/>
          <w:bCs/>
          <w:lang w:eastAsia="lv-LV"/>
        </w:rPr>
        <w:t>Grozījumi Ministru kabineta 2014. gada 20. maija noteikumos Nr.254 "Noteikumi par līgumu, kas noslēgts ārpus pastāvīgās tirdzniecības vai pakalpojumu sniegšanas vietas</w:t>
      </w:r>
      <w:r w:rsidRPr="00520AC9">
        <w:rPr>
          <w:rFonts w:ascii="Times New Roman" w:eastAsia="Times New Roman" w:hAnsi="Times New Roman" w:cs="Times New Roman"/>
          <w:b/>
          <w:bCs/>
          <w:lang w:eastAsia="lv-LV"/>
        </w:rPr>
        <w:t>””</w:t>
      </w:r>
      <w:bookmarkEnd w:id="0"/>
    </w:p>
    <w:p w14:paraId="764FB251" w14:textId="77777777" w:rsidR="004553B7" w:rsidRPr="00520AC9" w:rsidRDefault="004553B7" w:rsidP="00CD4E42">
      <w:pPr>
        <w:shd w:val="clear" w:color="auto" w:fill="FFFFFF"/>
        <w:spacing w:after="0" w:line="240" w:lineRule="auto"/>
        <w:rPr>
          <w:rFonts w:ascii="Times New Roman" w:eastAsia="Times New Roman" w:hAnsi="Times New Roman" w:cs="Times New Roman"/>
          <w:b/>
          <w:bCs/>
          <w:lang w:eastAsia="lv-LV"/>
        </w:rPr>
      </w:pPr>
    </w:p>
    <w:p w14:paraId="5CB9F420" w14:textId="48D38986" w:rsidR="00F81BE3" w:rsidRPr="00520AC9" w:rsidRDefault="00F81BE3" w:rsidP="00520AC9">
      <w:pPr>
        <w:shd w:val="clear" w:color="auto" w:fill="FFFFFF"/>
        <w:spacing w:after="0" w:line="240" w:lineRule="auto"/>
        <w:ind w:firstLine="300"/>
        <w:jc w:val="center"/>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t>I. Jautājumi, par kuriem saskaņošanā vienošanās nav panākta</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28"/>
        <w:gridCol w:w="3202"/>
        <w:gridCol w:w="3202"/>
        <w:gridCol w:w="3056"/>
        <w:gridCol w:w="2474"/>
        <w:gridCol w:w="1892"/>
      </w:tblGrid>
      <w:tr w:rsidR="00C61B70" w:rsidRPr="00520AC9" w14:paraId="530811F8" w14:textId="77777777" w:rsidTr="00F81BE3">
        <w:tc>
          <w:tcPr>
            <w:tcW w:w="250" w:type="pct"/>
            <w:tcBorders>
              <w:top w:val="outset" w:sz="6" w:space="0" w:color="414142"/>
              <w:left w:val="outset" w:sz="6" w:space="0" w:color="414142"/>
              <w:bottom w:val="outset" w:sz="6" w:space="0" w:color="414142"/>
              <w:right w:val="outset" w:sz="6" w:space="0" w:color="414142"/>
            </w:tcBorders>
            <w:noWrap/>
            <w:vAlign w:val="center"/>
            <w:hideMark/>
          </w:tcPr>
          <w:p w14:paraId="64D75F57"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proofErr w:type="spellStart"/>
            <w:r w:rsidRPr="00520AC9">
              <w:rPr>
                <w:rFonts w:ascii="Times New Roman" w:eastAsia="Times New Roman" w:hAnsi="Times New Roman" w:cs="Times New Roman"/>
                <w:lang w:eastAsia="lv-LV"/>
              </w:rPr>
              <w:t>Nr.p.k</w:t>
            </w:r>
            <w:proofErr w:type="spellEnd"/>
            <w:r w:rsidRPr="00520AC9">
              <w:rPr>
                <w:rFonts w:ascii="Times New Roman" w:eastAsia="Times New Roman" w:hAnsi="Times New Roman" w:cs="Times New Roman"/>
                <w:lang w:eastAsia="lv-LV"/>
              </w:rPr>
              <w: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5718624"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Saskaņošanai nosūtītā projekta redakcija (konkrēta punkta (panta) redakcija)</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F33DE61"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Atzinumā norādītais ministrijas (citas institūcijas) iebildums, kā arī saskaņošanā papildus izteiktais iebildums par projekta konkrēto punktu (pantu)</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3E71E21"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Atbildīgās ministrijas pamatojums iebilduma noraidījumam</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47BD199"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Atzinuma sniedzēja uzturētais iebildums, ja tas atšķiras no atzinumā norādītā iebilduma pamatojuma</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D24ACDB"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Projekta attiecīgā punkta (panta) galīgā redakcija</w:t>
            </w:r>
          </w:p>
        </w:tc>
      </w:tr>
      <w:tr w:rsidR="00C61B70" w:rsidRPr="00520AC9" w14:paraId="61E46A14" w14:textId="77777777" w:rsidTr="00F81BE3">
        <w:tc>
          <w:tcPr>
            <w:tcW w:w="250" w:type="pct"/>
            <w:tcBorders>
              <w:top w:val="outset" w:sz="6" w:space="0" w:color="414142"/>
              <w:left w:val="outset" w:sz="6" w:space="0" w:color="414142"/>
              <w:bottom w:val="outset" w:sz="6" w:space="0" w:color="414142"/>
              <w:right w:val="outset" w:sz="6" w:space="0" w:color="414142"/>
            </w:tcBorders>
            <w:hideMark/>
          </w:tcPr>
          <w:p w14:paraId="77A62AB6"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1</w:t>
            </w:r>
          </w:p>
        </w:tc>
        <w:tc>
          <w:tcPr>
            <w:tcW w:w="1100" w:type="pct"/>
            <w:tcBorders>
              <w:top w:val="outset" w:sz="6" w:space="0" w:color="414142"/>
              <w:left w:val="outset" w:sz="6" w:space="0" w:color="414142"/>
              <w:bottom w:val="outset" w:sz="6" w:space="0" w:color="414142"/>
              <w:right w:val="outset" w:sz="6" w:space="0" w:color="414142"/>
            </w:tcBorders>
            <w:hideMark/>
          </w:tcPr>
          <w:p w14:paraId="3CC17D3B"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2</w:t>
            </w:r>
          </w:p>
        </w:tc>
        <w:tc>
          <w:tcPr>
            <w:tcW w:w="1100" w:type="pct"/>
            <w:tcBorders>
              <w:top w:val="outset" w:sz="6" w:space="0" w:color="414142"/>
              <w:left w:val="outset" w:sz="6" w:space="0" w:color="414142"/>
              <w:bottom w:val="outset" w:sz="6" w:space="0" w:color="414142"/>
              <w:right w:val="outset" w:sz="6" w:space="0" w:color="414142"/>
            </w:tcBorders>
            <w:hideMark/>
          </w:tcPr>
          <w:p w14:paraId="65EE16AD"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3</w:t>
            </w:r>
          </w:p>
        </w:tc>
        <w:tc>
          <w:tcPr>
            <w:tcW w:w="1050" w:type="pct"/>
            <w:tcBorders>
              <w:top w:val="outset" w:sz="6" w:space="0" w:color="414142"/>
              <w:left w:val="outset" w:sz="6" w:space="0" w:color="414142"/>
              <w:bottom w:val="outset" w:sz="6" w:space="0" w:color="414142"/>
              <w:right w:val="outset" w:sz="6" w:space="0" w:color="414142"/>
            </w:tcBorders>
            <w:hideMark/>
          </w:tcPr>
          <w:p w14:paraId="79E8C74E"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4</w:t>
            </w:r>
          </w:p>
        </w:tc>
        <w:tc>
          <w:tcPr>
            <w:tcW w:w="850" w:type="pct"/>
            <w:tcBorders>
              <w:top w:val="outset" w:sz="6" w:space="0" w:color="414142"/>
              <w:left w:val="outset" w:sz="6" w:space="0" w:color="414142"/>
              <w:bottom w:val="outset" w:sz="6" w:space="0" w:color="414142"/>
              <w:right w:val="outset" w:sz="6" w:space="0" w:color="414142"/>
            </w:tcBorders>
            <w:hideMark/>
          </w:tcPr>
          <w:p w14:paraId="72330115"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5</w:t>
            </w:r>
          </w:p>
        </w:tc>
        <w:tc>
          <w:tcPr>
            <w:tcW w:w="650" w:type="pct"/>
            <w:tcBorders>
              <w:top w:val="outset" w:sz="6" w:space="0" w:color="414142"/>
              <w:left w:val="outset" w:sz="6" w:space="0" w:color="414142"/>
              <w:bottom w:val="outset" w:sz="6" w:space="0" w:color="414142"/>
              <w:right w:val="outset" w:sz="6" w:space="0" w:color="414142"/>
            </w:tcBorders>
            <w:hideMark/>
          </w:tcPr>
          <w:p w14:paraId="29BD6550"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6</w:t>
            </w:r>
          </w:p>
        </w:tc>
      </w:tr>
      <w:tr w:rsidR="007511A0" w:rsidRPr="00520AC9" w14:paraId="2978912D" w14:textId="77777777" w:rsidTr="00F81BE3">
        <w:trPr>
          <w:trHeight w:val="200"/>
        </w:trPr>
        <w:tc>
          <w:tcPr>
            <w:tcW w:w="250" w:type="pct"/>
            <w:tcBorders>
              <w:top w:val="outset" w:sz="6" w:space="0" w:color="414142"/>
              <w:left w:val="outset" w:sz="6" w:space="0" w:color="414142"/>
              <w:bottom w:val="outset" w:sz="6" w:space="0" w:color="414142"/>
              <w:right w:val="outset" w:sz="6" w:space="0" w:color="414142"/>
            </w:tcBorders>
            <w:hideMark/>
          </w:tcPr>
          <w:p w14:paraId="12C66E11"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61792BC2"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0090AA6A"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p>
        </w:tc>
        <w:tc>
          <w:tcPr>
            <w:tcW w:w="1050" w:type="pct"/>
            <w:tcBorders>
              <w:top w:val="outset" w:sz="6" w:space="0" w:color="414142"/>
              <w:left w:val="outset" w:sz="6" w:space="0" w:color="414142"/>
              <w:bottom w:val="outset" w:sz="6" w:space="0" w:color="414142"/>
              <w:right w:val="outset" w:sz="6" w:space="0" w:color="414142"/>
            </w:tcBorders>
            <w:hideMark/>
          </w:tcPr>
          <w:p w14:paraId="48E65E6D"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48C16519"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3E504BCB"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p>
        </w:tc>
      </w:tr>
    </w:tbl>
    <w:p w14:paraId="11662A71" w14:textId="77777777" w:rsidR="006E728A" w:rsidRPr="00520AC9" w:rsidRDefault="006E728A" w:rsidP="00520AC9">
      <w:pPr>
        <w:shd w:val="clear" w:color="auto" w:fill="FFFFFF"/>
        <w:spacing w:after="0" w:line="240" w:lineRule="auto"/>
        <w:ind w:firstLine="300"/>
        <w:rPr>
          <w:rFonts w:ascii="Times New Roman" w:eastAsia="Times New Roman" w:hAnsi="Times New Roman" w:cs="Times New Roman"/>
          <w:b/>
          <w:bCs/>
          <w:lang w:eastAsia="lv-LV"/>
        </w:rPr>
      </w:pPr>
    </w:p>
    <w:p w14:paraId="1776E248" w14:textId="77777777" w:rsidR="00F81BE3" w:rsidRPr="00520AC9" w:rsidRDefault="00F81BE3" w:rsidP="00520AC9">
      <w:pPr>
        <w:shd w:val="clear" w:color="auto" w:fill="FFFFFF"/>
        <w:spacing w:after="0" w:line="240" w:lineRule="auto"/>
        <w:ind w:firstLine="300"/>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t xml:space="preserve">Informācija par </w:t>
      </w:r>
      <w:proofErr w:type="spellStart"/>
      <w:r w:rsidRPr="00520AC9">
        <w:rPr>
          <w:rFonts w:ascii="Times New Roman" w:eastAsia="Times New Roman" w:hAnsi="Times New Roman" w:cs="Times New Roman"/>
          <w:b/>
          <w:bCs/>
          <w:lang w:eastAsia="lv-LV"/>
        </w:rPr>
        <w:t>starpministriju</w:t>
      </w:r>
      <w:proofErr w:type="spellEnd"/>
      <w:r w:rsidRPr="00520AC9">
        <w:rPr>
          <w:rFonts w:ascii="Times New Roman" w:eastAsia="Times New Roman" w:hAnsi="Times New Roman" w:cs="Times New Roman"/>
          <w:b/>
          <w:bCs/>
          <w:lang w:eastAsia="lv-LV"/>
        </w:rPr>
        <w:t xml:space="preserve"> (starpinstitūciju) sanāksmi vai elektronisko saskaņošanu</w:t>
      </w:r>
    </w:p>
    <w:p w14:paraId="46D3A498" w14:textId="77777777" w:rsidR="006E728A" w:rsidRPr="00520AC9" w:rsidRDefault="006E728A" w:rsidP="00520AC9">
      <w:pPr>
        <w:shd w:val="clear" w:color="auto" w:fill="FFFFFF"/>
        <w:spacing w:after="0" w:line="240" w:lineRule="auto"/>
        <w:ind w:firstLine="300"/>
        <w:rPr>
          <w:rFonts w:ascii="Times New Roman" w:eastAsia="Times New Roman" w:hAnsi="Times New Roman" w:cs="Times New Roman"/>
          <w:b/>
          <w:bCs/>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5298"/>
        <w:gridCol w:w="3237"/>
        <w:gridCol w:w="6035"/>
      </w:tblGrid>
      <w:tr w:rsidR="00C61B70" w:rsidRPr="00520AC9" w14:paraId="53DDF4D8" w14:textId="77777777" w:rsidTr="00F81BE3">
        <w:tc>
          <w:tcPr>
            <w:tcW w:w="1818" w:type="pct"/>
            <w:tcBorders>
              <w:top w:val="nil"/>
              <w:left w:val="nil"/>
              <w:bottom w:val="nil"/>
              <w:right w:val="nil"/>
            </w:tcBorders>
            <w:noWrap/>
            <w:vAlign w:val="bottom"/>
            <w:hideMark/>
          </w:tcPr>
          <w:p w14:paraId="405E3D26"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Datums</w:t>
            </w:r>
          </w:p>
        </w:tc>
        <w:tc>
          <w:tcPr>
            <w:tcW w:w="3182" w:type="pct"/>
            <w:gridSpan w:val="2"/>
            <w:tcBorders>
              <w:top w:val="nil"/>
              <w:left w:val="nil"/>
              <w:bottom w:val="single" w:sz="6" w:space="0" w:color="414142"/>
              <w:right w:val="nil"/>
            </w:tcBorders>
            <w:hideMark/>
          </w:tcPr>
          <w:p w14:paraId="7A5CC427" w14:textId="1B426941"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r w:rsidR="004553B7" w:rsidRPr="00520AC9">
              <w:rPr>
                <w:rFonts w:ascii="Times New Roman" w:eastAsia="Times New Roman" w:hAnsi="Times New Roman" w:cs="Times New Roman"/>
                <w:lang w:eastAsia="lv-LV"/>
              </w:rPr>
              <w:t>26.08</w:t>
            </w:r>
            <w:r w:rsidR="009A057A" w:rsidRPr="00520AC9">
              <w:rPr>
                <w:rFonts w:ascii="Times New Roman" w:eastAsia="Times New Roman" w:hAnsi="Times New Roman" w:cs="Times New Roman"/>
                <w:lang w:eastAsia="lv-LV"/>
              </w:rPr>
              <w:t>.21</w:t>
            </w:r>
            <w:r w:rsidRPr="00520AC9">
              <w:rPr>
                <w:rFonts w:ascii="Times New Roman" w:eastAsia="Times New Roman" w:hAnsi="Times New Roman" w:cs="Times New Roman"/>
                <w:lang w:eastAsia="lv-LV"/>
              </w:rPr>
              <w:t>.</w:t>
            </w:r>
            <w:r w:rsidR="000B670B" w:rsidRPr="00520AC9">
              <w:rPr>
                <w:rFonts w:ascii="Times New Roman" w:eastAsia="Times New Roman" w:hAnsi="Times New Roman" w:cs="Times New Roman"/>
                <w:lang w:eastAsia="lv-LV"/>
              </w:rPr>
              <w:t xml:space="preserve">; </w:t>
            </w:r>
            <w:r w:rsidR="00110BD6" w:rsidRPr="00110BD6">
              <w:rPr>
                <w:rFonts w:ascii="Times New Roman" w:eastAsia="Times New Roman" w:hAnsi="Times New Roman" w:cs="Times New Roman"/>
                <w:lang w:eastAsia="lv-LV"/>
              </w:rPr>
              <w:t>5</w:t>
            </w:r>
            <w:r w:rsidR="00717F7A" w:rsidRPr="00110BD6">
              <w:rPr>
                <w:rFonts w:ascii="Times New Roman" w:eastAsia="Times New Roman" w:hAnsi="Times New Roman" w:cs="Times New Roman"/>
                <w:lang w:eastAsia="lv-LV"/>
              </w:rPr>
              <w:t>.1</w:t>
            </w:r>
            <w:r w:rsidR="00110BD6" w:rsidRPr="00110BD6">
              <w:rPr>
                <w:rFonts w:ascii="Times New Roman" w:eastAsia="Times New Roman" w:hAnsi="Times New Roman" w:cs="Times New Roman"/>
                <w:lang w:eastAsia="lv-LV"/>
              </w:rPr>
              <w:t>1</w:t>
            </w:r>
            <w:r w:rsidR="00717F7A" w:rsidRPr="00110BD6">
              <w:rPr>
                <w:rFonts w:ascii="Times New Roman" w:eastAsia="Times New Roman" w:hAnsi="Times New Roman" w:cs="Times New Roman"/>
                <w:lang w:eastAsia="lv-LV"/>
              </w:rPr>
              <w:t>.2021.</w:t>
            </w:r>
          </w:p>
        </w:tc>
      </w:tr>
      <w:tr w:rsidR="00C61B70" w:rsidRPr="00520AC9" w14:paraId="7C26BBAD" w14:textId="77777777" w:rsidTr="00F81BE3">
        <w:trPr>
          <w:trHeight w:val="200"/>
        </w:trPr>
        <w:tc>
          <w:tcPr>
            <w:tcW w:w="1818" w:type="pct"/>
            <w:tcBorders>
              <w:top w:val="nil"/>
              <w:left w:val="nil"/>
              <w:bottom w:val="nil"/>
              <w:right w:val="nil"/>
            </w:tcBorders>
            <w:noWrap/>
            <w:vAlign w:val="bottom"/>
            <w:hideMark/>
          </w:tcPr>
          <w:p w14:paraId="0506D2DF" w14:textId="77777777" w:rsidR="00F81BE3" w:rsidRPr="00520AC9" w:rsidRDefault="00F81BE3" w:rsidP="00520AC9">
            <w:pPr>
              <w:spacing w:after="0" w:line="240" w:lineRule="auto"/>
              <w:rPr>
                <w:rFonts w:ascii="Times New Roman" w:eastAsia="Times New Roman" w:hAnsi="Times New Roman" w:cs="Times New Roman"/>
                <w:color w:val="FF0000"/>
                <w:lang w:eastAsia="lv-LV"/>
              </w:rPr>
            </w:pPr>
            <w:r w:rsidRPr="00520AC9">
              <w:rPr>
                <w:rFonts w:ascii="Times New Roman" w:eastAsia="Times New Roman" w:hAnsi="Times New Roman" w:cs="Times New Roman"/>
                <w:color w:val="FF0000"/>
                <w:lang w:eastAsia="lv-LV"/>
              </w:rPr>
              <w:t> </w:t>
            </w:r>
          </w:p>
        </w:tc>
        <w:tc>
          <w:tcPr>
            <w:tcW w:w="3182" w:type="pct"/>
            <w:gridSpan w:val="2"/>
            <w:tcBorders>
              <w:top w:val="single" w:sz="6" w:space="0" w:color="414142"/>
              <w:left w:val="nil"/>
              <w:bottom w:val="nil"/>
              <w:right w:val="nil"/>
            </w:tcBorders>
            <w:hideMark/>
          </w:tcPr>
          <w:p w14:paraId="71D464AA" w14:textId="77777777" w:rsidR="00F81BE3" w:rsidRPr="00520AC9" w:rsidRDefault="00F81BE3" w:rsidP="00520AC9">
            <w:pPr>
              <w:spacing w:after="0" w:line="240" w:lineRule="auto"/>
              <w:rPr>
                <w:rFonts w:ascii="Times New Roman" w:eastAsia="Times New Roman" w:hAnsi="Times New Roman" w:cs="Times New Roman"/>
                <w:color w:val="FF0000"/>
                <w:lang w:eastAsia="lv-LV"/>
              </w:rPr>
            </w:pPr>
            <w:r w:rsidRPr="00520AC9">
              <w:rPr>
                <w:rFonts w:ascii="Times New Roman" w:eastAsia="Times New Roman" w:hAnsi="Times New Roman" w:cs="Times New Roman"/>
                <w:color w:val="FF0000"/>
                <w:lang w:eastAsia="lv-LV"/>
              </w:rPr>
              <w:t> </w:t>
            </w:r>
          </w:p>
        </w:tc>
      </w:tr>
      <w:tr w:rsidR="00C61B70" w:rsidRPr="00520AC9" w14:paraId="272649C5" w14:textId="77777777" w:rsidTr="00F81BE3">
        <w:tc>
          <w:tcPr>
            <w:tcW w:w="1818" w:type="pct"/>
            <w:tcBorders>
              <w:top w:val="nil"/>
              <w:left w:val="nil"/>
              <w:bottom w:val="nil"/>
              <w:right w:val="nil"/>
            </w:tcBorders>
            <w:noWrap/>
            <w:vAlign w:val="bottom"/>
            <w:hideMark/>
          </w:tcPr>
          <w:p w14:paraId="74FAC7AB"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Saskaņošanas dalībnieki</w:t>
            </w:r>
          </w:p>
        </w:tc>
        <w:tc>
          <w:tcPr>
            <w:tcW w:w="3182" w:type="pct"/>
            <w:gridSpan w:val="2"/>
            <w:tcBorders>
              <w:top w:val="nil"/>
              <w:left w:val="nil"/>
              <w:bottom w:val="single" w:sz="6" w:space="0" w:color="414142"/>
              <w:right w:val="nil"/>
            </w:tcBorders>
            <w:hideMark/>
          </w:tcPr>
          <w:p w14:paraId="53CAD3A5" w14:textId="5064365F" w:rsidR="00F81BE3" w:rsidRPr="00520AC9" w:rsidRDefault="00FC2A92" w:rsidP="00520AC9">
            <w:pPr>
              <w:spacing w:after="0" w:line="240" w:lineRule="auto"/>
              <w:rPr>
                <w:rFonts w:ascii="Times New Roman" w:hAnsi="Times New Roman" w:cs="Times New Roman"/>
              </w:rPr>
            </w:pPr>
            <w:r w:rsidRPr="00520AC9">
              <w:rPr>
                <w:rFonts w:ascii="Times New Roman" w:hAnsi="Times New Roman" w:cs="Times New Roman"/>
              </w:rPr>
              <w:t>Finanšu ministrija (</w:t>
            </w:r>
            <w:r w:rsidR="00F81BE3" w:rsidRPr="00520AC9">
              <w:rPr>
                <w:rFonts w:ascii="Times New Roman" w:hAnsi="Times New Roman" w:cs="Times New Roman"/>
              </w:rPr>
              <w:t>FM</w:t>
            </w:r>
            <w:r w:rsidRPr="00520AC9">
              <w:rPr>
                <w:rFonts w:ascii="Times New Roman" w:hAnsi="Times New Roman" w:cs="Times New Roman"/>
              </w:rPr>
              <w:t>)</w:t>
            </w:r>
            <w:r w:rsidR="00F81BE3" w:rsidRPr="00520AC9">
              <w:rPr>
                <w:rFonts w:ascii="Times New Roman" w:hAnsi="Times New Roman" w:cs="Times New Roman"/>
              </w:rPr>
              <w:t xml:space="preserve">, </w:t>
            </w:r>
            <w:r w:rsidRPr="00520AC9">
              <w:rPr>
                <w:rFonts w:ascii="Times New Roman" w:hAnsi="Times New Roman" w:cs="Times New Roman"/>
              </w:rPr>
              <w:t xml:space="preserve">Tieslietu ministrija </w:t>
            </w:r>
            <w:r w:rsidR="009A057A" w:rsidRPr="00520AC9">
              <w:rPr>
                <w:rFonts w:ascii="Times New Roman" w:hAnsi="Times New Roman" w:cs="Times New Roman"/>
              </w:rPr>
              <w:t xml:space="preserve">(TM), </w:t>
            </w:r>
            <w:bookmarkStart w:id="1" w:name="_Hlk83383095"/>
            <w:r w:rsidR="000D3DA7" w:rsidRPr="00520AC9">
              <w:rPr>
                <w:rFonts w:ascii="Times New Roman" w:hAnsi="Times New Roman" w:cs="Times New Roman"/>
              </w:rPr>
              <w:t xml:space="preserve">Latvijas Darba devēju konfederācija </w:t>
            </w:r>
            <w:r w:rsidR="000D3DA7" w:rsidRPr="00520AC9">
              <w:rPr>
                <w:rFonts w:ascii="Times New Roman" w:hAnsi="Times New Roman" w:cs="Times New Roman"/>
                <w:i/>
                <w:iCs/>
              </w:rPr>
              <w:t>(</w:t>
            </w:r>
            <w:r w:rsidR="000D3DA7" w:rsidRPr="00520AC9">
              <w:rPr>
                <w:rFonts w:ascii="Times New Roman" w:hAnsi="Times New Roman" w:cs="Times New Roman"/>
              </w:rPr>
              <w:t>LDDK)</w:t>
            </w:r>
            <w:bookmarkEnd w:id="1"/>
            <w:r w:rsidR="00FD2323" w:rsidRPr="00520AC9">
              <w:rPr>
                <w:rFonts w:ascii="Times New Roman" w:hAnsi="Times New Roman" w:cs="Times New Roman"/>
              </w:rPr>
              <w:t xml:space="preserve">, </w:t>
            </w:r>
            <w:r w:rsidR="00916392" w:rsidRPr="00520AC9">
              <w:rPr>
                <w:rFonts w:ascii="Times New Roman" w:hAnsi="Times New Roman" w:cs="Times New Roman"/>
              </w:rPr>
              <w:t>Patērētāju tiesību aizsardzības centrs (PTAC),</w:t>
            </w:r>
            <w:r w:rsidR="00916392" w:rsidRPr="00520AC9">
              <w:rPr>
                <w:rStyle w:val="Emphasis"/>
                <w:rFonts w:ascii="Times New Roman" w:hAnsi="Times New Roman" w:cs="Times New Roman"/>
                <w:b/>
                <w:bCs/>
                <w:i w:val="0"/>
                <w:iCs w:val="0"/>
                <w:shd w:val="clear" w:color="auto" w:fill="FFFFFF"/>
              </w:rPr>
              <w:t xml:space="preserve"> </w:t>
            </w:r>
            <w:r w:rsidR="00FD2323" w:rsidRPr="00520AC9">
              <w:rPr>
                <w:rFonts w:ascii="Times New Roman" w:hAnsi="Times New Roman" w:cs="Times New Roman"/>
              </w:rPr>
              <w:t>Latvijas Pārtikas tirgotāju asociācija (LPTA),</w:t>
            </w:r>
            <w:r w:rsidR="00916392" w:rsidRPr="00520AC9">
              <w:rPr>
                <w:rFonts w:ascii="Times New Roman" w:hAnsi="Times New Roman" w:cs="Times New Roman"/>
              </w:rPr>
              <w:t xml:space="preserve"> </w:t>
            </w:r>
            <w:bookmarkStart w:id="2" w:name="_Hlk83383170"/>
            <w:r w:rsidR="00916392" w:rsidRPr="00520AC9">
              <w:rPr>
                <w:rFonts w:ascii="Times New Roman" w:hAnsi="Times New Roman" w:cs="Times New Roman"/>
              </w:rPr>
              <w:t xml:space="preserve">Latvijas Degvielas tirgotāju asociācija </w:t>
            </w:r>
            <w:bookmarkEnd w:id="2"/>
            <w:r w:rsidR="00916392" w:rsidRPr="00520AC9">
              <w:rPr>
                <w:rFonts w:ascii="Times New Roman" w:hAnsi="Times New Roman" w:cs="Times New Roman"/>
              </w:rPr>
              <w:t>(LTDA),</w:t>
            </w:r>
            <w:r w:rsidR="00227D53" w:rsidRPr="00520AC9">
              <w:rPr>
                <w:rFonts w:ascii="Times New Roman" w:hAnsi="Times New Roman" w:cs="Times New Roman"/>
              </w:rPr>
              <w:t xml:space="preserve"> </w:t>
            </w:r>
            <w:r w:rsidR="00474112" w:rsidRPr="00520AC9">
              <w:rPr>
                <w:rFonts w:ascii="Times New Roman" w:hAnsi="Times New Roman" w:cs="Times New Roman"/>
              </w:rPr>
              <w:t xml:space="preserve">Latvijas Tirdzniecības un rūpniecības kamera (LTRK), </w:t>
            </w:r>
            <w:r w:rsidR="009972F6" w:rsidRPr="00520AC9">
              <w:rPr>
                <w:rFonts w:ascii="Times New Roman" w:hAnsi="Times New Roman" w:cs="Times New Roman"/>
              </w:rPr>
              <w:t xml:space="preserve">Latvijas Tirgotāju asociācija (LTA), </w:t>
            </w:r>
            <w:r w:rsidR="00474112" w:rsidRPr="00520AC9">
              <w:rPr>
                <w:rFonts w:ascii="Times New Roman" w:hAnsi="Times New Roman" w:cs="Times New Roman"/>
              </w:rPr>
              <w:t>Latvijas Patērētāju interešu aizstāvības asociācija (LPIAA)</w:t>
            </w:r>
          </w:p>
        </w:tc>
      </w:tr>
      <w:tr w:rsidR="007511A0" w:rsidRPr="00520AC9" w14:paraId="22D91CC9" w14:textId="77777777" w:rsidTr="00F81BE3">
        <w:trPr>
          <w:trHeight w:val="150"/>
        </w:trPr>
        <w:tc>
          <w:tcPr>
            <w:tcW w:w="1818" w:type="pct"/>
            <w:tcBorders>
              <w:top w:val="nil"/>
              <w:left w:val="nil"/>
              <w:bottom w:val="nil"/>
              <w:right w:val="nil"/>
            </w:tcBorders>
            <w:hideMark/>
          </w:tcPr>
          <w:p w14:paraId="02E8C278"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p>
        </w:tc>
        <w:tc>
          <w:tcPr>
            <w:tcW w:w="1111" w:type="pct"/>
            <w:tcBorders>
              <w:top w:val="single" w:sz="6" w:space="0" w:color="414142"/>
              <w:left w:val="nil"/>
              <w:bottom w:val="nil"/>
              <w:right w:val="nil"/>
            </w:tcBorders>
            <w:hideMark/>
          </w:tcPr>
          <w:p w14:paraId="3679160A"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p>
        </w:tc>
        <w:tc>
          <w:tcPr>
            <w:tcW w:w="2071" w:type="pct"/>
            <w:tcBorders>
              <w:top w:val="single" w:sz="6" w:space="0" w:color="414142"/>
              <w:left w:val="nil"/>
              <w:bottom w:val="nil"/>
              <w:right w:val="nil"/>
            </w:tcBorders>
            <w:hideMark/>
          </w:tcPr>
          <w:p w14:paraId="5E4F4A0F"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p>
        </w:tc>
      </w:tr>
    </w:tbl>
    <w:p w14:paraId="7E31FDBE" w14:textId="77777777" w:rsidR="00F81BE3" w:rsidRPr="00520AC9" w:rsidRDefault="00F81BE3" w:rsidP="00520AC9">
      <w:pPr>
        <w:shd w:val="clear" w:color="auto" w:fill="FFFFFF"/>
        <w:spacing w:after="0" w:line="240" w:lineRule="auto"/>
        <w:rPr>
          <w:rFonts w:ascii="Times New Roman" w:eastAsia="Times New Roman" w:hAnsi="Times New Roman" w:cs="Times New Roman"/>
          <w:vanish/>
          <w:color w:val="FF0000"/>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5353"/>
        <w:gridCol w:w="9217"/>
      </w:tblGrid>
      <w:tr w:rsidR="00C61B70" w:rsidRPr="00520AC9" w14:paraId="71AC4A0D" w14:textId="77777777" w:rsidTr="00F81BE3">
        <w:trPr>
          <w:trHeight w:val="200"/>
        </w:trPr>
        <w:tc>
          <w:tcPr>
            <w:tcW w:w="1837" w:type="pct"/>
            <w:tcBorders>
              <w:top w:val="nil"/>
              <w:left w:val="nil"/>
              <w:bottom w:val="nil"/>
              <w:right w:val="nil"/>
            </w:tcBorders>
            <w:vAlign w:val="bottom"/>
            <w:hideMark/>
          </w:tcPr>
          <w:p w14:paraId="5EE0611A"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Saskaņošanas dalībnieki izskatīja šādu ministriju (citu institūciju) iebildumus</w:t>
            </w:r>
          </w:p>
        </w:tc>
        <w:tc>
          <w:tcPr>
            <w:tcW w:w="3163" w:type="pct"/>
            <w:tcBorders>
              <w:top w:val="nil"/>
              <w:left w:val="nil"/>
              <w:bottom w:val="single" w:sz="6" w:space="0" w:color="414142"/>
              <w:right w:val="nil"/>
            </w:tcBorders>
            <w:hideMark/>
          </w:tcPr>
          <w:p w14:paraId="60F9FEAE" w14:textId="01EF5C3F" w:rsidR="00F81BE3" w:rsidRPr="00520AC9" w:rsidRDefault="000D3DA7" w:rsidP="00520AC9">
            <w:pPr>
              <w:spacing w:after="0" w:line="240" w:lineRule="auto"/>
              <w:rPr>
                <w:rFonts w:ascii="Times New Roman" w:eastAsia="Times New Roman" w:hAnsi="Times New Roman" w:cs="Times New Roman"/>
                <w:color w:val="FF0000"/>
                <w:lang w:eastAsia="lv-LV"/>
              </w:rPr>
            </w:pPr>
            <w:r w:rsidRPr="00520AC9">
              <w:rPr>
                <w:rFonts w:ascii="Times New Roman" w:eastAsia="Times New Roman" w:hAnsi="Times New Roman" w:cs="Times New Roman"/>
                <w:lang w:eastAsia="lv-LV"/>
              </w:rPr>
              <w:t>TM, LDDK</w:t>
            </w:r>
          </w:p>
        </w:tc>
      </w:tr>
      <w:tr w:rsidR="00C61B70" w:rsidRPr="00520AC9" w14:paraId="4DDD3797" w14:textId="77777777" w:rsidTr="00F81BE3">
        <w:trPr>
          <w:trHeight w:val="200"/>
        </w:trPr>
        <w:tc>
          <w:tcPr>
            <w:tcW w:w="0" w:type="auto"/>
            <w:gridSpan w:val="2"/>
            <w:tcBorders>
              <w:top w:val="nil"/>
              <w:left w:val="nil"/>
              <w:bottom w:val="nil"/>
              <w:right w:val="nil"/>
            </w:tcBorders>
            <w:vAlign w:val="bottom"/>
            <w:hideMark/>
          </w:tcPr>
          <w:p w14:paraId="79A1C3B0"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w:t>
            </w:r>
          </w:p>
        </w:tc>
      </w:tr>
      <w:tr w:rsidR="00444EA8" w:rsidRPr="00520AC9" w14:paraId="34AF2B82" w14:textId="77777777" w:rsidTr="00F81BE3">
        <w:trPr>
          <w:trHeight w:val="200"/>
        </w:trPr>
        <w:tc>
          <w:tcPr>
            <w:tcW w:w="1837" w:type="pct"/>
            <w:tcBorders>
              <w:top w:val="nil"/>
              <w:left w:val="nil"/>
              <w:bottom w:val="nil"/>
              <w:right w:val="nil"/>
            </w:tcBorders>
            <w:vAlign w:val="bottom"/>
            <w:hideMark/>
          </w:tcPr>
          <w:p w14:paraId="3AAA710D" w14:textId="77777777" w:rsidR="00F81BE3" w:rsidRPr="00520AC9" w:rsidRDefault="00F81BE3" w:rsidP="00520AC9">
            <w:pPr>
              <w:spacing w:after="0" w:line="240" w:lineRule="auto"/>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Ministrijas (citas institūcijas), kuras nav ieradušās uz sanāksmi vai kuras nav atbildējušas uz uzaicinājumu piedalīties elektroniskajā saskaņošanā</w:t>
            </w:r>
          </w:p>
        </w:tc>
        <w:tc>
          <w:tcPr>
            <w:tcW w:w="3163" w:type="pct"/>
            <w:tcBorders>
              <w:top w:val="nil"/>
              <w:left w:val="nil"/>
              <w:bottom w:val="single" w:sz="6" w:space="0" w:color="414142"/>
              <w:right w:val="nil"/>
            </w:tcBorders>
            <w:hideMark/>
          </w:tcPr>
          <w:p w14:paraId="37BFC75B" w14:textId="08DFBCA0" w:rsidR="00F81BE3" w:rsidRPr="00520AC9" w:rsidRDefault="00F81BE3" w:rsidP="00520AC9">
            <w:pPr>
              <w:spacing w:after="0" w:line="240" w:lineRule="auto"/>
              <w:rPr>
                <w:rFonts w:ascii="Times New Roman" w:hAnsi="Times New Roman" w:cs="Times New Roman"/>
                <w:color w:val="FF0000"/>
              </w:rPr>
            </w:pPr>
            <w:r w:rsidRPr="00520AC9">
              <w:rPr>
                <w:rFonts w:ascii="Times New Roman" w:eastAsia="Times New Roman" w:hAnsi="Times New Roman" w:cs="Times New Roman"/>
                <w:color w:val="FF0000"/>
                <w:lang w:eastAsia="lv-LV"/>
              </w:rPr>
              <w:t>  </w:t>
            </w:r>
            <w:r w:rsidR="00372076" w:rsidRPr="00520AC9">
              <w:rPr>
                <w:rFonts w:ascii="Times New Roman" w:eastAsia="Times New Roman" w:hAnsi="Times New Roman" w:cs="Times New Roman"/>
                <w:color w:val="FF0000"/>
                <w:lang w:eastAsia="lv-LV"/>
              </w:rPr>
              <w:t xml:space="preserve"> </w:t>
            </w:r>
          </w:p>
          <w:p w14:paraId="534FBA69" w14:textId="2398A4FC" w:rsidR="00F81BE3" w:rsidRPr="00520AC9" w:rsidRDefault="00F81BE3" w:rsidP="00520AC9">
            <w:pPr>
              <w:pStyle w:val="ListParagraph"/>
              <w:numPr>
                <w:ilvl w:val="0"/>
                <w:numId w:val="8"/>
              </w:numPr>
              <w:spacing w:after="0" w:line="240" w:lineRule="auto"/>
              <w:rPr>
                <w:rFonts w:ascii="Times New Roman" w:eastAsia="Times New Roman" w:hAnsi="Times New Roman" w:cs="Times New Roman"/>
                <w:color w:val="FF0000"/>
                <w:lang w:eastAsia="lv-LV"/>
              </w:rPr>
            </w:pPr>
          </w:p>
        </w:tc>
      </w:tr>
    </w:tbl>
    <w:p w14:paraId="3F24DA24" w14:textId="77777777" w:rsidR="006E728A" w:rsidRPr="00520AC9" w:rsidRDefault="006E728A" w:rsidP="00520AC9">
      <w:pPr>
        <w:shd w:val="clear" w:color="auto" w:fill="FFFFFF"/>
        <w:spacing w:after="0" w:line="240" w:lineRule="auto"/>
        <w:ind w:firstLine="300"/>
        <w:jc w:val="center"/>
        <w:rPr>
          <w:rFonts w:ascii="Times New Roman" w:eastAsia="Times New Roman" w:hAnsi="Times New Roman" w:cs="Times New Roman"/>
          <w:b/>
          <w:bCs/>
          <w:color w:val="FF0000"/>
          <w:lang w:eastAsia="lv-LV"/>
        </w:rPr>
      </w:pPr>
    </w:p>
    <w:p w14:paraId="03D16E99" w14:textId="77777777" w:rsidR="006E728A" w:rsidRPr="00520AC9" w:rsidRDefault="006E728A" w:rsidP="00520AC9">
      <w:pPr>
        <w:shd w:val="clear" w:color="auto" w:fill="FFFFFF"/>
        <w:spacing w:after="0" w:line="240" w:lineRule="auto"/>
        <w:ind w:firstLine="300"/>
        <w:jc w:val="center"/>
        <w:rPr>
          <w:rFonts w:ascii="Times New Roman" w:eastAsia="Times New Roman" w:hAnsi="Times New Roman" w:cs="Times New Roman"/>
          <w:b/>
          <w:bCs/>
          <w:color w:val="FF0000"/>
          <w:lang w:eastAsia="lv-LV"/>
        </w:rPr>
      </w:pPr>
    </w:p>
    <w:p w14:paraId="148C9D0E" w14:textId="77777777" w:rsidR="006E728A" w:rsidRPr="00520AC9" w:rsidRDefault="006E728A" w:rsidP="00520AC9">
      <w:pPr>
        <w:shd w:val="clear" w:color="auto" w:fill="FFFFFF"/>
        <w:spacing w:after="0" w:line="240" w:lineRule="auto"/>
        <w:ind w:firstLine="300"/>
        <w:jc w:val="center"/>
        <w:rPr>
          <w:rFonts w:ascii="Times New Roman" w:eastAsia="Times New Roman" w:hAnsi="Times New Roman" w:cs="Times New Roman"/>
          <w:b/>
          <w:bCs/>
          <w:color w:val="FF0000"/>
          <w:lang w:eastAsia="lv-LV"/>
        </w:rPr>
      </w:pPr>
    </w:p>
    <w:p w14:paraId="7171E1C6" w14:textId="77777777" w:rsidR="00F81BE3" w:rsidRPr="00520AC9" w:rsidRDefault="00F81BE3" w:rsidP="00520AC9">
      <w:pPr>
        <w:shd w:val="clear" w:color="auto" w:fill="FFFFFF"/>
        <w:spacing w:after="0" w:line="240" w:lineRule="auto"/>
        <w:ind w:firstLine="300"/>
        <w:jc w:val="center"/>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t>II. Jautājumi, par kuriem saskaņošanā vienošanās ir panākta</w:t>
      </w:r>
    </w:p>
    <w:tbl>
      <w:tblPr>
        <w:tblW w:w="508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58"/>
        <w:gridCol w:w="2545"/>
        <w:gridCol w:w="4376"/>
        <w:gridCol w:w="4478"/>
        <w:gridCol w:w="2730"/>
      </w:tblGrid>
      <w:tr w:rsidR="00C61B70" w:rsidRPr="00520AC9" w14:paraId="561D13DA" w14:textId="77777777" w:rsidTr="0022029B">
        <w:trPr>
          <w:trHeight w:val="113"/>
        </w:trPr>
        <w:tc>
          <w:tcPr>
            <w:tcW w:w="222" w:type="pct"/>
            <w:tcBorders>
              <w:top w:val="outset" w:sz="6" w:space="0" w:color="414142"/>
              <w:left w:val="outset" w:sz="6" w:space="0" w:color="414142"/>
              <w:bottom w:val="outset" w:sz="6" w:space="0" w:color="414142"/>
              <w:right w:val="outset" w:sz="6" w:space="0" w:color="414142"/>
            </w:tcBorders>
            <w:noWrap/>
            <w:vAlign w:val="center"/>
            <w:hideMark/>
          </w:tcPr>
          <w:p w14:paraId="38EF51E8"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bookmarkStart w:id="3" w:name="_Hlk80273833"/>
            <w:proofErr w:type="spellStart"/>
            <w:r w:rsidRPr="00520AC9">
              <w:rPr>
                <w:rFonts w:ascii="Times New Roman" w:eastAsia="Times New Roman" w:hAnsi="Times New Roman" w:cs="Times New Roman"/>
                <w:lang w:eastAsia="lv-LV"/>
              </w:rPr>
              <w:lastRenderedPageBreak/>
              <w:t>Nr.p.k</w:t>
            </w:r>
            <w:proofErr w:type="spellEnd"/>
            <w:r w:rsidRPr="00520AC9">
              <w:rPr>
                <w:rFonts w:ascii="Times New Roman" w:eastAsia="Times New Roman" w:hAnsi="Times New Roman" w:cs="Times New Roman"/>
                <w:lang w:eastAsia="lv-LV"/>
              </w:rPr>
              <w:t>.</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5025F730"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Saskaņošanai nosūtītā projekta redakcija (konkrēta punkta (panta) redakcija)</w:t>
            </w:r>
          </w:p>
        </w:tc>
        <w:tc>
          <w:tcPr>
            <w:tcW w:w="1480" w:type="pct"/>
            <w:tcBorders>
              <w:top w:val="outset" w:sz="6" w:space="0" w:color="414142"/>
              <w:left w:val="outset" w:sz="6" w:space="0" w:color="414142"/>
              <w:bottom w:val="outset" w:sz="6" w:space="0" w:color="414142"/>
              <w:right w:val="outset" w:sz="6" w:space="0" w:color="414142"/>
            </w:tcBorders>
            <w:vAlign w:val="center"/>
            <w:hideMark/>
          </w:tcPr>
          <w:p w14:paraId="5B88D855"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Atzinumā norādītais ministrijas (citas institūcijas) iebildums, kā arī saskaņošanā papildus izteiktais iebildums par projekta konkrēto punktu (pantu)</w:t>
            </w:r>
          </w:p>
        </w:tc>
        <w:tc>
          <w:tcPr>
            <w:tcW w:w="1514" w:type="pct"/>
            <w:tcBorders>
              <w:top w:val="outset" w:sz="6" w:space="0" w:color="414142"/>
              <w:left w:val="outset" w:sz="6" w:space="0" w:color="414142"/>
              <w:bottom w:val="outset" w:sz="6" w:space="0" w:color="414142"/>
              <w:right w:val="outset" w:sz="6" w:space="0" w:color="414142"/>
            </w:tcBorders>
            <w:vAlign w:val="center"/>
            <w:hideMark/>
          </w:tcPr>
          <w:p w14:paraId="2BE0244C"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Atbildīgās ministrijas norāde par to, ka iebildums ir ņemts vērā, vai informācija par saskaņošanā panākto alternatīvo risinājumu</w:t>
            </w:r>
          </w:p>
        </w:tc>
        <w:tc>
          <w:tcPr>
            <w:tcW w:w="923" w:type="pct"/>
            <w:tcBorders>
              <w:top w:val="outset" w:sz="6" w:space="0" w:color="414142"/>
              <w:left w:val="outset" w:sz="6" w:space="0" w:color="414142"/>
              <w:bottom w:val="outset" w:sz="6" w:space="0" w:color="414142"/>
              <w:right w:val="outset" w:sz="6" w:space="0" w:color="414142"/>
            </w:tcBorders>
            <w:vAlign w:val="center"/>
            <w:hideMark/>
          </w:tcPr>
          <w:p w14:paraId="50DD5545"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Projekta attiecīgā punkta (panta) galīgā redakcija</w:t>
            </w:r>
          </w:p>
        </w:tc>
      </w:tr>
      <w:tr w:rsidR="00C61B70" w:rsidRPr="00520AC9" w14:paraId="6301B316" w14:textId="77777777" w:rsidTr="0022029B">
        <w:trPr>
          <w:trHeight w:val="113"/>
        </w:trPr>
        <w:tc>
          <w:tcPr>
            <w:tcW w:w="222" w:type="pct"/>
            <w:tcBorders>
              <w:top w:val="outset" w:sz="6" w:space="0" w:color="414142"/>
              <w:left w:val="outset" w:sz="6" w:space="0" w:color="414142"/>
              <w:bottom w:val="outset" w:sz="6" w:space="0" w:color="414142"/>
              <w:right w:val="outset" w:sz="6" w:space="0" w:color="414142"/>
            </w:tcBorders>
            <w:hideMark/>
          </w:tcPr>
          <w:p w14:paraId="348F7F97"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1</w:t>
            </w:r>
          </w:p>
        </w:tc>
        <w:tc>
          <w:tcPr>
            <w:tcW w:w="861" w:type="pct"/>
            <w:tcBorders>
              <w:top w:val="outset" w:sz="6" w:space="0" w:color="414142"/>
              <w:left w:val="outset" w:sz="6" w:space="0" w:color="414142"/>
              <w:bottom w:val="outset" w:sz="6" w:space="0" w:color="414142"/>
              <w:right w:val="outset" w:sz="6" w:space="0" w:color="414142"/>
            </w:tcBorders>
            <w:hideMark/>
          </w:tcPr>
          <w:p w14:paraId="001EA531"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2</w:t>
            </w:r>
          </w:p>
        </w:tc>
        <w:tc>
          <w:tcPr>
            <w:tcW w:w="1480" w:type="pct"/>
            <w:tcBorders>
              <w:top w:val="outset" w:sz="6" w:space="0" w:color="414142"/>
              <w:left w:val="outset" w:sz="6" w:space="0" w:color="414142"/>
              <w:bottom w:val="outset" w:sz="6" w:space="0" w:color="414142"/>
              <w:right w:val="outset" w:sz="6" w:space="0" w:color="414142"/>
            </w:tcBorders>
            <w:hideMark/>
          </w:tcPr>
          <w:p w14:paraId="32B3FA68"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3</w:t>
            </w:r>
          </w:p>
        </w:tc>
        <w:tc>
          <w:tcPr>
            <w:tcW w:w="1514" w:type="pct"/>
            <w:tcBorders>
              <w:top w:val="outset" w:sz="6" w:space="0" w:color="414142"/>
              <w:left w:val="outset" w:sz="6" w:space="0" w:color="414142"/>
              <w:bottom w:val="outset" w:sz="6" w:space="0" w:color="414142"/>
              <w:right w:val="outset" w:sz="6" w:space="0" w:color="414142"/>
            </w:tcBorders>
            <w:hideMark/>
          </w:tcPr>
          <w:p w14:paraId="3D9A24B3"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4</w:t>
            </w:r>
          </w:p>
        </w:tc>
        <w:tc>
          <w:tcPr>
            <w:tcW w:w="923" w:type="pct"/>
            <w:tcBorders>
              <w:top w:val="outset" w:sz="6" w:space="0" w:color="414142"/>
              <w:left w:val="outset" w:sz="6" w:space="0" w:color="414142"/>
              <w:bottom w:val="outset" w:sz="6" w:space="0" w:color="414142"/>
              <w:right w:val="outset" w:sz="6" w:space="0" w:color="414142"/>
            </w:tcBorders>
            <w:hideMark/>
          </w:tcPr>
          <w:p w14:paraId="5D7EC2BD" w14:textId="77777777" w:rsidR="00F81BE3" w:rsidRPr="00520AC9" w:rsidRDefault="00F81BE3" w:rsidP="00520AC9">
            <w:pPr>
              <w:spacing w:after="0" w:line="240" w:lineRule="auto"/>
              <w:jc w:val="center"/>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5</w:t>
            </w:r>
          </w:p>
        </w:tc>
      </w:tr>
      <w:tr w:rsidR="00C61B70" w:rsidRPr="00520AC9" w14:paraId="5C1786C4" w14:textId="77777777" w:rsidTr="00BB499D">
        <w:trPr>
          <w:trHeight w:val="113"/>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687142AB" w14:textId="30D7E848" w:rsidR="00EF1468" w:rsidRPr="00520AC9" w:rsidRDefault="009A057A" w:rsidP="00520AC9">
            <w:pPr>
              <w:spacing w:after="0" w:line="240" w:lineRule="auto"/>
              <w:ind w:right="180"/>
              <w:jc w:val="center"/>
              <w:rPr>
                <w:rFonts w:ascii="Times New Roman" w:eastAsia="Times New Roman" w:hAnsi="Times New Roman" w:cs="Times New Roman"/>
                <w:b/>
                <w:bCs/>
                <w:color w:val="FF0000"/>
                <w:lang w:eastAsia="lv-LV"/>
              </w:rPr>
            </w:pPr>
            <w:r w:rsidRPr="00520AC9">
              <w:rPr>
                <w:rFonts w:ascii="Times New Roman" w:eastAsia="Times New Roman" w:hAnsi="Times New Roman" w:cs="Times New Roman"/>
                <w:b/>
                <w:bCs/>
                <w:lang w:eastAsia="lv-LV"/>
              </w:rPr>
              <w:t>TM</w:t>
            </w:r>
          </w:p>
        </w:tc>
      </w:tr>
      <w:tr w:rsidR="00C61B70" w:rsidRPr="00520AC9" w14:paraId="55BE0B1C" w14:textId="77777777" w:rsidTr="0022029B">
        <w:trPr>
          <w:trHeight w:val="113"/>
        </w:trPr>
        <w:tc>
          <w:tcPr>
            <w:tcW w:w="222" w:type="pct"/>
            <w:tcBorders>
              <w:top w:val="outset" w:sz="6" w:space="0" w:color="414142"/>
              <w:left w:val="outset" w:sz="6" w:space="0" w:color="414142"/>
              <w:bottom w:val="outset" w:sz="6" w:space="0" w:color="414142"/>
              <w:right w:val="outset" w:sz="6" w:space="0" w:color="414142"/>
            </w:tcBorders>
          </w:tcPr>
          <w:p w14:paraId="53403872" w14:textId="77777777" w:rsidR="00F81BE3" w:rsidRPr="00520AC9" w:rsidRDefault="00F81BE3" w:rsidP="00520AC9">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861" w:type="pct"/>
            <w:tcBorders>
              <w:top w:val="outset" w:sz="6" w:space="0" w:color="414142"/>
              <w:left w:val="outset" w:sz="6" w:space="0" w:color="414142"/>
              <w:bottom w:val="outset" w:sz="6" w:space="0" w:color="414142"/>
              <w:right w:val="outset" w:sz="6" w:space="0" w:color="414142"/>
            </w:tcBorders>
          </w:tcPr>
          <w:p w14:paraId="74DE1E29" w14:textId="18726ACF" w:rsidR="00F81BE3" w:rsidRPr="00520AC9" w:rsidRDefault="00F81BE3" w:rsidP="00520AC9">
            <w:pPr>
              <w:spacing w:after="0" w:line="240" w:lineRule="auto"/>
              <w:ind w:left="97"/>
              <w:rPr>
                <w:rFonts w:ascii="Times New Roman" w:eastAsia="Times New Roman" w:hAnsi="Times New Roman" w:cs="Times New Roman"/>
                <w:color w:val="FF0000"/>
                <w:lang w:eastAsia="lv-LV"/>
              </w:rPr>
            </w:pPr>
          </w:p>
        </w:tc>
        <w:tc>
          <w:tcPr>
            <w:tcW w:w="1480" w:type="pct"/>
            <w:tcBorders>
              <w:top w:val="outset" w:sz="6" w:space="0" w:color="414142"/>
              <w:left w:val="outset" w:sz="6" w:space="0" w:color="414142"/>
              <w:bottom w:val="outset" w:sz="6" w:space="0" w:color="414142"/>
              <w:right w:val="outset" w:sz="6" w:space="0" w:color="414142"/>
            </w:tcBorders>
          </w:tcPr>
          <w:p w14:paraId="200289FA" w14:textId="77777777" w:rsidR="005612D3" w:rsidRPr="00520AC9" w:rsidRDefault="005612D3" w:rsidP="00520AC9">
            <w:pPr>
              <w:pStyle w:val="NormalWeb"/>
              <w:spacing w:before="0" w:after="0"/>
              <w:jc w:val="both"/>
              <w:rPr>
                <w:sz w:val="22"/>
                <w:szCs w:val="22"/>
              </w:rPr>
            </w:pPr>
            <w:r w:rsidRPr="00520AC9">
              <w:rPr>
                <w:sz w:val="22"/>
                <w:szCs w:val="22"/>
              </w:rPr>
              <w:t>Ar Noteikumu projekta 1 3. punktu paredzēts izteikt Ministru kabineta 2014. gada 20. maija noteikumu Nr. 254 "Noteikumi par līgumu, kas noslēgts ārpus patstāvīgās tirdzniecības vai pakalpojumu sniegšanas vietas" 14. punktu jaunā redakcijā: "Ja līgumā paredzēts, ka patērētājam ir pienākums maksāt par pakalpojumu un patērētājs informējis pakalpojuma sniedzēju par vēlēšanos saņemt pakalpojumu šo noteikumu 15. punktā minētā atteikuma tiesību termiņa izmantošanas laikā, pakalpojuma sniedzējs pieprasa patērētājam iesniegt skaidru pieprasījumu patstāvīgā informācijas nesējā un pieprasa patērētājam apliecināt, ka patērētājs zaudēs atteikuma tiesības, tiklīdz pakalpojuma sniegšana būs pilnībā pabeigta.". Lūdzam skaidrot anotācijā, kādas sekas iestāsies, ja patērētājs neizpildīs pilnībā šīs prasības, proti, vai tas nozīmētu, ka patērētājs nemaz nevarētu saņemt šādu pakalpojumu.</w:t>
            </w:r>
          </w:p>
          <w:p w14:paraId="74654490" w14:textId="11AC36CA" w:rsidR="00F81BE3" w:rsidRPr="00520AC9" w:rsidRDefault="00F81BE3" w:rsidP="00520AC9">
            <w:pPr>
              <w:spacing w:after="0" w:line="240" w:lineRule="auto"/>
              <w:jc w:val="both"/>
              <w:rPr>
                <w:rFonts w:ascii="Times New Roman" w:eastAsia="Times New Roman" w:hAnsi="Times New Roman" w:cs="Times New Roman"/>
                <w:color w:val="FF0000"/>
                <w:lang w:eastAsia="lv-LV"/>
              </w:rPr>
            </w:pPr>
          </w:p>
        </w:tc>
        <w:tc>
          <w:tcPr>
            <w:tcW w:w="1514" w:type="pct"/>
            <w:tcBorders>
              <w:top w:val="outset" w:sz="6" w:space="0" w:color="414142"/>
              <w:left w:val="outset" w:sz="6" w:space="0" w:color="414142"/>
              <w:bottom w:val="outset" w:sz="6" w:space="0" w:color="414142"/>
              <w:right w:val="outset" w:sz="6" w:space="0" w:color="414142"/>
            </w:tcBorders>
          </w:tcPr>
          <w:p w14:paraId="1B52B384" w14:textId="77777777" w:rsidR="00D062A2" w:rsidRPr="00520AC9" w:rsidRDefault="00035D4E" w:rsidP="00520AC9">
            <w:pPr>
              <w:spacing w:after="0" w:line="240" w:lineRule="auto"/>
              <w:ind w:left="97"/>
              <w:jc w:val="center"/>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t>Ņemts vērā.</w:t>
            </w:r>
          </w:p>
          <w:p w14:paraId="595A368A" w14:textId="77777777" w:rsidR="00035D4E" w:rsidRPr="00520AC9" w:rsidRDefault="00035D4E" w:rsidP="00520AC9">
            <w:pPr>
              <w:spacing w:after="0" w:line="240" w:lineRule="auto"/>
              <w:ind w:left="97"/>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Papildināta anotācija.</w:t>
            </w:r>
          </w:p>
          <w:p w14:paraId="1E3B15F9" w14:textId="70076503" w:rsidR="00F74F8E" w:rsidRPr="00520AC9" w:rsidRDefault="004218C9" w:rsidP="00520AC9">
            <w:pPr>
              <w:spacing w:after="0" w:line="240" w:lineRule="auto"/>
              <w:ind w:left="97"/>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Ja </w:t>
            </w:r>
            <w:proofErr w:type="spellStart"/>
            <w:r w:rsidRPr="00520AC9">
              <w:rPr>
                <w:rFonts w:ascii="Times New Roman" w:eastAsia="Times New Roman" w:hAnsi="Times New Roman" w:cs="Times New Roman"/>
                <w:lang w:eastAsia="lv-LV"/>
              </w:rPr>
              <w:t>komercprakses</w:t>
            </w:r>
            <w:proofErr w:type="spellEnd"/>
            <w:r w:rsidRPr="00520AC9">
              <w:rPr>
                <w:rFonts w:ascii="Times New Roman" w:eastAsia="Times New Roman" w:hAnsi="Times New Roman" w:cs="Times New Roman"/>
                <w:lang w:eastAsia="lv-LV"/>
              </w:rPr>
              <w:t xml:space="preserve"> īstenotājs nepilda prasību pieprasīt un saņemt skaidru </w:t>
            </w:r>
            <w:r w:rsidR="001B0B32" w:rsidRPr="00520AC9">
              <w:rPr>
                <w:rFonts w:ascii="Times New Roman" w:eastAsia="Times New Roman" w:hAnsi="Times New Roman" w:cs="Times New Roman"/>
                <w:lang w:eastAsia="lv-LV"/>
              </w:rPr>
              <w:t xml:space="preserve">patērētāja </w:t>
            </w:r>
            <w:r w:rsidRPr="00520AC9">
              <w:rPr>
                <w:rFonts w:ascii="Times New Roman" w:eastAsia="Times New Roman" w:hAnsi="Times New Roman" w:cs="Times New Roman"/>
                <w:lang w:eastAsia="lv-LV"/>
              </w:rPr>
              <w:t>pieprasījumu</w:t>
            </w:r>
            <w:r w:rsidR="001B0B32" w:rsidRPr="00520AC9">
              <w:rPr>
                <w:rFonts w:ascii="Times New Roman" w:eastAsia="Times New Roman" w:hAnsi="Times New Roman" w:cs="Times New Roman"/>
                <w:lang w:eastAsia="lv-LV"/>
              </w:rPr>
              <w:t xml:space="preserve"> un</w:t>
            </w:r>
            <w:r w:rsidRPr="00520AC9">
              <w:rPr>
                <w:rFonts w:ascii="Times New Roman" w:eastAsia="Times New Roman" w:hAnsi="Times New Roman" w:cs="Times New Roman"/>
                <w:lang w:eastAsia="lv-LV"/>
              </w:rPr>
              <w:t xml:space="preserve"> apliecinājumu, ka patērētājs zaudēs atteikuma tiesības, tiklīdz pakalpojuma sniegšana būs pilnībā pabeigta</w:t>
            </w:r>
            <w:r w:rsidR="001B0B32" w:rsidRPr="00520AC9">
              <w:rPr>
                <w:rFonts w:ascii="Times New Roman" w:eastAsia="Times New Roman" w:hAnsi="Times New Roman" w:cs="Times New Roman"/>
                <w:lang w:eastAsia="lv-LV"/>
              </w:rPr>
              <w:t xml:space="preserve">, iestājas 20.2. apakšpunktā minētās sekas (tāpat kā līdz šim). Proti, patērētājs nesedz izmaksas par atteikuma tiesību termiņa laikā pilnībā vai daļēji sniegtu pakalpojumu ja patērētājs nav iesniedzis pieprasījumu saskaņā ar šo noteikumu 14. punktu. (šī punkta redakcija netiek precizēta un papildināta, jo ir tiešā atsauce uz 14. punktu, kurā nosaukts, ka jābūt attiecīgajam pieprasījumam un apliecinājumam). </w:t>
            </w:r>
            <w:r w:rsidR="00AD1B5F" w:rsidRPr="00520AC9">
              <w:rPr>
                <w:rFonts w:ascii="Times New Roman" w:eastAsia="Times New Roman" w:hAnsi="Times New Roman" w:cs="Times New Roman"/>
                <w:lang w:eastAsia="lv-LV"/>
              </w:rPr>
              <w:t>Tā kā patērētājs nesedz nekādas izmaksas, (t.i., patērētājam ir tiesības vai nu saņemt samaksātās summas atmaksu, vai nemaksāt), l</w:t>
            </w:r>
            <w:r w:rsidR="001B0B32" w:rsidRPr="00520AC9">
              <w:rPr>
                <w:rFonts w:ascii="Times New Roman" w:eastAsia="Times New Roman" w:hAnsi="Times New Roman" w:cs="Times New Roman"/>
                <w:lang w:eastAsia="lv-LV"/>
              </w:rPr>
              <w:t>īdz ar to</w:t>
            </w:r>
            <w:r w:rsidR="00AD1B5F" w:rsidRPr="00520AC9">
              <w:rPr>
                <w:rFonts w:ascii="Times New Roman" w:eastAsia="Times New Roman" w:hAnsi="Times New Roman" w:cs="Times New Roman"/>
                <w:lang w:eastAsia="lv-LV"/>
              </w:rPr>
              <w:t xml:space="preserve"> paša</w:t>
            </w:r>
            <w:r w:rsidR="001B0B32" w:rsidRPr="00520AC9">
              <w:rPr>
                <w:rFonts w:ascii="Times New Roman" w:eastAsia="Times New Roman" w:hAnsi="Times New Roman" w:cs="Times New Roman"/>
                <w:lang w:eastAsia="lv-LV"/>
              </w:rPr>
              <w:t xml:space="preserve"> komersanta interesēs ir </w:t>
            </w:r>
            <w:r w:rsidR="00AD1B5F" w:rsidRPr="00520AC9">
              <w:rPr>
                <w:rFonts w:ascii="Times New Roman" w:eastAsia="Times New Roman" w:hAnsi="Times New Roman" w:cs="Times New Roman"/>
                <w:lang w:eastAsia="lv-LV"/>
              </w:rPr>
              <w:t xml:space="preserve">nemaz </w:t>
            </w:r>
            <w:r w:rsidR="001B0B32" w:rsidRPr="00520AC9">
              <w:rPr>
                <w:rFonts w:ascii="Times New Roman" w:eastAsia="Times New Roman" w:hAnsi="Times New Roman" w:cs="Times New Roman"/>
                <w:lang w:eastAsia="lv-LV"/>
              </w:rPr>
              <w:t>neuzsākt pakalpojuma sniegšanu pirms</w:t>
            </w:r>
            <w:r w:rsidR="00AD1B5F" w:rsidRPr="00520AC9">
              <w:rPr>
                <w:rFonts w:ascii="Times New Roman" w:eastAsia="Times New Roman" w:hAnsi="Times New Roman" w:cs="Times New Roman"/>
                <w:lang w:eastAsia="lv-LV"/>
              </w:rPr>
              <w:t xml:space="preserve"> skaidra</w:t>
            </w:r>
            <w:r w:rsidR="001B0B32" w:rsidRPr="00520AC9">
              <w:rPr>
                <w:rFonts w:ascii="Times New Roman" w:eastAsia="Times New Roman" w:hAnsi="Times New Roman" w:cs="Times New Roman"/>
                <w:lang w:eastAsia="lv-LV"/>
              </w:rPr>
              <w:t xml:space="preserve"> pieprasījuma un apliecinājuma saņemšanas.</w:t>
            </w:r>
          </w:p>
          <w:p w14:paraId="5FB6B5C4" w14:textId="419C24C3" w:rsidR="001B0B32" w:rsidRPr="00520AC9" w:rsidRDefault="001B0B32" w:rsidP="00520AC9">
            <w:pPr>
              <w:spacing w:after="0" w:line="240" w:lineRule="auto"/>
              <w:ind w:left="97"/>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 </w:t>
            </w:r>
          </w:p>
          <w:p w14:paraId="31B923D3" w14:textId="061D95D6" w:rsidR="00F74F8E" w:rsidRPr="00520AC9" w:rsidRDefault="00F74F8E" w:rsidP="00520AC9">
            <w:pPr>
              <w:spacing w:after="0" w:line="240" w:lineRule="auto"/>
              <w:ind w:left="97"/>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S</w:t>
            </w:r>
            <w:r w:rsidR="001B0B32" w:rsidRPr="00520AC9">
              <w:rPr>
                <w:rFonts w:ascii="Times New Roman" w:eastAsia="Times New Roman" w:hAnsi="Times New Roman" w:cs="Times New Roman"/>
                <w:lang w:eastAsia="lv-LV"/>
              </w:rPr>
              <w:t xml:space="preserve">kaidrs pieprasījums/piekrišana šajā kontekstā </w:t>
            </w:r>
            <w:r w:rsidRPr="00520AC9">
              <w:rPr>
                <w:rFonts w:ascii="Times New Roman" w:eastAsia="Times New Roman" w:hAnsi="Times New Roman" w:cs="Times New Roman"/>
                <w:lang w:eastAsia="lv-LV"/>
              </w:rPr>
              <w:t xml:space="preserve">saprotami </w:t>
            </w:r>
            <w:r w:rsidR="001B0B32" w:rsidRPr="00520AC9">
              <w:rPr>
                <w:rFonts w:ascii="Times New Roman" w:eastAsia="Times New Roman" w:hAnsi="Times New Roman" w:cs="Times New Roman"/>
                <w:lang w:eastAsia="lv-LV"/>
              </w:rPr>
              <w:t xml:space="preserve">kā tādi, kas nozīmē </w:t>
            </w:r>
            <w:r w:rsidRPr="00520AC9">
              <w:rPr>
                <w:rFonts w:ascii="Times New Roman" w:eastAsia="Times New Roman" w:hAnsi="Times New Roman" w:cs="Times New Roman"/>
                <w:lang w:eastAsia="lv-LV"/>
              </w:rPr>
              <w:t>apstiprinošu</w:t>
            </w:r>
            <w:r w:rsidR="001B0B32" w:rsidRPr="00520AC9">
              <w:rPr>
                <w:rFonts w:ascii="Times New Roman" w:eastAsia="Times New Roman" w:hAnsi="Times New Roman" w:cs="Times New Roman"/>
                <w:lang w:eastAsia="lv-LV"/>
              </w:rPr>
              <w:t xml:space="preserve"> patērētāja darbību</w:t>
            </w:r>
            <w:r w:rsidRPr="00520AC9">
              <w:rPr>
                <w:rFonts w:ascii="Times New Roman" w:eastAsia="Times New Roman" w:hAnsi="Times New Roman" w:cs="Times New Roman"/>
                <w:lang w:eastAsia="lv-LV"/>
              </w:rPr>
              <w:t>, p</w:t>
            </w:r>
            <w:r w:rsidR="001B0B32" w:rsidRPr="00520AC9">
              <w:rPr>
                <w:rFonts w:ascii="Times New Roman" w:eastAsia="Times New Roman" w:hAnsi="Times New Roman" w:cs="Times New Roman"/>
                <w:lang w:eastAsia="lv-LV"/>
              </w:rPr>
              <w:t>iemēram, rūtiņas atzīmēšanu tīmekļa vietnē. Iepriekš atzīmētas rūtiņas izmantošana šim nolūkam</w:t>
            </w:r>
            <w:r w:rsidRPr="00520AC9">
              <w:rPr>
                <w:rFonts w:ascii="Times New Roman" w:eastAsia="Times New Roman" w:hAnsi="Times New Roman" w:cs="Times New Roman"/>
                <w:lang w:eastAsia="lv-LV"/>
              </w:rPr>
              <w:t xml:space="preserve"> </w:t>
            </w:r>
            <w:r w:rsidR="001B0B32" w:rsidRPr="00520AC9">
              <w:rPr>
                <w:rFonts w:ascii="Times New Roman" w:eastAsia="Times New Roman" w:hAnsi="Times New Roman" w:cs="Times New Roman"/>
                <w:lang w:eastAsia="lv-LV"/>
              </w:rPr>
              <w:t>neatbil</w:t>
            </w:r>
            <w:r w:rsidRPr="00520AC9">
              <w:rPr>
                <w:rFonts w:ascii="Times New Roman" w:eastAsia="Times New Roman" w:hAnsi="Times New Roman" w:cs="Times New Roman"/>
                <w:lang w:eastAsia="lv-LV"/>
              </w:rPr>
              <w:t>dīs</w:t>
            </w:r>
            <w:r w:rsidR="001B0B32" w:rsidRPr="00520AC9">
              <w:rPr>
                <w:rFonts w:ascii="Times New Roman" w:eastAsia="Times New Roman" w:hAnsi="Times New Roman" w:cs="Times New Roman"/>
                <w:lang w:eastAsia="lv-LV"/>
              </w:rPr>
              <w:t xml:space="preserve"> šīm </w:t>
            </w:r>
            <w:r w:rsidR="001B0B32" w:rsidRPr="00520AC9">
              <w:rPr>
                <w:rFonts w:ascii="Times New Roman" w:eastAsia="Times New Roman" w:hAnsi="Times New Roman" w:cs="Times New Roman"/>
                <w:lang w:eastAsia="lv-LV"/>
              </w:rPr>
              <w:lastRenderedPageBreak/>
              <w:t>prasībām.</w:t>
            </w:r>
            <w:r w:rsidRPr="00520AC9">
              <w:rPr>
                <w:rFonts w:ascii="Times New Roman" w:eastAsia="Times New Roman" w:hAnsi="Times New Roman" w:cs="Times New Roman"/>
                <w:lang w:eastAsia="lv-LV"/>
              </w:rPr>
              <w:t xml:space="preserve"> </w:t>
            </w:r>
            <w:r w:rsidR="001B0B32" w:rsidRPr="00520AC9">
              <w:rPr>
                <w:rFonts w:ascii="Times New Roman" w:eastAsia="Times New Roman" w:hAnsi="Times New Roman" w:cs="Times New Roman"/>
                <w:lang w:eastAsia="lv-LV"/>
              </w:rPr>
              <w:t xml:space="preserve">Patērētāja </w:t>
            </w:r>
            <w:r w:rsidRPr="00520AC9">
              <w:rPr>
                <w:rFonts w:ascii="Times New Roman" w:eastAsia="Times New Roman" w:hAnsi="Times New Roman" w:cs="Times New Roman"/>
                <w:lang w:eastAsia="lv-LV"/>
              </w:rPr>
              <w:t xml:space="preserve">pieprasījumu un </w:t>
            </w:r>
            <w:r w:rsidR="001B0B32" w:rsidRPr="00520AC9">
              <w:rPr>
                <w:rFonts w:ascii="Times New Roman" w:eastAsia="Times New Roman" w:hAnsi="Times New Roman" w:cs="Times New Roman"/>
                <w:lang w:eastAsia="lv-LV"/>
              </w:rPr>
              <w:t>piekrišan</w:t>
            </w:r>
            <w:r w:rsidRPr="00520AC9">
              <w:rPr>
                <w:rFonts w:ascii="Times New Roman" w:eastAsia="Times New Roman" w:hAnsi="Times New Roman" w:cs="Times New Roman"/>
                <w:lang w:eastAsia="lv-LV"/>
              </w:rPr>
              <w:t>as</w:t>
            </w:r>
            <w:r w:rsidR="001B0B32" w:rsidRPr="00520AC9">
              <w:rPr>
                <w:rFonts w:ascii="Times New Roman" w:eastAsia="Times New Roman" w:hAnsi="Times New Roman" w:cs="Times New Roman"/>
                <w:lang w:eastAsia="lv-LV"/>
              </w:rPr>
              <w:t xml:space="preserve"> apstiprinājumu var izteikt </w:t>
            </w:r>
            <w:r w:rsidRPr="00520AC9">
              <w:rPr>
                <w:rFonts w:ascii="Times New Roman" w:eastAsia="Times New Roman" w:hAnsi="Times New Roman" w:cs="Times New Roman"/>
                <w:lang w:eastAsia="lv-LV"/>
              </w:rPr>
              <w:t>vienlaikus</w:t>
            </w:r>
            <w:r w:rsidR="001B0B32" w:rsidRPr="00520AC9">
              <w:rPr>
                <w:rFonts w:ascii="Times New Roman" w:eastAsia="Times New Roman" w:hAnsi="Times New Roman" w:cs="Times New Roman"/>
                <w:lang w:eastAsia="lv-LV"/>
              </w:rPr>
              <w:t>.</w:t>
            </w:r>
            <w:r w:rsidRPr="00520AC9">
              <w:rPr>
                <w:rFonts w:ascii="Times New Roman" w:eastAsia="Times New Roman" w:hAnsi="Times New Roman" w:cs="Times New Roman"/>
                <w:lang w:eastAsia="lv-LV"/>
              </w:rPr>
              <w:t xml:space="preserve"> Prasības varētu izpildīt, piemēram, patērētājam iesniedzot piekrišanu šādā  formā</w:t>
            </w:r>
            <w:r w:rsidRPr="00520AC9">
              <w:rPr>
                <w:rFonts w:ascii="Times New Roman" w:eastAsia="Times New Roman" w:hAnsi="Times New Roman" w:cs="Times New Roman"/>
                <w:i/>
                <w:iCs/>
                <w:lang w:eastAsia="lv-LV"/>
              </w:rPr>
              <w:t>: “Ar šo es pieprasu pakalpojumu līguma tūlītēju izpildi un apliecinu, ka zaudēšu tiesības atkāpties no līguma, tiklīdz pakalpojumu līgums būs pilnībā izpildīts.”</w:t>
            </w:r>
            <w:r w:rsidR="00F136E9" w:rsidRPr="00520AC9">
              <w:rPr>
                <w:rFonts w:ascii="Times New Roman" w:eastAsia="Times New Roman" w:hAnsi="Times New Roman" w:cs="Times New Roman"/>
                <w:i/>
                <w:iCs/>
                <w:lang w:eastAsia="lv-LV"/>
              </w:rPr>
              <w:t xml:space="preserve"> </w:t>
            </w:r>
            <w:r w:rsidR="00FF7FF1" w:rsidRPr="00520AC9">
              <w:rPr>
                <w:rFonts w:ascii="Times New Roman" w:eastAsia="Times New Roman" w:hAnsi="Times New Roman" w:cs="Times New Roman"/>
                <w:lang w:eastAsia="lv-LV"/>
              </w:rPr>
              <w:t>v</w:t>
            </w:r>
            <w:r w:rsidR="00F136E9" w:rsidRPr="00520AC9">
              <w:rPr>
                <w:rFonts w:ascii="Times New Roman" w:eastAsia="Times New Roman" w:hAnsi="Times New Roman" w:cs="Times New Roman"/>
                <w:lang w:eastAsia="lv-LV"/>
              </w:rPr>
              <w:t>ai</w:t>
            </w:r>
            <w:r w:rsidR="00FF7FF1" w:rsidRPr="00520AC9">
              <w:rPr>
                <w:rFonts w:ascii="Times New Roman" w:eastAsia="Times New Roman" w:hAnsi="Times New Roman" w:cs="Times New Roman"/>
                <w:lang w:eastAsia="lv-LV"/>
              </w:rPr>
              <w:t xml:space="preserve"> </w:t>
            </w:r>
            <w:r w:rsidR="00FF7FF1" w:rsidRPr="00520AC9">
              <w:rPr>
                <w:rFonts w:ascii="Times New Roman" w:eastAsia="Times New Roman" w:hAnsi="Times New Roman" w:cs="Times New Roman"/>
                <w:i/>
                <w:iCs/>
                <w:lang w:eastAsia="lv-LV"/>
              </w:rPr>
              <w:t>“Ar šo es piekrītu tūlītējai līguma izpildei un apliecinu, ka zaudēšu tiesības atteikties no līguma, tiklīdz tiks sākta digitālā satura lejupielāde vai straumēšana</w:t>
            </w:r>
            <w:r w:rsidR="00FF7FF1" w:rsidRPr="00520AC9">
              <w:rPr>
                <w:rFonts w:ascii="Times New Roman" w:eastAsia="Times New Roman" w:hAnsi="Times New Roman" w:cs="Times New Roman"/>
                <w:lang w:eastAsia="lv-LV"/>
              </w:rPr>
              <w:t>.”</w:t>
            </w:r>
          </w:p>
          <w:p w14:paraId="3809E9D1" w14:textId="6F5BBDCE" w:rsidR="00707097" w:rsidRPr="00520AC9" w:rsidRDefault="00707097" w:rsidP="00520AC9">
            <w:pPr>
              <w:spacing w:after="0" w:line="240" w:lineRule="auto"/>
              <w:ind w:left="97"/>
              <w:jc w:val="both"/>
              <w:rPr>
                <w:rFonts w:ascii="Times New Roman" w:eastAsia="Times New Roman" w:hAnsi="Times New Roman" w:cs="Times New Roman"/>
                <w:lang w:eastAsia="lv-LV"/>
              </w:rPr>
            </w:pPr>
          </w:p>
          <w:p w14:paraId="7953993C" w14:textId="371A2C40" w:rsidR="001B0B32" w:rsidRPr="00520AC9" w:rsidRDefault="00707097" w:rsidP="00520AC9">
            <w:pPr>
              <w:spacing w:after="0" w:line="240" w:lineRule="auto"/>
              <w:ind w:left="97"/>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Patērētāja nepārprotamu piekrišanu un apstiprinājumu var iegūt pirms vai pēc līguma noslēgšanas, ja vien tas notiek pirms izpildes uzsākšanas.</w:t>
            </w:r>
          </w:p>
        </w:tc>
        <w:tc>
          <w:tcPr>
            <w:tcW w:w="923" w:type="pct"/>
            <w:tcBorders>
              <w:top w:val="outset" w:sz="6" w:space="0" w:color="414142"/>
              <w:left w:val="outset" w:sz="6" w:space="0" w:color="414142"/>
              <w:bottom w:val="outset" w:sz="6" w:space="0" w:color="414142"/>
              <w:right w:val="outset" w:sz="6" w:space="0" w:color="414142"/>
            </w:tcBorders>
          </w:tcPr>
          <w:p w14:paraId="172A885D" w14:textId="65F6D24B" w:rsidR="00F81BE3" w:rsidRPr="00520AC9" w:rsidRDefault="00F81BE3" w:rsidP="00520AC9">
            <w:pPr>
              <w:spacing w:after="0" w:line="240" w:lineRule="auto"/>
              <w:ind w:left="97" w:right="180"/>
              <w:rPr>
                <w:rFonts w:ascii="Times New Roman" w:eastAsia="Times New Roman" w:hAnsi="Times New Roman" w:cs="Times New Roman"/>
                <w:color w:val="FF0000"/>
                <w:lang w:eastAsia="lv-LV"/>
              </w:rPr>
            </w:pPr>
          </w:p>
        </w:tc>
      </w:tr>
      <w:tr w:rsidR="00C61B70" w:rsidRPr="00520AC9" w14:paraId="21089644" w14:textId="77777777" w:rsidTr="003C6826">
        <w:trPr>
          <w:trHeight w:val="113"/>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380E8B73" w14:textId="241BB9C3" w:rsidR="00C61B70" w:rsidRPr="00520AC9" w:rsidRDefault="00C61B70" w:rsidP="00520AC9">
            <w:pPr>
              <w:spacing w:after="0" w:line="240" w:lineRule="auto"/>
              <w:ind w:right="180"/>
              <w:jc w:val="center"/>
              <w:rPr>
                <w:rFonts w:ascii="Times New Roman" w:eastAsia="Times New Roman" w:hAnsi="Times New Roman" w:cs="Times New Roman"/>
                <w:b/>
                <w:bCs/>
                <w:color w:val="FF0000"/>
                <w:lang w:eastAsia="lv-LV"/>
              </w:rPr>
            </w:pPr>
            <w:r w:rsidRPr="00520AC9">
              <w:rPr>
                <w:rFonts w:ascii="Times New Roman" w:eastAsia="Times New Roman" w:hAnsi="Times New Roman" w:cs="Times New Roman"/>
                <w:b/>
                <w:bCs/>
                <w:lang w:eastAsia="lv-LV"/>
              </w:rPr>
              <w:t>LDDK</w:t>
            </w:r>
          </w:p>
        </w:tc>
      </w:tr>
      <w:tr w:rsidR="0022029B" w:rsidRPr="00520AC9" w14:paraId="39E5EF4F" w14:textId="77777777" w:rsidTr="0022029B">
        <w:trPr>
          <w:trHeight w:val="113"/>
        </w:trPr>
        <w:tc>
          <w:tcPr>
            <w:tcW w:w="222" w:type="pct"/>
            <w:tcBorders>
              <w:top w:val="outset" w:sz="6" w:space="0" w:color="414142"/>
              <w:left w:val="outset" w:sz="6" w:space="0" w:color="414142"/>
              <w:bottom w:val="outset" w:sz="6" w:space="0" w:color="414142"/>
              <w:right w:val="outset" w:sz="6" w:space="0" w:color="414142"/>
            </w:tcBorders>
          </w:tcPr>
          <w:p w14:paraId="40D7FE88" w14:textId="77777777" w:rsidR="0022029B" w:rsidRPr="00520AC9" w:rsidRDefault="0022029B" w:rsidP="00520AC9">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861" w:type="pct"/>
            <w:tcBorders>
              <w:top w:val="outset" w:sz="6" w:space="0" w:color="414142"/>
              <w:left w:val="outset" w:sz="6" w:space="0" w:color="414142"/>
              <w:bottom w:val="outset" w:sz="6" w:space="0" w:color="414142"/>
              <w:right w:val="outset" w:sz="6" w:space="0" w:color="414142"/>
            </w:tcBorders>
          </w:tcPr>
          <w:p w14:paraId="394C83B8" w14:textId="77777777" w:rsidR="0022029B" w:rsidRPr="00520AC9" w:rsidRDefault="0022029B" w:rsidP="00520AC9">
            <w:pPr>
              <w:spacing w:after="0" w:line="240" w:lineRule="auto"/>
              <w:ind w:right="118"/>
              <w:rPr>
                <w:rFonts w:ascii="Times New Roman" w:eastAsia="Times New Roman" w:hAnsi="Times New Roman" w:cs="Times New Roman"/>
                <w:color w:val="FF0000"/>
                <w:lang w:eastAsia="lv-LV"/>
              </w:rPr>
            </w:pPr>
          </w:p>
        </w:tc>
        <w:tc>
          <w:tcPr>
            <w:tcW w:w="1480" w:type="pct"/>
            <w:tcBorders>
              <w:top w:val="outset" w:sz="6" w:space="0" w:color="414142"/>
              <w:left w:val="outset" w:sz="6" w:space="0" w:color="414142"/>
              <w:bottom w:val="outset" w:sz="6" w:space="0" w:color="414142"/>
              <w:right w:val="outset" w:sz="6" w:space="0" w:color="414142"/>
            </w:tcBorders>
          </w:tcPr>
          <w:p w14:paraId="5ADB78DD"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LDDK kopumā </w:t>
            </w:r>
            <w:r w:rsidRPr="00520AC9">
              <w:rPr>
                <w:rFonts w:ascii="Times New Roman" w:eastAsia="Times New Roman" w:hAnsi="Times New Roman" w:cs="Times New Roman"/>
                <w:b/>
                <w:lang w:eastAsia="lv-LV"/>
              </w:rPr>
              <w:t>iebilst pret</w:t>
            </w:r>
            <w:r w:rsidRPr="00520AC9">
              <w:rPr>
                <w:rFonts w:ascii="Times New Roman" w:eastAsia="Times New Roman" w:hAnsi="Times New Roman" w:cs="Times New Roman"/>
                <w:lang w:eastAsia="lv-LV"/>
              </w:rPr>
              <w:t xml:space="preserve"> Noteikumu projekta tālāku virzību, jo jau šobrīd patērētāju tiesību </w:t>
            </w:r>
            <w:proofErr w:type="spellStart"/>
            <w:r w:rsidRPr="00520AC9">
              <w:rPr>
                <w:rFonts w:ascii="Times New Roman" w:eastAsia="Times New Roman" w:hAnsi="Times New Roman" w:cs="Times New Roman"/>
                <w:lang w:eastAsia="lv-LV"/>
              </w:rPr>
              <w:t>aizsardaības</w:t>
            </w:r>
            <w:proofErr w:type="spellEnd"/>
            <w:r w:rsidRPr="00520AC9">
              <w:rPr>
                <w:rFonts w:ascii="Times New Roman" w:eastAsia="Times New Roman" w:hAnsi="Times New Roman" w:cs="Times New Roman"/>
                <w:lang w:eastAsia="lv-LV"/>
              </w:rPr>
              <w:t xml:space="preserve"> likuma (turpmāk – PTAL) minēto noteikumu tiesību normas ir juridiski pietiekami skaidras, lai risinātu ar anotācijā minēto mērķi saistīto problemātiku. LDDK uzskata, ka Noteikumu projekta anotācijā trūkst ar Noteikumu projekta  mērķi saistītās problemātikas analīze, kā arī citu normatīvo aktu grozījumiem alternatīvu analīzes, </w:t>
            </w:r>
            <w:proofErr w:type="spellStart"/>
            <w:r w:rsidRPr="00520AC9">
              <w:rPr>
                <w:rFonts w:ascii="Times New Roman" w:eastAsia="Times New Roman" w:hAnsi="Times New Roman" w:cs="Times New Roman"/>
                <w:lang w:eastAsia="lv-LV"/>
              </w:rPr>
              <w:t>piemēramnav</w:t>
            </w:r>
            <w:proofErr w:type="spellEnd"/>
            <w:r w:rsidRPr="00520AC9">
              <w:rPr>
                <w:rFonts w:ascii="Times New Roman" w:eastAsia="Times New Roman" w:hAnsi="Times New Roman" w:cs="Times New Roman"/>
                <w:lang w:eastAsia="lv-LV"/>
              </w:rPr>
              <w:t xml:space="preserve"> datu, kas norādītu un / vai apstiprinātu problēmas pastāvēšanu – patērētāju aptaujas, pētījumi, novērojumi, uzraugošās iestādes secinājumi un / vai viedoklis. </w:t>
            </w:r>
          </w:p>
          <w:p w14:paraId="4765FB4A" w14:textId="571F44F6"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Uzskatām, ka Noteikumu projektā rosinātie grozījumi </w:t>
            </w:r>
            <w:proofErr w:type="spellStart"/>
            <w:r w:rsidRPr="00520AC9">
              <w:rPr>
                <w:rFonts w:ascii="Times New Roman" w:eastAsia="Times New Roman" w:hAnsi="Times New Roman" w:cs="Times New Roman"/>
                <w:lang w:eastAsia="lv-LV"/>
              </w:rPr>
              <w:t>sarežģī</w:t>
            </w:r>
            <w:proofErr w:type="spellEnd"/>
            <w:r w:rsidRPr="00520AC9">
              <w:rPr>
                <w:rFonts w:ascii="Times New Roman" w:eastAsia="Times New Roman" w:hAnsi="Times New Roman" w:cs="Times New Roman"/>
                <w:lang w:eastAsia="lv-LV"/>
              </w:rPr>
              <w:t xml:space="preserve"> tiesību akta uztveršanu, fragmentē normatīvo regulējumu patērētāju tiesību jomā un sekmē </w:t>
            </w:r>
            <w:proofErr w:type="spellStart"/>
            <w:r w:rsidRPr="00520AC9">
              <w:rPr>
                <w:rFonts w:ascii="Times New Roman" w:eastAsia="Times New Roman" w:hAnsi="Times New Roman" w:cs="Times New Roman"/>
                <w:lang w:eastAsia="lv-LV"/>
              </w:rPr>
              <w:t>kazuistiska</w:t>
            </w:r>
            <w:proofErr w:type="spellEnd"/>
            <w:r w:rsidRPr="00520AC9">
              <w:rPr>
                <w:rFonts w:ascii="Times New Roman" w:eastAsia="Times New Roman" w:hAnsi="Times New Roman" w:cs="Times New Roman"/>
                <w:lang w:eastAsia="lv-LV"/>
              </w:rPr>
              <w:t xml:space="preserve"> normatīvā </w:t>
            </w:r>
            <w:r w:rsidRPr="00520AC9">
              <w:rPr>
                <w:rFonts w:ascii="Times New Roman" w:eastAsia="Times New Roman" w:hAnsi="Times New Roman" w:cs="Times New Roman"/>
                <w:lang w:eastAsia="lv-LV"/>
              </w:rPr>
              <w:lastRenderedPageBreak/>
              <w:t xml:space="preserve">regulējuma veidošanos, kas apgrūtina normatīvā akta piemērošanu. </w:t>
            </w:r>
          </w:p>
        </w:tc>
        <w:tc>
          <w:tcPr>
            <w:tcW w:w="1514" w:type="pct"/>
            <w:tcBorders>
              <w:top w:val="outset" w:sz="6" w:space="0" w:color="414142"/>
              <w:left w:val="outset" w:sz="6" w:space="0" w:color="414142"/>
              <w:bottom w:val="outset" w:sz="6" w:space="0" w:color="414142"/>
              <w:right w:val="outset" w:sz="6" w:space="0" w:color="414142"/>
            </w:tcBorders>
          </w:tcPr>
          <w:p w14:paraId="15ECEADA" w14:textId="19ECE84C" w:rsidR="0022029B" w:rsidRPr="00520AC9" w:rsidRDefault="0022029B" w:rsidP="00520AC9">
            <w:pPr>
              <w:spacing w:after="0" w:line="240" w:lineRule="auto"/>
              <w:ind w:left="97" w:right="124"/>
              <w:jc w:val="center"/>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lastRenderedPageBreak/>
              <w:t>Daļēji ņemts vērā</w:t>
            </w:r>
            <w:r w:rsidR="00D32881">
              <w:rPr>
                <w:rFonts w:ascii="Times New Roman" w:eastAsia="Times New Roman" w:hAnsi="Times New Roman" w:cs="Times New Roman"/>
                <w:b/>
                <w:bCs/>
                <w:lang w:eastAsia="lv-LV"/>
              </w:rPr>
              <w:t xml:space="preserve"> -e</w:t>
            </w:r>
            <w:r w:rsidR="00D32881" w:rsidRPr="00D32881">
              <w:rPr>
                <w:rFonts w:ascii="Times New Roman" w:eastAsia="Times New Roman" w:hAnsi="Times New Roman" w:cs="Times New Roman"/>
                <w:b/>
                <w:bCs/>
                <w:lang w:eastAsia="lv-LV"/>
              </w:rPr>
              <w:t>lektroniski saskaņots</w:t>
            </w:r>
            <w:r w:rsidR="00D32881">
              <w:rPr>
                <w:rFonts w:ascii="Times New Roman" w:eastAsia="Times New Roman" w:hAnsi="Times New Roman" w:cs="Times New Roman"/>
                <w:b/>
                <w:bCs/>
                <w:lang w:eastAsia="lv-LV"/>
              </w:rPr>
              <w:t>.</w:t>
            </w:r>
          </w:p>
          <w:p w14:paraId="3CFA6B9C"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Papildināta anotācija.</w:t>
            </w:r>
          </w:p>
          <w:p w14:paraId="6DFF2546"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Attiecīgie  grozījumi tiek veikti, lai pārņemtu </w:t>
            </w:r>
            <w:r w:rsidRPr="00520AC9">
              <w:rPr>
                <w:rFonts w:ascii="Times New Roman" w:eastAsia="Times New Roman" w:hAnsi="Times New Roman" w:cs="Times New Roman"/>
                <w:i/>
                <w:color w:val="000000" w:themeColor="text1"/>
                <w:lang w:eastAsia="lv-LV"/>
              </w:rPr>
              <w:t>Eiropas Parlamenta un Padomes direktīvas (ES) 2019/770 par dažiem digitālā satura un digitālo pakalpojumu piegādes līgumu aspektiem un Eiropas Parlamenta un Padomes direktīva (ES) 2019/771 par atsevišķiem preču pārdošanas līgumu aspektiem, ar kuru groza Regulu (ES) 2017/2394 un Direktīvu 2009/22/EK un atceļ Direktīvu 1999/44/EK</w:t>
            </w:r>
            <w:r w:rsidRPr="00520AC9">
              <w:rPr>
                <w:rFonts w:ascii="Times New Roman" w:eastAsia="Times New Roman" w:hAnsi="Times New Roman" w:cs="Times New Roman"/>
                <w:lang w:eastAsia="lv-LV"/>
              </w:rPr>
              <w:t xml:space="preserve"> (turpmāk - Direktīva (ES) 2019/2161) normas. Direktīva (ES) 2019/2161 4.pantā groza Patērētāju tiesību direktīvu (2011/83/ES), tātad prasībās attiecībā uz dažāda veida līgumiem, bet jo īpaši attiecībā uz distances līgumiem un līgumiem, kuri slēgti ārpus uzņēmuma saimnieciskās darbības veikšanas vietas. Līdz ar </w:t>
            </w:r>
            <w:r w:rsidRPr="00520AC9">
              <w:rPr>
                <w:rFonts w:ascii="Times New Roman" w:eastAsia="Times New Roman" w:hAnsi="Times New Roman" w:cs="Times New Roman"/>
                <w:lang w:eastAsia="lv-LV"/>
              </w:rPr>
              <w:lastRenderedPageBreak/>
              <w:t xml:space="preserve">to Patērētāju tiesību direktīvas grozījumi skar MK noteikumus nr. 254.un 255, kā arī attiecīgās Patērētāju tiesību aizsardzības </w:t>
            </w:r>
            <w:proofErr w:type="spellStart"/>
            <w:r w:rsidRPr="00520AC9">
              <w:rPr>
                <w:rFonts w:ascii="Times New Roman" w:eastAsia="Times New Roman" w:hAnsi="Times New Roman" w:cs="Times New Roman"/>
                <w:lang w:eastAsia="lv-LV"/>
              </w:rPr>
              <w:t>likumsnormas</w:t>
            </w:r>
            <w:proofErr w:type="spellEnd"/>
            <w:r w:rsidRPr="00520AC9">
              <w:rPr>
                <w:rFonts w:ascii="Times New Roman" w:eastAsia="Times New Roman" w:hAnsi="Times New Roman" w:cs="Times New Roman"/>
                <w:lang w:eastAsia="lv-LV"/>
              </w:rPr>
              <w:t>, kuras attiecināmas uz jebkuru līgumu veidu, ja vien šīm prasībām nav piemērojami</w:t>
            </w:r>
            <w:r w:rsidRPr="00520AC9">
              <w:rPr>
                <w:rFonts w:ascii="Times New Roman" w:eastAsia="Times New Roman" w:hAnsi="Times New Roman" w:cs="Times New Roman"/>
              </w:rPr>
              <w:t xml:space="preserve"> </w:t>
            </w:r>
            <w:r w:rsidRPr="00520AC9">
              <w:rPr>
                <w:rFonts w:ascii="Times New Roman" w:eastAsia="Times New Roman" w:hAnsi="Times New Roman" w:cs="Times New Roman"/>
                <w:lang w:eastAsia="lv-LV"/>
              </w:rPr>
              <w:t xml:space="preserve">direktīvā norādītie izņēmumi. Konkrētajā brīdī, kad attiecīgais Eiropas Savienības tiesību akts ir pieņemts, ir parezumējams, ka visas dalībvalstis, Eiropas Savienības likumdevējs un Komisija, kā ieinteresētās personas un organizācijas, ietekmes </w:t>
            </w:r>
            <w:proofErr w:type="spellStart"/>
            <w:r w:rsidRPr="00520AC9">
              <w:rPr>
                <w:rFonts w:ascii="Times New Roman" w:eastAsia="Times New Roman" w:hAnsi="Times New Roman" w:cs="Times New Roman"/>
                <w:lang w:eastAsia="lv-LV"/>
              </w:rPr>
              <w:t>izvērtējumu</w:t>
            </w:r>
            <w:proofErr w:type="spellEnd"/>
            <w:r w:rsidRPr="00520AC9">
              <w:rPr>
                <w:rFonts w:ascii="Times New Roman" w:eastAsia="Times New Roman" w:hAnsi="Times New Roman" w:cs="Times New Roman"/>
                <w:lang w:eastAsia="lv-LV"/>
              </w:rPr>
              <w:t xml:space="preserve"> ir ņēmušas vērā un pieņemot direktīvu, ir nodrošināta dažādu tirgus dalībnieku interešu sabalansēšana. Līdz ar to šajā brīdī argumenti vai iebildumi par attiecīgo </w:t>
            </w:r>
            <w:proofErr w:type="spellStart"/>
            <w:r w:rsidRPr="00520AC9">
              <w:rPr>
                <w:rFonts w:ascii="Times New Roman" w:eastAsia="Times New Roman" w:hAnsi="Times New Roman" w:cs="Times New Roman"/>
                <w:lang w:eastAsia="lv-LV"/>
              </w:rPr>
              <w:t>izvērtējumu</w:t>
            </w:r>
            <w:proofErr w:type="spellEnd"/>
            <w:r w:rsidRPr="00520AC9">
              <w:rPr>
                <w:rFonts w:ascii="Times New Roman" w:eastAsia="Times New Roman" w:hAnsi="Times New Roman" w:cs="Times New Roman"/>
                <w:lang w:eastAsia="lv-LV"/>
              </w:rPr>
              <w:t xml:space="preserve"> direktīvas prasību izpildi neietekmē, tā ir transponējama dalībvalstu tiesību aktos atbilstoši tajā norādītajam saturam un termiņiem.</w:t>
            </w:r>
          </w:p>
          <w:p w14:paraId="2E6630BB" w14:textId="7045D3F4" w:rsidR="0022029B" w:rsidRPr="00520AC9" w:rsidRDefault="0022029B" w:rsidP="00520AC9">
            <w:pPr>
              <w:spacing w:after="0" w:line="240" w:lineRule="auto"/>
              <w:jc w:val="both"/>
              <w:rPr>
                <w:rFonts w:ascii="Times New Roman" w:hAnsi="Times New Roman" w:cs="Times New Roman"/>
                <w:color w:val="FF0000"/>
                <w:shd w:val="clear" w:color="auto" w:fill="FFFFFF"/>
              </w:rPr>
            </w:pPr>
            <w:bookmarkStart w:id="4" w:name="_Hlk85382597"/>
            <w:bookmarkStart w:id="5" w:name="_Hlk86252937"/>
            <w:proofErr w:type="spellStart"/>
            <w:r w:rsidRPr="00520AC9">
              <w:rPr>
                <w:rFonts w:ascii="Times New Roman" w:eastAsia="Times New Roman" w:hAnsi="Times New Roman" w:cs="Times New Roman"/>
                <w:lang w:eastAsia="lv-LV"/>
              </w:rPr>
              <w:t>Izvērtējums</w:t>
            </w:r>
            <w:proofErr w:type="spellEnd"/>
            <w:r w:rsidRPr="00520AC9">
              <w:rPr>
                <w:rFonts w:ascii="Times New Roman" w:eastAsia="Times New Roman" w:hAnsi="Times New Roman" w:cs="Times New Roman"/>
                <w:lang w:eastAsia="lv-LV"/>
              </w:rPr>
              <w:t xml:space="preserve"> (ietekmes novērtējums) pirms direktīvas izstrādes </w:t>
            </w:r>
            <w:bookmarkEnd w:id="4"/>
            <w:r w:rsidRPr="00520AC9">
              <w:rPr>
                <w:rFonts w:ascii="Times New Roman" w:eastAsia="Times New Roman" w:hAnsi="Times New Roman" w:cs="Times New Roman"/>
                <w:lang w:eastAsia="lv-LV"/>
              </w:rPr>
              <w:t>pieejams šeit:</w:t>
            </w:r>
            <w:r w:rsidRPr="00520AC9">
              <w:rPr>
                <w:rFonts w:ascii="Times New Roman" w:eastAsia="Times New Roman" w:hAnsi="Times New Roman" w:cs="Times New Roman"/>
              </w:rPr>
              <w:t xml:space="preserve"> </w:t>
            </w:r>
            <w:hyperlink r:id="rId8" w:history="1">
              <w:r w:rsidRPr="00520AC9">
                <w:rPr>
                  <w:rStyle w:val="Hyperlink"/>
                  <w:rFonts w:ascii="Times New Roman" w:eastAsia="Times New Roman" w:hAnsi="Times New Roman" w:cs="Times New Roman"/>
                </w:rPr>
                <w:t>https://eur-lex.europa.eu/legal-content/EN/TXT/?uri=CELEX%3A52018SC0096</w:t>
              </w:r>
            </w:hyperlink>
            <w:bookmarkEnd w:id="5"/>
            <w:r w:rsidRPr="00520AC9">
              <w:rPr>
                <w:rFonts w:ascii="Times New Roman" w:eastAsia="Times New Roman" w:hAnsi="Times New Roman" w:cs="Times New Roman"/>
                <w:lang w:eastAsia="lv-LV"/>
              </w:rPr>
              <w:t xml:space="preserve"> Atsevišķi pētījumi nacionālā līmenī nav veikti. </w:t>
            </w:r>
          </w:p>
        </w:tc>
        <w:tc>
          <w:tcPr>
            <w:tcW w:w="923" w:type="pct"/>
            <w:tcBorders>
              <w:top w:val="outset" w:sz="6" w:space="0" w:color="414142"/>
              <w:left w:val="outset" w:sz="6" w:space="0" w:color="414142"/>
              <w:bottom w:val="outset" w:sz="6" w:space="0" w:color="414142"/>
              <w:right w:val="outset" w:sz="6" w:space="0" w:color="414142"/>
            </w:tcBorders>
          </w:tcPr>
          <w:p w14:paraId="21685086" w14:textId="752E199E" w:rsidR="0022029B" w:rsidRPr="00520AC9" w:rsidRDefault="0022029B" w:rsidP="00520AC9">
            <w:pPr>
              <w:spacing w:after="0" w:line="240" w:lineRule="auto"/>
              <w:jc w:val="both"/>
              <w:rPr>
                <w:rFonts w:ascii="Times New Roman" w:hAnsi="Times New Roman" w:cs="Times New Roman"/>
                <w:color w:val="FF0000"/>
                <w:shd w:val="clear" w:color="auto" w:fill="FFFFFF"/>
              </w:rPr>
            </w:pPr>
          </w:p>
        </w:tc>
      </w:tr>
      <w:tr w:rsidR="0022029B" w:rsidRPr="00520AC9" w14:paraId="627BF02B" w14:textId="77777777" w:rsidTr="0022029B">
        <w:trPr>
          <w:trHeight w:val="113"/>
        </w:trPr>
        <w:tc>
          <w:tcPr>
            <w:tcW w:w="222" w:type="pct"/>
            <w:tcBorders>
              <w:top w:val="outset" w:sz="6" w:space="0" w:color="414142"/>
              <w:left w:val="outset" w:sz="6" w:space="0" w:color="414142"/>
              <w:bottom w:val="outset" w:sz="6" w:space="0" w:color="414142"/>
              <w:right w:val="outset" w:sz="6" w:space="0" w:color="414142"/>
            </w:tcBorders>
          </w:tcPr>
          <w:p w14:paraId="4FB993E1" w14:textId="77777777" w:rsidR="0022029B" w:rsidRPr="00520AC9" w:rsidRDefault="0022029B" w:rsidP="00520AC9">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861" w:type="pct"/>
            <w:tcBorders>
              <w:top w:val="outset" w:sz="6" w:space="0" w:color="414142"/>
              <w:left w:val="outset" w:sz="6" w:space="0" w:color="414142"/>
              <w:bottom w:val="outset" w:sz="6" w:space="0" w:color="414142"/>
              <w:right w:val="outset" w:sz="6" w:space="0" w:color="414142"/>
            </w:tcBorders>
          </w:tcPr>
          <w:p w14:paraId="1D6AF9EE" w14:textId="31F138AC" w:rsidR="0022029B" w:rsidRPr="00520AC9" w:rsidRDefault="0022029B" w:rsidP="00520AC9">
            <w:pPr>
              <w:shd w:val="clear" w:color="auto" w:fill="FFFFFF"/>
              <w:spacing w:after="0" w:line="240" w:lineRule="auto"/>
              <w:ind w:right="118"/>
              <w:jc w:val="both"/>
              <w:rPr>
                <w:rFonts w:ascii="Times New Roman" w:eastAsia="Times New Roman" w:hAnsi="Times New Roman" w:cs="Times New Roman"/>
                <w:color w:val="FF0000"/>
                <w:lang w:eastAsia="lv-LV"/>
              </w:rPr>
            </w:pPr>
          </w:p>
        </w:tc>
        <w:tc>
          <w:tcPr>
            <w:tcW w:w="1480" w:type="pct"/>
            <w:tcBorders>
              <w:top w:val="outset" w:sz="6" w:space="0" w:color="414142"/>
              <w:left w:val="outset" w:sz="6" w:space="0" w:color="414142"/>
              <w:bottom w:val="outset" w:sz="6" w:space="0" w:color="414142"/>
              <w:right w:val="outset" w:sz="6" w:space="0" w:color="414142"/>
            </w:tcBorders>
          </w:tcPr>
          <w:p w14:paraId="072A067F" w14:textId="77777777" w:rsidR="0022029B" w:rsidRPr="00520AC9" w:rsidRDefault="0022029B" w:rsidP="00520AC9">
            <w:pPr>
              <w:spacing w:after="0" w:line="240" w:lineRule="auto"/>
              <w:jc w:val="both"/>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t xml:space="preserve">LDDK iebilst pret Noteikumu projekta 1. punktu </w:t>
            </w:r>
          </w:p>
          <w:p w14:paraId="7247E916"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Noteikumu projekta pirmais punkts paredz aizstāt Noteikumu tekstā vārdus “prece vai pakalpojums” (attiecīgajā locījumā) ar tekstu “prece, pakalpojums, tostarp digitāls pakalpojums vai digitāls saturs” (attiecīgajā locījumā).   </w:t>
            </w:r>
          </w:p>
          <w:p w14:paraId="4BC5DE9D"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Vēršam uzmanību, ka PTAL 1.panta 6.punktā skaidrotais preces tvērums jau aptver digitālu saturu, paredzot, ka “</w:t>
            </w:r>
            <w:r w:rsidRPr="00520AC9">
              <w:rPr>
                <w:rFonts w:ascii="Times New Roman" w:eastAsia="Times New Roman" w:hAnsi="Times New Roman" w:cs="Times New Roman"/>
                <w:i/>
                <w:iCs/>
                <w:lang w:eastAsia="lv-LV"/>
              </w:rPr>
              <w:t xml:space="preserve">digitālais saturs kopā ar materiālo datu nesēju (CD, DVD vai līdzīgu </w:t>
            </w:r>
            <w:r w:rsidRPr="00520AC9">
              <w:rPr>
                <w:rFonts w:ascii="Times New Roman" w:eastAsia="Times New Roman" w:hAnsi="Times New Roman" w:cs="Times New Roman"/>
                <w:i/>
                <w:iCs/>
                <w:lang w:eastAsia="lv-LV"/>
              </w:rPr>
              <w:lastRenderedPageBreak/>
              <w:t>materiālo datu nesēju) uzskatāms par preci</w:t>
            </w:r>
            <w:r w:rsidRPr="00520AC9">
              <w:rPr>
                <w:rFonts w:ascii="Times New Roman" w:eastAsia="Times New Roman" w:hAnsi="Times New Roman" w:cs="Times New Roman"/>
                <w:lang w:eastAsia="lv-LV"/>
              </w:rPr>
              <w:t xml:space="preserve">”. Savukārt attiecībā uz pakalpojuma definīciju, 1.panta 2.punkts definē pakalpojumu, neattiecinot to uz klātienē sniegtu pakalpojumu, tādejādi aptverot arī digitālos pakalpojumus. </w:t>
            </w:r>
          </w:p>
          <w:p w14:paraId="00F9FCFD"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Ņemot vērā, ka PTAL normas jau skaidro un dod ietvaru tam, kas jāsaprot ar preci un pakalpojumu, tostarp digitālu saturu un digitālu pakalpojumu, neredzam iemeslu to vēl papildus skaidrot un mainīt jēdzienisko saturu preces un pakalpojuma definīcijai Ministru kabineta noteikumos. Šāda pieeja ir normatīva un radīs interpretācijas šķēršļus attiecībā uz saistīto tiesību aktu piemērošanu. </w:t>
            </w:r>
          </w:p>
          <w:p w14:paraId="2C02D51C" w14:textId="68023AF9" w:rsidR="0022029B" w:rsidRPr="00520AC9" w:rsidRDefault="0022029B" w:rsidP="00520AC9">
            <w:pPr>
              <w:spacing w:after="0" w:line="240" w:lineRule="auto"/>
              <w:jc w:val="both"/>
              <w:rPr>
                <w:rFonts w:ascii="Times New Roman" w:eastAsia="Times New Roman" w:hAnsi="Times New Roman" w:cs="Times New Roman"/>
                <w:b/>
                <w:lang w:eastAsia="lv-LV"/>
              </w:rPr>
            </w:pPr>
            <w:r w:rsidRPr="00520AC9">
              <w:rPr>
                <w:rFonts w:ascii="Times New Roman" w:eastAsia="Times New Roman" w:hAnsi="Times New Roman" w:cs="Times New Roman"/>
                <w:b/>
                <w:lang w:eastAsia="lv-LV"/>
              </w:rPr>
              <w:t>LDDK ierosina izslēgt Noteikumu projekta 1.punktu.</w:t>
            </w:r>
          </w:p>
        </w:tc>
        <w:tc>
          <w:tcPr>
            <w:tcW w:w="1514" w:type="pct"/>
            <w:tcBorders>
              <w:top w:val="outset" w:sz="6" w:space="0" w:color="414142"/>
              <w:left w:val="outset" w:sz="6" w:space="0" w:color="414142"/>
              <w:bottom w:val="outset" w:sz="6" w:space="0" w:color="414142"/>
              <w:right w:val="outset" w:sz="6" w:space="0" w:color="414142"/>
            </w:tcBorders>
          </w:tcPr>
          <w:p w14:paraId="40EA4FC0" w14:textId="77777777" w:rsidR="0022029B" w:rsidRPr="00520AC9" w:rsidRDefault="0022029B" w:rsidP="00520AC9">
            <w:pPr>
              <w:spacing w:after="0" w:line="240" w:lineRule="auto"/>
              <w:ind w:left="97" w:right="148"/>
              <w:jc w:val="center"/>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lastRenderedPageBreak/>
              <w:t xml:space="preserve">Ņemts vērā. </w:t>
            </w:r>
          </w:p>
          <w:p w14:paraId="78024373" w14:textId="77777777" w:rsidR="0022029B" w:rsidRPr="00520AC9" w:rsidRDefault="0022029B" w:rsidP="00520AC9">
            <w:pPr>
              <w:spacing w:after="0" w:line="240" w:lineRule="auto"/>
              <w:ind w:left="97" w:right="148"/>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Papildināta anotācija.</w:t>
            </w:r>
          </w:p>
          <w:p w14:paraId="09E296A8" w14:textId="77777777" w:rsidR="0022029B" w:rsidRPr="00520AC9" w:rsidRDefault="0022029B" w:rsidP="00520AC9">
            <w:pPr>
              <w:spacing w:after="0" w:line="240" w:lineRule="auto"/>
              <w:ind w:left="75" w:right="147"/>
              <w:jc w:val="both"/>
              <w:rPr>
                <w:rFonts w:ascii="Times New Roman" w:hAnsi="Times New Roman" w:cs="Times New Roman"/>
              </w:rPr>
            </w:pPr>
            <w:r w:rsidRPr="00520AC9">
              <w:rPr>
                <w:rFonts w:ascii="Times New Roman" w:eastAsia="Times New Roman" w:hAnsi="Times New Roman" w:cs="Times New Roman"/>
                <w:lang w:eastAsia="lv-LV"/>
              </w:rPr>
              <w:t xml:space="preserve">Viedoklis sniegts vadoties no līdzšinējā regulējuma, tāpēc vēršam uzmanību uz to, ka paralēli tiek virzīti grozījumi </w:t>
            </w:r>
            <w:r w:rsidRPr="00520AC9">
              <w:rPr>
                <w:rFonts w:ascii="Times New Roman" w:hAnsi="Times New Roman" w:cs="Times New Roman"/>
              </w:rPr>
              <w:t xml:space="preserve">Patērētāju tiesību aizsardzības likumā (turpmāk – PTAL), tostarp precizējot atsevišķas definīcijas. </w:t>
            </w:r>
          </w:p>
          <w:p w14:paraId="54BA5284" w14:textId="77777777" w:rsidR="0022029B" w:rsidRPr="00520AC9" w:rsidRDefault="0022029B" w:rsidP="00520AC9">
            <w:pPr>
              <w:spacing w:after="0" w:line="240" w:lineRule="auto"/>
              <w:ind w:left="97" w:right="148"/>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Līdz šim prece ietvēra arī digitālu saturu kopā ar materiālo datu nesēju un pakalpojums aptvēra arī digitālos pakalpojumus. Tomēr ņemot vērā </w:t>
            </w:r>
            <w:r w:rsidRPr="00520AC9">
              <w:rPr>
                <w:rFonts w:ascii="Times New Roman" w:eastAsia="Times New Roman" w:hAnsi="Times New Roman" w:cs="Times New Roman"/>
                <w:i/>
                <w:color w:val="000000" w:themeColor="text1"/>
                <w:lang w:eastAsia="lv-LV"/>
              </w:rPr>
              <w:t xml:space="preserve">Eiropas Parlamenta un Padomes direktīvu (ES) 2019/770 par dažiem digitālā satura un digitālo </w:t>
            </w:r>
            <w:r w:rsidRPr="00520AC9">
              <w:rPr>
                <w:rFonts w:ascii="Times New Roman" w:eastAsia="Times New Roman" w:hAnsi="Times New Roman" w:cs="Times New Roman"/>
                <w:i/>
                <w:color w:val="000000" w:themeColor="text1"/>
                <w:lang w:eastAsia="lv-LV"/>
              </w:rPr>
              <w:lastRenderedPageBreak/>
              <w:t>pakalpojumu piegādes līgumu aspektiem un Eiropas Parlamenta un Padomes direktīva (ES) 2019/771 par atsevišķiem preču pārdošanas līgumu aspektiem, ar kuru groza Regulu (ES) 2017/2394 un Direktīvu 2009/22/EK un atceļ Direktīvu 1999/44/EK</w:t>
            </w:r>
            <w:r w:rsidRPr="00520AC9">
              <w:rPr>
                <w:rFonts w:ascii="Times New Roman" w:eastAsia="Times New Roman" w:hAnsi="Times New Roman" w:cs="Times New Roman"/>
                <w:iCs/>
                <w:color w:val="000000" w:themeColor="text1"/>
                <w:lang w:eastAsia="lv-LV"/>
              </w:rPr>
              <w:t xml:space="preserve">, </w:t>
            </w:r>
            <w:r w:rsidRPr="00520AC9">
              <w:rPr>
                <w:rFonts w:ascii="Times New Roman" w:eastAsia="Times New Roman" w:hAnsi="Times New Roman" w:cs="Times New Roman"/>
                <w:lang w:eastAsia="lv-LV"/>
              </w:rPr>
              <w:t>šie jēdzieni tiek precizēti detalizēti skaidroti (tai skaitā digitālo pakalpojumu izdalot atsevišķi), un pārņemot attiecīgo direktīvu tiek veikti precizējumi arī nacionālajā regulējumā.</w:t>
            </w:r>
          </w:p>
          <w:p w14:paraId="0AFC8798" w14:textId="77777777" w:rsidR="0022029B" w:rsidRPr="00520AC9" w:rsidRDefault="0022029B" w:rsidP="00520AC9">
            <w:pPr>
              <w:spacing w:after="0" w:line="240" w:lineRule="auto"/>
              <w:ind w:left="97" w:right="148"/>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Minētie jēdzieni ietverami PTAL (paralēli notiek grozījumu virzība – turpmāk PTAL grozījumi). Saskaņā ar PTAL grozījumos paredzēto redakciju precizēts “preces” jēdziens un ieviests “digitālā pakalpojuma” jēdziens:</w:t>
            </w:r>
          </w:p>
          <w:p w14:paraId="14EA8C71" w14:textId="77777777" w:rsidR="0022029B" w:rsidRPr="00520AC9" w:rsidRDefault="0022029B" w:rsidP="00520AC9">
            <w:pPr>
              <w:spacing w:after="0" w:line="240" w:lineRule="auto"/>
              <w:ind w:left="97" w:right="148"/>
              <w:jc w:val="both"/>
              <w:rPr>
                <w:rFonts w:ascii="Times New Roman" w:eastAsia="Times New Roman" w:hAnsi="Times New Roman" w:cs="Times New Roman"/>
                <w:lang w:eastAsia="lv-LV"/>
              </w:rPr>
            </w:pPr>
            <w:r w:rsidRPr="00520AC9">
              <w:rPr>
                <w:rFonts w:ascii="Times New Roman" w:hAnsi="Times New Roman" w:cs="Times New Roman"/>
                <w:b/>
                <w:bCs/>
                <w:i/>
                <w:iCs/>
                <w:color w:val="414142"/>
                <w:shd w:val="clear" w:color="auto" w:fill="FFFFFF"/>
              </w:rPr>
              <w:t>prece</w:t>
            </w:r>
            <w:r w:rsidRPr="00520AC9">
              <w:rPr>
                <w:rFonts w:ascii="Times New Roman" w:hAnsi="Times New Roman" w:cs="Times New Roman"/>
                <w:i/>
                <w:iCs/>
                <w:color w:val="414142"/>
                <w:shd w:val="clear" w:color="auto" w:fill="FFFFFF"/>
              </w:rPr>
              <w:t> — jebkura lieta, ko piedāvā vai pārdod patērētājam, izņemot lietu, kuru pārdod tiesas nolēmuma vai tiesneša lēmuma izpildes procesā vai saskaņā ar valstij piekritīgās mantas uzskaiti, novērtēšanu, realizāciju, nodošanu bez maksas, iznīcināšanu un realizācijas ieņēmumu ieskaitīšanu valsts budžetā, vai saskaņā ar komercķīlu regulējošiem normatīvajiem aktiem. Ūdens, gāze un elektrība uzskatāma par preci, ja to piedāvā vai pārdod ierobežotā tilpumā vai noteiktā daudzumā.</w:t>
            </w:r>
            <w:r w:rsidRPr="00520AC9">
              <w:rPr>
                <w:rFonts w:ascii="Times New Roman" w:hAnsi="Times New Roman" w:cs="Times New Roman"/>
                <w:i/>
                <w:iCs/>
              </w:rPr>
              <w:t xml:space="preserve"> Digitālais saturs kopā ar materiālo datu nesēju un jebkādi materiāli kustami priekšmeti, kas ietver digitālu saturu vai digitālu pakalpojumu vai ir savstarpēji saistīti ar to tādā veidā, ka minētā digitāla satura vai digitāla pakalpojuma neesamība neļautu precēm pildīt savas funkcijas</w:t>
            </w:r>
            <w:r w:rsidRPr="00520AC9">
              <w:rPr>
                <w:rFonts w:ascii="Times New Roman" w:hAnsi="Times New Roman" w:cs="Times New Roman"/>
              </w:rPr>
              <w:t xml:space="preserve">, </w:t>
            </w:r>
            <w:r w:rsidRPr="00520AC9">
              <w:rPr>
                <w:rFonts w:ascii="Times New Roman" w:hAnsi="Times New Roman" w:cs="Times New Roman"/>
                <w:i/>
                <w:iCs/>
              </w:rPr>
              <w:t>uzskatāmi par preci.</w:t>
            </w:r>
          </w:p>
          <w:p w14:paraId="051A83B3" w14:textId="77777777" w:rsidR="0022029B" w:rsidRPr="00520AC9" w:rsidRDefault="0022029B" w:rsidP="00520AC9">
            <w:pPr>
              <w:spacing w:after="0" w:line="240" w:lineRule="auto"/>
              <w:ind w:left="97" w:right="148"/>
              <w:jc w:val="both"/>
              <w:rPr>
                <w:rFonts w:ascii="Times New Roman" w:hAnsi="Times New Roman" w:cs="Times New Roman"/>
                <w:i/>
                <w:iCs/>
              </w:rPr>
            </w:pPr>
            <w:r w:rsidRPr="00520AC9">
              <w:rPr>
                <w:rFonts w:ascii="Times New Roman" w:hAnsi="Times New Roman" w:cs="Times New Roman"/>
                <w:b/>
                <w:bCs/>
                <w:i/>
                <w:iCs/>
              </w:rPr>
              <w:t>digitālais pakalpojums</w:t>
            </w:r>
            <w:r w:rsidRPr="00520AC9">
              <w:rPr>
                <w:rFonts w:ascii="Times New Roman" w:hAnsi="Times New Roman" w:cs="Times New Roman"/>
              </w:rPr>
              <w:t xml:space="preserve"> – </w:t>
            </w:r>
            <w:r w:rsidRPr="00520AC9">
              <w:rPr>
                <w:rFonts w:ascii="Times New Roman" w:hAnsi="Times New Roman" w:cs="Times New Roman"/>
                <w:i/>
                <w:iCs/>
              </w:rPr>
              <w:t xml:space="preserve">pakalpojums, kas patērētājam dod iespēju sagatavot, apstrādāt, </w:t>
            </w:r>
            <w:r w:rsidRPr="00520AC9">
              <w:rPr>
                <w:rFonts w:ascii="Times New Roman" w:hAnsi="Times New Roman" w:cs="Times New Roman"/>
                <w:i/>
                <w:iCs/>
              </w:rPr>
              <w:lastRenderedPageBreak/>
              <w:t>uzglabāt datus vai piekļūt tiem digitālā veidā vai pakalpojums, kas ļauj kopīgot datus vai jebkādā citā veidā mijiedarboties ar tiem digitālā veidā, ko augšupielādējis vai radījis patērētājs vai citi minētā pakalpojuma lietotāji;</w:t>
            </w:r>
          </w:p>
          <w:p w14:paraId="653B29CA" w14:textId="77777777" w:rsidR="0022029B" w:rsidRPr="00520AC9" w:rsidRDefault="0022029B" w:rsidP="00520AC9">
            <w:pPr>
              <w:spacing w:after="0" w:line="240" w:lineRule="auto"/>
              <w:ind w:left="97" w:right="148"/>
              <w:jc w:val="both"/>
              <w:rPr>
                <w:rFonts w:ascii="Times New Roman" w:hAnsi="Times New Roman" w:cs="Times New Roman"/>
              </w:rPr>
            </w:pPr>
            <w:r w:rsidRPr="00520AC9">
              <w:rPr>
                <w:rFonts w:ascii="Times New Roman" w:hAnsi="Times New Roman" w:cs="Times New Roman"/>
              </w:rPr>
              <w:t xml:space="preserve">PTAL saglabāta esošā redakcija jēdzieniem: </w:t>
            </w:r>
          </w:p>
          <w:p w14:paraId="29BF1A54" w14:textId="77777777" w:rsidR="0022029B" w:rsidRPr="00520AC9" w:rsidRDefault="0022029B" w:rsidP="00520AC9">
            <w:pPr>
              <w:spacing w:after="0" w:line="240" w:lineRule="auto"/>
              <w:ind w:left="97" w:right="148"/>
              <w:jc w:val="both"/>
              <w:rPr>
                <w:rFonts w:ascii="Times New Roman" w:hAnsi="Times New Roman" w:cs="Times New Roman"/>
              </w:rPr>
            </w:pPr>
            <w:r w:rsidRPr="00520AC9">
              <w:rPr>
                <w:rFonts w:ascii="Times New Roman" w:hAnsi="Times New Roman" w:cs="Times New Roman"/>
                <w:b/>
                <w:bCs/>
                <w:i/>
                <w:iCs/>
              </w:rPr>
              <w:t>digitālais saturs</w:t>
            </w:r>
            <w:r w:rsidRPr="00520AC9">
              <w:rPr>
                <w:rFonts w:ascii="Times New Roman" w:hAnsi="Times New Roman" w:cs="Times New Roman"/>
                <w:i/>
                <w:iCs/>
              </w:rPr>
              <w:t xml:space="preserve"> — dati, kas radīti un piegādāti digitālā formātā; </w:t>
            </w:r>
          </w:p>
          <w:p w14:paraId="2361CA3B" w14:textId="77777777" w:rsidR="0022029B" w:rsidRPr="00520AC9" w:rsidRDefault="0022029B" w:rsidP="00520AC9">
            <w:pPr>
              <w:spacing w:after="0" w:line="240" w:lineRule="auto"/>
              <w:ind w:left="97" w:right="148"/>
              <w:jc w:val="both"/>
              <w:rPr>
                <w:rFonts w:ascii="Times New Roman" w:hAnsi="Times New Roman" w:cs="Times New Roman"/>
                <w:i/>
                <w:iCs/>
                <w:color w:val="414142"/>
                <w:shd w:val="clear" w:color="auto" w:fill="FFFFFF"/>
              </w:rPr>
            </w:pPr>
            <w:r w:rsidRPr="00520AC9">
              <w:rPr>
                <w:rFonts w:ascii="Times New Roman" w:hAnsi="Times New Roman" w:cs="Times New Roman"/>
                <w:b/>
                <w:bCs/>
                <w:i/>
                <w:iCs/>
                <w:color w:val="414142"/>
                <w:shd w:val="clear" w:color="auto" w:fill="FFFFFF"/>
              </w:rPr>
              <w:t>pakalpojums</w:t>
            </w:r>
            <w:r w:rsidRPr="00520AC9">
              <w:rPr>
                <w:rFonts w:ascii="Times New Roman" w:hAnsi="Times New Roman" w:cs="Times New Roman"/>
                <w:i/>
                <w:iCs/>
                <w:color w:val="414142"/>
                <w:shd w:val="clear" w:color="auto" w:fill="FFFFFF"/>
              </w:rPr>
              <w:t> — personas saimnieciskās vai profesionālās darbības ietvaros par atlīdzību vai bez tās izpildīts patērētāja pasūtījums vai tāda ar patērētāju noslēgta līguma pildīšana, saskaņā ar kuru tiek iznomāta kāda lieta, uzlabota vai pārveidota esoša lieta vai tās īpašības vai veikts darbs, vai gūts nematerializēts darba rezultāts.</w:t>
            </w:r>
          </w:p>
          <w:p w14:paraId="7997F85F" w14:textId="77777777" w:rsidR="0022029B" w:rsidRPr="00520AC9" w:rsidRDefault="0022029B" w:rsidP="00520AC9">
            <w:pPr>
              <w:spacing w:after="0" w:line="240" w:lineRule="auto"/>
              <w:ind w:left="97" w:right="148"/>
              <w:jc w:val="both"/>
              <w:rPr>
                <w:rFonts w:ascii="Times New Roman" w:hAnsi="Times New Roman" w:cs="Times New Roman"/>
                <w:i/>
                <w:iCs/>
              </w:rPr>
            </w:pPr>
            <w:r w:rsidRPr="00520AC9">
              <w:rPr>
                <w:rFonts w:ascii="Times New Roman" w:hAnsi="Times New Roman" w:cs="Times New Roman"/>
                <w:color w:val="414142"/>
                <w:shd w:val="clear" w:color="auto" w:fill="FFFFFF"/>
              </w:rPr>
              <w:t>Precizējums nepieciešamas, lai nerastos pārpratumi un interpretācija, piemēram, ka digitālais saturs un digitālie pakalpojumi netiek aptverti ar šo likumu.</w:t>
            </w:r>
          </w:p>
          <w:p w14:paraId="56204487" w14:textId="77777777" w:rsidR="0022029B" w:rsidRPr="00520AC9" w:rsidRDefault="0022029B" w:rsidP="00520AC9">
            <w:pPr>
              <w:spacing w:after="0" w:line="240" w:lineRule="auto"/>
              <w:ind w:left="97" w:right="148"/>
              <w:jc w:val="both"/>
              <w:rPr>
                <w:rFonts w:ascii="Times New Roman" w:hAnsi="Times New Roman" w:cs="Times New Roman"/>
                <w:i/>
                <w:iCs/>
                <w:color w:val="414142"/>
                <w:shd w:val="clear" w:color="auto" w:fill="FFFFFF"/>
              </w:rPr>
            </w:pPr>
          </w:p>
          <w:p w14:paraId="03B66F1D" w14:textId="5248762C" w:rsidR="0022029B" w:rsidRPr="00520AC9" w:rsidRDefault="0022029B" w:rsidP="00520AC9">
            <w:pPr>
              <w:spacing w:after="0" w:line="240" w:lineRule="auto"/>
              <w:ind w:left="97"/>
              <w:rPr>
                <w:rFonts w:ascii="Times New Roman" w:eastAsia="Times New Roman" w:hAnsi="Times New Roman" w:cs="Times New Roman"/>
                <w:color w:val="FF0000"/>
                <w:lang w:eastAsia="lv-LV"/>
              </w:rPr>
            </w:pPr>
          </w:p>
        </w:tc>
        <w:tc>
          <w:tcPr>
            <w:tcW w:w="923" w:type="pct"/>
            <w:tcBorders>
              <w:top w:val="outset" w:sz="6" w:space="0" w:color="414142"/>
              <w:left w:val="outset" w:sz="6" w:space="0" w:color="414142"/>
              <w:bottom w:val="outset" w:sz="6" w:space="0" w:color="414142"/>
              <w:right w:val="outset" w:sz="6" w:space="0" w:color="414142"/>
            </w:tcBorders>
          </w:tcPr>
          <w:p w14:paraId="08D15A25" w14:textId="79BE2AC1" w:rsidR="0022029B" w:rsidRPr="00520AC9" w:rsidRDefault="0022029B" w:rsidP="00520AC9">
            <w:pPr>
              <w:spacing w:after="0" w:line="240" w:lineRule="auto"/>
              <w:ind w:right="180"/>
              <w:jc w:val="both"/>
              <w:rPr>
                <w:rFonts w:ascii="Times New Roman" w:eastAsia="Times New Roman" w:hAnsi="Times New Roman" w:cs="Times New Roman"/>
                <w:color w:val="FF0000"/>
                <w:lang w:eastAsia="lv-LV"/>
              </w:rPr>
            </w:pPr>
          </w:p>
        </w:tc>
      </w:tr>
      <w:tr w:rsidR="0022029B" w:rsidRPr="00520AC9" w14:paraId="132DB532" w14:textId="77777777" w:rsidTr="0022029B">
        <w:trPr>
          <w:trHeight w:val="24426"/>
        </w:trPr>
        <w:tc>
          <w:tcPr>
            <w:tcW w:w="222" w:type="pct"/>
            <w:tcBorders>
              <w:top w:val="outset" w:sz="6" w:space="0" w:color="414142"/>
              <w:left w:val="outset" w:sz="6" w:space="0" w:color="414142"/>
              <w:right w:val="outset" w:sz="6" w:space="0" w:color="414142"/>
            </w:tcBorders>
          </w:tcPr>
          <w:p w14:paraId="499B8E10" w14:textId="77777777" w:rsidR="0022029B" w:rsidRPr="00520AC9" w:rsidRDefault="0022029B" w:rsidP="00520AC9">
            <w:pPr>
              <w:pStyle w:val="ListParagraph"/>
              <w:numPr>
                <w:ilvl w:val="0"/>
                <w:numId w:val="1"/>
              </w:numPr>
              <w:spacing w:after="0" w:line="240" w:lineRule="auto"/>
              <w:rPr>
                <w:rFonts w:ascii="Times New Roman" w:eastAsia="Times New Roman" w:hAnsi="Times New Roman" w:cs="Times New Roman"/>
                <w:color w:val="FF0000"/>
                <w:lang w:eastAsia="lv-LV"/>
              </w:rPr>
            </w:pPr>
            <w:bookmarkStart w:id="6" w:name="_Hlk80275715"/>
          </w:p>
        </w:tc>
        <w:tc>
          <w:tcPr>
            <w:tcW w:w="861" w:type="pct"/>
            <w:tcBorders>
              <w:top w:val="outset" w:sz="6" w:space="0" w:color="414142"/>
              <w:left w:val="outset" w:sz="6" w:space="0" w:color="414142"/>
              <w:right w:val="outset" w:sz="6" w:space="0" w:color="414142"/>
            </w:tcBorders>
          </w:tcPr>
          <w:p w14:paraId="29AC1492" w14:textId="77777777" w:rsidR="00520AC9" w:rsidRPr="00520AC9" w:rsidRDefault="00520AC9" w:rsidP="00520AC9">
            <w:pPr>
              <w:shd w:val="clear" w:color="auto" w:fill="FFFFFF"/>
              <w:spacing w:after="0" w:line="240" w:lineRule="auto"/>
              <w:jc w:val="both"/>
              <w:rPr>
                <w:rFonts w:ascii="Times New Roman" w:hAnsi="Times New Roman" w:cs="Times New Roman"/>
                <w:shd w:val="clear" w:color="auto" w:fill="FFFFFF"/>
              </w:rPr>
            </w:pPr>
            <w:r w:rsidRPr="00520AC9">
              <w:rPr>
                <w:rFonts w:ascii="Times New Roman" w:hAnsi="Times New Roman" w:cs="Times New Roman"/>
                <w:shd w:val="clear" w:color="auto" w:fill="FFFFFF"/>
              </w:rPr>
              <w:t>“5.20.</w:t>
            </w:r>
            <w:r w:rsidRPr="00520AC9">
              <w:rPr>
                <w:rFonts w:ascii="Times New Roman" w:hAnsi="Times New Roman" w:cs="Times New Roman"/>
              </w:rPr>
              <w:t xml:space="preserve"> ja attiecināms, preču, kam ir digitāli elementi, digitālā satura un digitālo pakalpojumu funkcionalitāte, tai skaitā tehniskās aizsardzības pasākumi</w:t>
            </w:r>
            <w:r w:rsidRPr="00520AC9">
              <w:rPr>
                <w:rFonts w:ascii="Times New Roman" w:hAnsi="Times New Roman" w:cs="Times New Roman"/>
                <w:shd w:val="clear" w:color="auto" w:fill="FFFFFF"/>
              </w:rPr>
              <w:t>;</w:t>
            </w:r>
          </w:p>
          <w:p w14:paraId="499DF1FD" w14:textId="77777777" w:rsidR="00520AC9" w:rsidRPr="00520AC9" w:rsidRDefault="00520AC9" w:rsidP="00520AC9">
            <w:pPr>
              <w:pStyle w:val="tv213"/>
              <w:shd w:val="clear" w:color="auto" w:fill="FFFFFF"/>
              <w:spacing w:before="0" w:beforeAutospacing="0" w:after="0" w:afterAutospacing="0"/>
              <w:jc w:val="both"/>
              <w:rPr>
                <w:sz w:val="22"/>
                <w:szCs w:val="22"/>
              </w:rPr>
            </w:pPr>
            <w:r w:rsidRPr="00520AC9">
              <w:rPr>
                <w:sz w:val="22"/>
                <w:szCs w:val="22"/>
              </w:rPr>
              <w:t>5.21. ja attiecināms, būtiska informācija par preču, kurām ir digitāli elementi, digitālā satura un digitālo pakalpojumu saderību un savietojamību, ja šī informācija pārdevējam vai pakalpojuma sniedzējam ir zināma vai viņam pamatoti vajadzētu to zināt;”.</w:t>
            </w:r>
          </w:p>
          <w:p w14:paraId="6FA5E994" w14:textId="7D1B9EF7" w:rsidR="0022029B" w:rsidRPr="00520AC9" w:rsidRDefault="0022029B" w:rsidP="00520AC9">
            <w:pPr>
              <w:shd w:val="clear" w:color="auto" w:fill="FFFFFF"/>
              <w:spacing w:after="0" w:line="240" w:lineRule="auto"/>
              <w:ind w:right="118"/>
              <w:jc w:val="both"/>
              <w:rPr>
                <w:rFonts w:ascii="Times New Roman" w:eastAsia="Times New Roman" w:hAnsi="Times New Roman" w:cs="Times New Roman"/>
                <w:color w:val="FF0000"/>
                <w:lang w:eastAsia="lv-LV"/>
              </w:rPr>
            </w:pPr>
          </w:p>
        </w:tc>
        <w:tc>
          <w:tcPr>
            <w:tcW w:w="1480" w:type="pct"/>
            <w:tcBorders>
              <w:top w:val="outset" w:sz="6" w:space="0" w:color="414142"/>
              <w:left w:val="outset" w:sz="6" w:space="0" w:color="414142"/>
              <w:right w:val="outset" w:sz="6" w:space="0" w:color="414142"/>
            </w:tcBorders>
          </w:tcPr>
          <w:p w14:paraId="3C6DFFFB" w14:textId="77777777" w:rsidR="0022029B" w:rsidRPr="00520AC9" w:rsidRDefault="0022029B" w:rsidP="00520AC9">
            <w:pPr>
              <w:spacing w:after="0" w:line="240" w:lineRule="auto"/>
              <w:jc w:val="both"/>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t xml:space="preserve">LDDK iebilst pret Noteikumu projekta 2.punktu </w:t>
            </w:r>
            <w:proofErr w:type="spellStart"/>
            <w:r w:rsidRPr="00520AC9">
              <w:rPr>
                <w:rFonts w:ascii="Times New Roman" w:eastAsia="Times New Roman" w:hAnsi="Times New Roman" w:cs="Times New Roman"/>
                <w:b/>
                <w:bCs/>
                <w:lang w:eastAsia="lv-LV"/>
              </w:rPr>
              <w:t>esosājā</w:t>
            </w:r>
            <w:proofErr w:type="spellEnd"/>
            <w:r w:rsidRPr="00520AC9">
              <w:rPr>
                <w:rFonts w:ascii="Times New Roman" w:eastAsia="Times New Roman" w:hAnsi="Times New Roman" w:cs="Times New Roman"/>
                <w:b/>
                <w:bCs/>
                <w:lang w:eastAsia="lv-LV"/>
              </w:rPr>
              <w:t xml:space="preserve"> redakcijā: </w:t>
            </w:r>
          </w:p>
          <w:p w14:paraId="63021659"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Noteikumu projekta 2.punkts paredz izteikt 5.20. un 5.21. apakšpunktu šādā redakcijā: </w:t>
            </w:r>
            <w:r w:rsidRPr="00520AC9">
              <w:rPr>
                <w:rFonts w:ascii="Times New Roman" w:eastAsia="Times New Roman" w:hAnsi="Times New Roman" w:cs="Times New Roman"/>
                <w:i/>
                <w:iCs/>
                <w:lang w:eastAsia="lv-LV"/>
              </w:rPr>
              <w:t>“5.20. ja attiecināms, preču, kam ir digitāli elementi, digitālā satura un digitālo pakalpojumu funkcionalitāte, tai skaitā tehniskās aizsardzības pasākumi; 5.21. ja attiecināms, būtiska informācija par preču, kurām ir digitāli elementi, digitālā satura un digitālo pakalpojumu saderību un savietojamību, ja šī informācija pārdevējam vai pakalpojuma sniedzējam ir zināma vai viņam pamatoti vajadzētu to zināt;”.</w:t>
            </w:r>
            <w:r w:rsidRPr="00520AC9">
              <w:rPr>
                <w:rFonts w:ascii="Times New Roman" w:eastAsia="Times New Roman" w:hAnsi="Times New Roman" w:cs="Times New Roman"/>
                <w:lang w:eastAsia="lv-LV"/>
              </w:rPr>
              <w:t xml:space="preserve"> Apakšpunkti attiecas uz informāciju, kas pakalpojuma sniedzējam vai pārdevējam skaidri un saprotami jāsniedz patērētājam pirms patērētājs ir uzņēmies līguma saistības vai piekritis piedāvājumam. </w:t>
            </w:r>
          </w:p>
          <w:p w14:paraId="62205030"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Attiecībā uz 5.20.apakšpunkta redakciju, vēlamies norādīt, ka PTAL normas jau skaidro un paredz, ka digitāls saturs uzskatāms par preci, tāpēc neredzam iemeslu apakšpunktu precizēt un </w:t>
            </w:r>
            <w:r w:rsidRPr="00520AC9">
              <w:rPr>
                <w:rFonts w:ascii="Times New Roman" w:eastAsia="Times New Roman" w:hAnsi="Times New Roman" w:cs="Times New Roman"/>
                <w:b/>
                <w:lang w:eastAsia="lv-LV"/>
              </w:rPr>
              <w:t>LDDK ierosina svītrot no Noteikuma projekta precizējumu attiecībā uz 5.20.apakšpunktu un saglabāt 5.20.punktu līdzšinējā redakcijā</w:t>
            </w:r>
            <w:r w:rsidRPr="00520AC9">
              <w:rPr>
                <w:rFonts w:ascii="Times New Roman" w:eastAsia="Times New Roman" w:hAnsi="Times New Roman" w:cs="Times New Roman"/>
                <w:lang w:eastAsia="lv-LV"/>
              </w:rPr>
              <w:t xml:space="preserve">. </w:t>
            </w:r>
          </w:p>
          <w:p w14:paraId="0CB124F2"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Papildus norādām, ka ne anotācijā, ne Noteikumos, ne Noteikumu projektā nav skaidrots, kas ir digitāli elementi un kā tos saprast vārdu savienojumā “preces, kam ir digitāli elementi” un “preču, kam ir digitāli elementi, digitālais saturs”.  Saskaņā ar PTAL 1.panta 6.punktu, digitāls saturs uzskatāms par preci, un tam nav izvirzītas papildus prasības attiecībā uz to, vai (digitālam saturam) ir digitāli elementi vai nav. Precizējums nevar veicināt patērētāju </w:t>
            </w:r>
            <w:r w:rsidRPr="00520AC9">
              <w:rPr>
                <w:rFonts w:ascii="Times New Roman" w:eastAsia="Times New Roman" w:hAnsi="Times New Roman" w:cs="Times New Roman"/>
                <w:lang w:eastAsia="lv-LV"/>
              </w:rPr>
              <w:lastRenderedPageBreak/>
              <w:t xml:space="preserve">informētības līmeni, ja pēc būtības sarežģa preces definīcijas saturu un uztveramību. </w:t>
            </w:r>
          </w:p>
          <w:p w14:paraId="02E313C9" w14:textId="77777777" w:rsidR="0022029B" w:rsidRPr="00520AC9" w:rsidRDefault="0022029B" w:rsidP="00520AC9">
            <w:pPr>
              <w:spacing w:after="0" w:line="240" w:lineRule="auto"/>
              <w:jc w:val="both"/>
              <w:rPr>
                <w:rFonts w:ascii="Times New Roman" w:eastAsia="Times New Roman" w:hAnsi="Times New Roman" w:cs="Times New Roman"/>
                <w:b/>
                <w:lang w:eastAsia="lv-LV"/>
              </w:rPr>
            </w:pPr>
            <w:r w:rsidRPr="00520AC9">
              <w:rPr>
                <w:rFonts w:ascii="Times New Roman" w:eastAsia="Times New Roman" w:hAnsi="Times New Roman" w:cs="Times New Roman"/>
                <w:b/>
                <w:lang w:eastAsia="lv-LV"/>
              </w:rPr>
              <w:t>LDDK ierosina papildināt noteikumu projektu vai anotāciju ar definīciju, kas ir digitāli elementi, vai atteikties no šī jēdziena lietošanas Noteikumos.</w:t>
            </w:r>
          </w:p>
          <w:p w14:paraId="5C7ABE84"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b/>
                <w:lang w:eastAsia="lv-LV"/>
              </w:rPr>
              <w:t>LDDK ierosina</w:t>
            </w:r>
            <w:r w:rsidRPr="00520AC9">
              <w:rPr>
                <w:rFonts w:ascii="Times New Roman" w:eastAsia="Times New Roman" w:hAnsi="Times New Roman" w:cs="Times New Roman"/>
                <w:lang w:eastAsia="lv-LV"/>
              </w:rPr>
              <w:t xml:space="preserve"> juridiskās skaidrības un augstāk minēto apsvērumu dēļ noteikumu 5.21.apakšpunktu izteikt šādā redakcijā: </w:t>
            </w:r>
          </w:p>
          <w:p w14:paraId="4AFED6F0" w14:textId="447C6C13" w:rsidR="0022029B" w:rsidRPr="00520AC9" w:rsidRDefault="0022029B" w:rsidP="00520AC9">
            <w:pPr>
              <w:spacing w:after="0" w:line="240" w:lineRule="auto"/>
              <w:jc w:val="both"/>
              <w:rPr>
                <w:rFonts w:ascii="Times New Roman" w:eastAsia="Times New Roman" w:hAnsi="Times New Roman" w:cs="Times New Roman"/>
                <w:b/>
                <w:i/>
                <w:iCs/>
                <w:lang w:eastAsia="lv-LV"/>
              </w:rPr>
            </w:pPr>
            <w:r w:rsidRPr="00520AC9">
              <w:rPr>
                <w:rFonts w:ascii="Times New Roman" w:eastAsia="Times New Roman" w:hAnsi="Times New Roman" w:cs="Times New Roman"/>
                <w:b/>
                <w:i/>
                <w:lang w:eastAsia="lv-LV"/>
              </w:rPr>
              <w:t>“</w:t>
            </w:r>
            <w:r w:rsidRPr="00520AC9">
              <w:rPr>
                <w:rFonts w:ascii="Times New Roman" w:eastAsia="Times New Roman" w:hAnsi="Times New Roman" w:cs="Times New Roman"/>
                <w:b/>
                <w:i/>
                <w:iCs/>
                <w:lang w:eastAsia="lv-LV"/>
              </w:rPr>
              <w:t xml:space="preserve">5.21. ja attiecināms, būtiska informācija par digitālā satura un digitālo pakalpojumu saderību un savietojamību, ja šī informācija pārdevējam vai pakalpojuma sniedzējam ir zināma vai viņam pamatoti vajadzētu to zināt;”. </w:t>
            </w:r>
          </w:p>
        </w:tc>
        <w:tc>
          <w:tcPr>
            <w:tcW w:w="1514" w:type="pct"/>
            <w:tcBorders>
              <w:top w:val="outset" w:sz="6" w:space="0" w:color="414142"/>
              <w:left w:val="outset" w:sz="6" w:space="0" w:color="414142"/>
              <w:right w:val="outset" w:sz="6" w:space="0" w:color="414142"/>
            </w:tcBorders>
          </w:tcPr>
          <w:p w14:paraId="6AEFA965" w14:textId="77777777" w:rsidR="0022029B" w:rsidRPr="00520AC9" w:rsidRDefault="0022029B" w:rsidP="00520AC9">
            <w:pPr>
              <w:spacing w:after="0" w:line="240" w:lineRule="auto"/>
              <w:ind w:left="97" w:right="124"/>
              <w:jc w:val="center"/>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lastRenderedPageBreak/>
              <w:t>Ņemts vērā.</w:t>
            </w:r>
          </w:p>
          <w:p w14:paraId="07427ADC"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Papildināta anotācija.</w:t>
            </w:r>
          </w:p>
          <w:p w14:paraId="62CBB1AE" w14:textId="44D976D3"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Attiecībā uz 5.20. un 5.21. punktu, jāņem vērā, ka PTAL tiek precizēta terminoloģija (skat. izziņas 5.punktu). </w:t>
            </w:r>
          </w:p>
          <w:p w14:paraId="5F92B143"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Atzinumā ierosinātā redakcija samazinātu patērētāju aizsardzību, jo neparedz, ka arī gadījumos, kas attiecas uz precēm, kurām ir digitāli elementi, būtu jāsniedz informācija (ja tāda ir zināma) par saderību un savietojamību.</w:t>
            </w:r>
          </w:p>
          <w:p w14:paraId="45854DA8" w14:textId="3EF1DC06" w:rsidR="0022029B" w:rsidRPr="00520AC9" w:rsidRDefault="0022029B" w:rsidP="00520AC9">
            <w:pPr>
              <w:spacing w:after="0" w:line="240" w:lineRule="auto"/>
              <w:ind w:left="97" w:right="124"/>
              <w:jc w:val="both"/>
              <w:rPr>
                <w:rFonts w:ascii="Times New Roman" w:eastAsia="Times New Roman" w:hAnsi="Times New Roman" w:cs="Times New Roman"/>
                <w:i/>
                <w:iCs/>
                <w:color w:val="FF0000"/>
                <w:lang w:eastAsia="lv-LV"/>
              </w:rPr>
            </w:pPr>
            <w:r w:rsidRPr="00520AC9">
              <w:rPr>
                <w:rFonts w:ascii="Times New Roman" w:hAnsi="Times New Roman" w:cs="Times New Roman"/>
                <w:color w:val="242424"/>
                <w:shd w:val="clear" w:color="auto" w:fill="FFFFFF"/>
              </w:rPr>
              <w:t>Prece var būt arī tādas prece, kurās ir iebūvēts digitālais saturs. </w:t>
            </w:r>
            <w:r w:rsidRPr="00520AC9">
              <w:rPr>
                <w:rFonts w:ascii="Times New Roman" w:eastAsia="Times New Roman" w:hAnsi="Times New Roman" w:cs="Times New Roman"/>
                <w:color w:val="242424"/>
                <w:lang w:eastAsia="lv-LV"/>
              </w:rPr>
              <w:t>Jēdziens “prece, kurām ir digitāli elementi”, ietver preces ar tādu digitālo saturu, bez kura prece nemaz nevarētu pastāvēt. Piemēram, telefons. Telefons bez programmatūras nav lietojams. Tā ir prece ar iebūvētu digitālo saturu. Attiecīgi preces definīcijas tvērumā iekļausies arī šādas prece ar digitāliem elementiem. Būtība tajā, ka preci bez digitālā satura tās paredzētajiem mērķiem nevar izmantot. Attiecīgi prece + digitālais saturs, kas ir tajā būs prece ar digitāliem elementiem. </w:t>
            </w:r>
          </w:p>
          <w:p w14:paraId="260105A4" w14:textId="77777777" w:rsidR="0022029B" w:rsidRPr="00520AC9" w:rsidRDefault="0022029B" w:rsidP="00520AC9">
            <w:pPr>
              <w:spacing w:after="0" w:line="240" w:lineRule="auto"/>
              <w:ind w:left="97" w:right="124"/>
              <w:jc w:val="both"/>
              <w:rPr>
                <w:rFonts w:ascii="Times New Roman" w:hAnsi="Times New Roman" w:cs="Times New Roman"/>
                <w:color w:val="242424"/>
                <w:shd w:val="clear" w:color="auto" w:fill="FFFFFF"/>
              </w:rPr>
            </w:pPr>
            <w:r w:rsidRPr="00520AC9">
              <w:rPr>
                <w:rFonts w:ascii="Times New Roman" w:eastAsia="Times New Roman" w:hAnsi="Times New Roman" w:cs="Times New Roman"/>
                <w:color w:val="242424"/>
                <w:lang w:eastAsia="lv-LV"/>
              </w:rPr>
              <w:t xml:space="preserve">Citā gadījumā prece un digitālais saturs var būt kā divas atsevišķas vienības, kas var būt saliktas kopā, </w:t>
            </w:r>
            <w:r w:rsidRPr="00520AC9">
              <w:rPr>
                <w:rFonts w:ascii="Times New Roman" w:eastAsia="Times New Roman" w:hAnsi="Times New Roman" w:cs="Times New Roman"/>
                <w:lang w:eastAsia="lv-LV"/>
              </w:rPr>
              <w:t>bet viens otru neietekmē. Piemēram, ledusskapis ar produktu pasūtīšanas funkciju vai mašīna ar navigācijas sistēmu. Šajā gadījumā</w:t>
            </w:r>
            <w:r w:rsidRPr="00520AC9">
              <w:rPr>
                <w:rFonts w:ascii="Times New Roman" w:eastAsia="Times New Roman" w:hAnsi="Times New Roman" w:cs="Times New Roman"/>
                <w:color w:val="242424"/>
                <w:lang w:eastAsia="lv-LV"/>
              </w:rPr>
              <w:t xml:space="preserve"> </w:t>
            </w:r>
            <w:r w:rsidRPr="00520AC9">
              <w:rPr>
                <w:rFonts w:ascii="Times New Roman" w:eastAsia="Times New Roman" w:hAnsi="Times New Roman" w:cs="Times New Roman"/>
                <w:lang w:eastAsia="lv-LV"/>
              </w:rPr>
              <w:t xml:space="preserve">ledusskapis bez produktu pasūtīšanas funkcijas var darboties un pildīt ledusskapja funkciju, proti, lai ledusskapi lietotu, tam obligāti nevajag produktu pasūtīšanas funkciju. Tāpat ar mašīnu - lai mašīna brauktu un to lietotu, nav obligāti jābūt navigācijas sistēmai. Tas nozīmē, ka gadījumā, ja nedarbosies šeit digitālais saturs, kas ir precē, digitālais saturs izdalāms atsevišķi </w:t>
            </w:r>
            <w:r w:rsidRPr="00520AC9">
              <w:rPr>
                <w:rFonts w:ascii="Times New Roman" w:eastAsia="Times New Roman" w:hAnsi="Times New Roman" w:cs="Times New Roman"/>
                <w:lang w:eastAsia="lv-LV"/>
              </w:rPr>
              <w:lastRenderedPageBreak/>
              <w:t>un prece atsevišķi (šajā gadījumā nav prece ar digitāliem elementiem). Atšķirība ir tajā, ka preces var izmantot to paredzētajam mērķim bez digitālā satur</w:t>
            </w:r>
            <w:r w:rsidRPr="00520AC9">
              <w:rPr>
                <w:rFonts w:ascii="Times New Roman" w:eastAsia="Times New Roman" w:hAnsi="Times New Roman" w:cs="Times New Roman"/>
                <w:color w:val="242424"/>
                <w:lang w:eastAsia="lv-LV"/>
              </w:rPr>
              <w:t xml:space="preserve">, </w:t>
            </w:r>
            <w:r w:rsidRPr="00520AC9">
              <w:rPr>
                <w:rFonts w:ascii="Times New Roman" w:eastAsia="Times New Roman" w:hAnsi="Times New Roman" w:cs="Times New Roman"/>
                <w:lang w:eastAsia="lv-LV"/>
              </w:rPr>
              <w:t>tāpēc uztverams atsevišķi prece un atsevišķi digitālais saturs.</w:t>
            </w:r>
            <w:r w:rsidRPr="00520AC9">
              <w:rPr>
                <w:rFonts w:ascii="Times New Roman" w:eastAsia="Times New Roman" w:hAnsi="Times New Roman" w:cs="Times New Roman"/>
                <w:color w:val="242424"/>
                <w:lang w:eastAsia="lv-LV"/>
              </w:rPr>
              <w:t xml:space="preserve"> </w:t>
            </w:r>
          </w:p>
          <w:p w14:paraId="104235BB"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p>
          <w:p w14:paraId="5713EF8B"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p>
          <w:p w14:paraId="32D99292"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p>
          <w:p w14:paraId="5FD8B42B"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p>
          <w:p w14:paraId="1784BA41"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p>
          <w:p w14:paraId="59EA00EA"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p>
          <w:p w14:paraId="0131FEC8" w14:textId="77777777" w:rsidR="0022029B" w:rsidRPr="00520AC9" w:rsidRDefault="0022029B" w:rsidP="00520AC9">
            <w:pPr>
              <w:spacing w:after="0" w:line="240" w:lineRule="auto"/>
              <w:ind w:left="97" w:right="124"/>
              <w:jc w:val="both"/>
              <w:rPr>
                <w:rFonts w:ascii="Times New Roman" w:eastAsia="Times New Roman" w:hAnsi="Times New Roman" w:cs="Times New Roman"/>
                <w:color w:val="FF0000"/>
                <w:lang w:eastAsia="lv-LV"/>
              </w:rPr>
            </w:pPr>
          </w:p>
          <w:p w14:paraId="2D889EEA" w14:textId="1D47EA2E" w:rsidR="0022029B" w:rsidRPr="00520AC9" w:rsidRDefault="0022029B" w:rsidP="00520AC9">
            <w:pPr>
              <w:spacing w:after="0" w:line="240" w:lineRule="auto"/>
              <w:ind w:left="97"/>
              <w:jc w:val="both"/>
              <w:rPr>
                <w:rFonts w:ascii="Times New Roman" w:eastAsia="Times New Roman" w:hAnsi="Times New Roman" w:cs="Times New Roman"/>
                <w:color w:val="FF0000"/>
                <w:lang w:eastAsia="lv-LV"/>
              </w:rPr>
            </w:pPr>
          </w:p>
        </w:tc>
        <w:tc>
          <w:tcPr>
            <w:tcW w:w="923" w:type="pct"/>
            <w:tcBorders>
              <w:top w:val="outset" w:sz="6" w:space="0" w:color="414142"/>
              <w:left w:val="outset" w:sz="6" w:space="0" w:color="414142"/>
              <w:right w:val="outset" w:sz="6" w:space="0" w:color="414142"/>
            </w:tcBorders>
          </w:tcPr>
          <w:p w14:paraId="37C3631F" w14:textId="77777777" w:rsidR="00110BD6" w:rsidRPr="00110BD6" w:rsidRDefault="00110BD6" w:rsidP="00110BD6">
            <w:pPr>
              <w:pStyle w:val="tv213"/>
              <w:shd w:val="clear" w:color="auto" w:fill="FFFFFF"/>
              <w:spacing w:before="0" w:beforeAutospacing="0" w:after="0" w:afterAutospacing="0" w:line="276" w:lineRule="auto"/>
              <w:jc w:val="both"/>
              <w:rPr>
                <w:sz w:val="22"/>
                <w:szCs w:val="22"/>
                <w:shd w:val="clear" w:color="auto" w:fill="FFFFFF"/>
              </w:rPr>
            </w:pPr>
            <w:r w:rsidRPr="00110BD6">
              <w:rPr>
                <w:sz w:val="22"/>
                <w:szCs w:val="22"/>
                <w:shd w:val="clear" w:color="auto" w:fill="FFFFFF"/>
              </w:rPr>
              <w:lastRenderedPageBreak/>
              <w:t>“5.20.</w:t>
            </w:r>
            <w:r w:rsidRPr="00110BD6">
              <w:rPr>
                <w:sz w:val="22"/>
                <w:szCs w:val="22"/>
              </w:rPr>
              <w:t xml:space="preserve"> </w:t>
            </w:r>
            <w:r w:rsidRPr="00110BD6">
              <w:rPr>
                <w:color w:val="000000"/>
                <w:sz w:val="22"/>
                <w:szCs w:val="22"/>
              </w:rPr>
              <w:t>preču ar digitāliem elementiem</w:t>
            </w:r>
            <w:r w:rsidRPr="00110BD6">
              <w:rPr>
                <w:color w:val="000000"/>
                <w:sz w:val="22"/>
                <w:szCs w:val="22"/>
                <w:shd w:val="clear" w:color="auto" w:fill="FFFFFF"/>
              </w:rPr>
              <w:t>, digitālā satura </w:t>
            </w:r>
            <w:r w:rsidRPr="00110BD6">
              <w:rPr>
                <w:color w:val="000000"/>
                <w:sz w:val="22"/>
                <w:szCs w:val="22"/>
              </w:rPr>
              <w:t>un digitālā pakalpojuma funkcionalitāte, tajā skaitā piemērojamie tehniskās aizsardzības pasākumi, ja tie ir attiecināmi;</w:t>
            </w:r>
            <w:r w:rsidRPr="00110BD6" w:rsidDel="005703F0">
              <w:rPr>
                <w:sz w:val="22"/>
                <w:szCs w:val="22"/>
                <w:shd w:val="clear" w:color="auto" w:fill="FFFFFF"/>
              </w:rPr>
              <w:t xml:space="preserve"> </w:t>
            </w:r>
          </w:p>
          <w:p w14:paraId="5DBE66BD" w14:textId="77777777" w:rsidR="00110BD6" w:rsidRPr="00110BD6" w:rsidRDefault="00110BD6" w:rsidP="00110BD6">
            <w:pPr>
              <w:pStyle w:val="tv213"/>
              <w:shd w:val="clear" w:color="auto" w:fill="FFFFFF"/>
              <w:spacing w:before="0" w:beforeAutospacing="0" w:after="0" w:afterAutospacing="0" w:line="276" w:lineRule="auto"/>
              <w:jc w:val="both"/>
              <w:rPr>
                <w:sz w:val="22"/>
                <w:szCs w:val="22"/>
              </w:rPr>
            </w:pPr>
            <w:r w:rsidRPr="00110BD6">
              <w:rPr>
                <w:sz w:val="22"/>
                <w:szCs w:val="22"/>
              </w:rPr>
              <w:t xml:space="preserve">5.21. </w:t>
            </w:r>
            <w:r w:rsidRPr="00110BD6">
              <w:rPr>
                <w:color w:val="000000"/>
                <w:sz w:val="22"/>
                <w:szCs w:val="22"/>
              </w:rPr>
              <w:t>informācija par preču ar digitāliem elementiem</w:t>
            </w:r>
            <w:r w:rsidRPr="00110BD6">
              <w:rPr>
                <w:color w:val="000000"/>
                <w:sz w:val="22"/>
                <w:szCs w:val="22"/>
                <w:shd w:val="clear" w:color="auto" w:fill="FFFFFF"/>
              </w:rPr>
              <w:t>, digitālā satura un digitālo pakalpojumu saderību un </w:t>
            </w:r>
            <w:proofErr w:type="spellStart"/>
            <w:r w:rsidRPr="00110BD6">
              <w:rPr>
                <w:color w:val="000000"/>
                <w:sz w:val="22"/>
                <w:szCs w:val="22"/>
              </w:rPr>
              <w:t>sadarbspēju</w:t>
            </w:r>
            <w:proofErr w:type="spellEnd"/>
            <w:r w:rsidRPr="00110BD6">
              <w:rPr>
                <w:color w:val="000000"/>
                <w:sz w:val="22"/>
                <w:szCs w:val="22"/>
              </w:rPr>
              <w:t>, ja šī informācija pārdevējam vai pakalpojuma sniedzējam ir zināma vai viņam pamatoti vajadzēja to zināt, ja tā ir attiecināma."</w:t>
            </w:r>
          </w:p>
          <w:p w14:paraId="6D4535CC" w14:textId="6E3D7646" w:rsidR="0022029B" w:rsidRPr="00110BD6" w:rsidRDefault="0022029B" w:rsidP="00520AC9">
            <w:pPr>
              <w:spacing w:after="0" w:line="240" w:lineRule="auto"/>
              <w:ind w:right="180"/>
              <w:jc w:val="both"/>
              <w:rPr>
                <w:rFonts w:ascii="Times New Roman" w:eastAsia="Times New Roman" w:hAnsi="Times New Roman" w:cs="Times New Roman"/>
                <w:color w:val="FF0000"/>
                <w:lang w:eastAsia="lv-LV"/>
              </w:rPr>
            </w:pPr>
          </w:p>
        </w:tc>
      </w:tr>
      <w:bookmarkEnd w:id="6"/>
      <w:tr w:rsidR="0022029B" w:rsidRPr="00520AC9" w14:paraId="194088E8" w14:textId="77777777" w:rsidTr="0022029B">
        <w:trPr>
          <w:trHeight w:val="113"/>
        </w:trPr>
        <w:tc>
          <w:tcPr>
            <w:tcW w:w="222" w:type="pct"/>
            <w:tcBorders>
              <w:top w:val="outset" w:sz="6" w:space="0" w:color="414142"/>
              <w:left w:val="outset" w:sz="6" w:space="0" w:color="414142"/>
              <w:bottom w:val="outset" w:sz="6" w:space="0" w:color="414142"/>
              <w:right w:val="outset" w:sz="6" w:space="0" w:color="414142"/>
            </w:tcBorders>
          </w:tcPr>
          <w:p w14:paraId="4F72048E" w14:textId="77777777" w:rsidR="0022029B" w:rsidRPr="00520AC9" w:rsidRDefault="0022029B" w:rsidP="00520AC9">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61" w:type="pct"/>
            <w:tcBorders>
              <w:top w:val="outset" w:sz="6" w:space="0" w:color="414142"/>
              <w:left w:val="outset" w:sz="6" w:space="0" w:color="414142"/>
              <w:bottom w:val="outset" w:sz="6" w:space="0" w:color="414142"/>
              <w:right w:val="outset" w:sz="6" w:space="0" w:color="414142"/>
            </w:tcBorders>
          </w:tcPr>
          <w:p w14:paraId="64258F94" w14:textId="4A4F1E9E" w:rsidR="0022029B" w:rsidRPr="00520AC9" w:rsidRDefault="00520AC9" w:rsidP="00520AC9">
            <w:pPr>
              <w:spacing w:after="0" w:line="240" w:lineRule="auto"/>
              <w:rPr>
                <w:rFonts w:ascii="Times New Roman" w:eastAsia="Times New Roman" w:hAnsi="Times New Roman" w:cs="Times New Roman"/>
                <w:color w:val="FF0000"/>
                <w:lang w:eastAsia="lv-LV"/>
              </w:rPr>
            </w:pPr>
            <w:r w:rsidRPr="00520AC9">
              <w:rPr>
                <w:rFonts w:ascii="Times New Roman" w:hAnsi="Times New Roman" w:cs="Times New Roman"/>
                <w:shd w:val="clear" w:color="auto" w:fill="FFFFFF"/>
              </w:rPr>
              <w:t xml:space="preserve">14. Ja </w:t>
            </w:r>
            <w:r w:rsidRPr="00520AC9">
              <w:rPr>
                <w:rFonts w:ascii="Times New Roman" w:hAnsi="Times New Roman" w:cs="Times New Roman"/>
              </w:rPr>
              <w:t>līgumā paredzēts, ka patērētājam ir pienākums maksāt par pakalpojumu un</w:t>
            </w:r>
            <w:r w:rsidRPr="00520AC9">
              <w:rPr>
                <w:rFonts w:ascii="Times New Roman" w:hAnsi="Times New Roman" w:cs="Times New Roman"/>
                <w:shd w:val="clear" w:color="auto" w:fill="FFFFFF"/>
              </w:rPr>
              <w:t xml:space="preserve"> patērētājs ir informējis pakalpojuma sniedzēju par vēlēšanos saņemt pakalpojumu šo noteikumu </w:t>
            </w:r>
            <w:hyperlink r:id="rId9" w:anchor="p19" w:history="1"/>
            <w:r w:rsidRPr="00520AC9">
              <w:rPr>
                <w:rFonts w:ascii="Times New Roman" w:hAnsi="Times New Roman" w:cs="Times New Roman"/>
                <w:shd w:val="clear" w:color="auto" w:fill="FFFFFF"/>
              </w:rPr>
              <w:t> 15. punktā minētā atteikuma tiesību termiņa izmantošanas laikā, pakalpojuma sniedzējs pieprasa patērētājam iesniegt skaidru pieprasījumu pastāvīgā informācijas nesējā</w:t>
            </w:r>
            <w:r w:rsidRPr="00520AC9">
              <w:rPr>
                <w:rFonts w:ascii="Times New Roman" w:hAnsi="Times New Roman" w:cs="Times New Roman"/>
              </w:rPr>
              <w:t xml:space="preserve"> un pieprasa patērētājam apliecināt, ka patērētājs zaudēs atteikuma tiesības, tiklīdz </w:t>
            </w:r>
            <w:r w:rsidRPr="00520AC9">
              <w:rPr>
                <w:rFonts w:ascii="Times New Roman" w:hAnsi="Times New Roman" w:cs="Times New Roman"/>
                <w:shd w:val="clear" w:color="auto" w:fill="FFFFFF"/>
              </w:rPr>
              <w:t>pakalpojuma sniegšana būs pilnībā pabeigta.</w:t>
            </w:r>
          </w:p>
        </w:tc>
        <w:tc>
          <w:tcPr>
            <w:tcW w:w="1480" w:type="pct"/>
            <w:tcBorders>
              <w:top w:val="outset" w:sz="6" w:space="0" w:color="414142"/>
              <w:left w:val="outset" w:sz="6" w:space="0" w:color="414142"/>
              <w:bottom w:val="outset" w:sz="6" w:space="0" w:color="414142"/>
              <w:right w:val="outset" w:sz="6" w:space="0" w:color="414142"/>
            </w:tcBorders>
          </w:tcPr>
          <w:p w14:paraId="05C76104" w14:textId="77777777" w:rsidR="0022029B" w:rsidRPr="00520AC9" w:rsidRDefault="0022029B" w:rsidP="00520AC9">
            <w:pPr>
              <w:spacing w:after="0" w:line="240" w:lineRule="auto"/>
              <w:jc w:val="both"/>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t>LDDK iebilst pret Noteikumu projekta 3.punktu esošajā redakcijā</w:t>
            </w:r>
          </w:p>
          <w:p w14:paraId="4CE18309"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Noteikumu projekta 3.punkts paredz izteikt noteikumu 14.punktu šādā redakcijā: “</w:t>
            </w:r>
            <w:r w:rsidRPr="00520AC9">
              <w:rPr>
                <w:rFonts w:ascii="Times New Roman" w:eastAsia="Times New Roman" w:hAnsi="Times New Roman" w:cs="Times New Roman"/>
                <w:i/>
                <w:iCs/>
                <w:lang w:eastAsia="lv-LV"/>
              </w:rPr>
              <w:t>14. Ja līgumā paredzēts, ka patērētājam ir pienākums maksāt par pakalpojumu un patērētājs ir informējis pakalpojuma sniedzēju par vēlēšanos saņemt pakalpojumu šo noteikumu  15. punktā minētā atteikuma tiesību termiņa izmantošanas laikā, pakalpojuma sniedzējs pieprasa patērētājam iesniegt skaidru pieprasījumu pastāvīgā informācijas nesējā un pieprasa patērētājam apliecināt, ka patērētājs zaudēs atteikuma tiesības, tiklīdz pakalpojuma sniegšana būs pilnībā pabeigta.</w:t>
            </w:r>
            <w:r w:rsidRPr="00520AC9">
              <w:rPr>
                <w:rFonts w:ascii="Times New Roman" w:eastAsia="Times New Roman" w:hAnsi="Times New Roman" w:cs="Times New Roman"/>
                <w:lang w:eastAsia="lv-LV"/>
              </w:rPr>
              <w:t>”.</w:t>
            </w:r>
          </w:p>
          <w:p w14:paraId="026CCD09"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Lai atvieglotu un padarītu vienkāršāku saskarsmi starp komersantu un patērētāju, ieteicams apvienot pieprasījumu un apliecinājumu vienā saskarsmes reizē, paredzot, ka pieprasījumā patērētājs vienlaikus arī apliecina, ka saprot, ka, izvēloties saņemt pakalpojumu atteikuma tiesību termiņa izmantošanas laikā, zaudē atteikuma tiesības tiklīdz pakalpojuma sniegšana būs pilnībā pabeigta. No lietderības aspekta raugoties, šāda pieeja būtu ieguvums kā patērētājam, tā komersantam. </w:t>
            </w:r>
          </w:p>
          <w:p w14:paraId="230280CD"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Pēc būtības minētais apliecinājums uztverams kā patērētāja apstiprinājums, ka patērētājs izprot savas rīcības sekas, nevis </w:t>
            </w:r>
            <w:r w:rsidRPr="00520AC9">
              <w:rPr>
                <w:rFonts w:ascii="Times New Roman" w:eastAsia="Times New Roman" w:hAnsi="Times New Roman" w:cs="Times New Roman"/>
                <w:i/>
                <w:iCs/>
                <w:lang w:eastAsia="lv-LV"/>
              </w:rPr>
              <w:t xml:space="preserve">“apliecinājums, ka patērētājs zaudēs atteikuma tiesības”, </w:t>
            </w:r>
            <w:r w:rsidRPr="00520AC9">
              <w:rPr>
                <w:rFonts w:ascii="Times New Roman" w:eastAsia="Times New Roman" w:hAnsi="Times New Roman" w:cs="Times New Roman"/>
                <w:lang w:eastAsia="lv-LV"/>
              </w:rPr>
              <w:t xml:space="preserve">kas vairāk mudina secināt, ka patērētājam, uzsākot pakalpojumu pirms atteikuma tiesību beigām, ir izvēle arī neatteikties no atteikuma tiesībām pēc pakalpojuma sniegšanas pabeigšanas. </w:t>
            </w:r>
          </w:p>
          <w:p w14:paraId="32140A99" w14:textId="77777777" w:rsidR="0022029B" w:rsidRPr="00520AC9" w:rsidRDefault="0022029B"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lastRenderedPageBreak/>
              <w:t xml:space="preserve">PTAL 1.panta 2.punkts paredz, ka pakalpojums ir par atlīdzību vai bez tās izpildīts patērētāja pasūtījums vai noslēgta līguma pildīšana. Juridiskās konsekvences labad Noteikumos būtu lietojama PTAL izmantotā juridiskā terminoloģija. </w:t>
            </w:r>
          </w:p>
          <w:p w14:paraId="45E75D0F" w14:textId="77777777" w:rsidR="0022029B" w:rsidRPr="00520AC9" w:rsidRDefault="0022029B" w:rsidP="00520AC9">
            <w:pPr>
              <w:spacing w:after="0" w:line="240" w:lineRule="auto"/>
              <w:jc w:val="both"/>
              <w:rPr>
                <w:rFonts w:ascii="Times New Roman" w:eastAsia="Times New Roman" w:hAnsi="Times New Roman" w:cs="Times New Roman"/>
                <w:b/>
                <w:lang w:eastAsia="lv-LV"/>
              </w:rPr>
            </w:pPr>
            <w:r w:rsidRPr="00520AC9">
              <w:rPr>
                <w:rFonts w:ascii="Times New Roman" w:eastAsia="Times New Roman" w:hAnsi="Times New Roman" w:cs="Times New Roman"/>
                <w:b/>
                <w:lang w:eastAsia="lv-LV"/>
              </w:rPr>
              <w:t>Ņemot vērā minēto, LDDK ierosina izteikt noteikumu projekta 3.punktu šādā redakcijā:</w:t>
            </w:r>
          </w:p>
          <w:p w14:paraId="1002125C" w14:textId="05D03A50" w:rsidR="0022029B" w:rsidRPr="00520AC9" w:rsidRDefault="0022029B" w:rsidP="00520AC9">
            <w:pPr>
              <w:spacing w:after="0" w:line="240" w:lineRule="auto"/>
              <w:jc w:val="both"/>
              <w:rPr>
                <w:rFonts w:ascii="Times New Roman" w:eastAsia="Times New Roman" w:hAnsi="Times New Roman" w:cs="Times New Roman"/>
                <w:b/>
                <w:i/>
                <w:iCs/>
                <w:lang w:eastAsia="lv-LV"/>
              </w:rPr>
            </w:pPr>
            <w:r w:rsidRPr="00520AC9">
              <w:rPr>
                <w:rFonts w:ascii="Times New Roman" w:eastAsia="Times New Roman" w:hAnsi="Times New Roman" w:cs="Times New Roman"/>
                <w:b/>
                <w:lang w:eastAsia="lv-LV"/>
              </w:rPr>
              <w:t>3. “</w:t>
            </w:r>
            <w:r w:rsidRPr="00520AC9">
              <w:rPr>
                <w:rFonts w:ascii="Times New Roman" w:eastAsia="Times New Roman" w:hAnsi="Times New Roman" w:cs="Times New Roman"/>
                <w:b/>
                <w:i/>
                <w:iCs/>
                <w:lang w:eastAsia="lv-LV"/>
              </w:rPr>
              <w:t>14. Ja līgums paredz atlīdzību par pakalpojuma sniegšanu un patērētājs ir informējis pakalpojuma sniedzēju par vēlēšanos saņemt pakalpojumu šo noteikumu  15. punktā minētā atteikuma tiesību termiņa izmantošanas laikā, patērētājs iesniedz pakalpojuma sniedzējam skaidru gribas pieprasījumu pastāvīgā informācijas nesējā, vienlaikus apliecinot, ka ir informēts, ka pēc līguma par pakalpojuma sniegšanu pilnīgas izpildes tas zaudē atteikuma tiesības.”</w:t>
            </w:r>
            <w:r w:rsidRPr="00520AC9">
              <w:rPr>
                <w:rFonts w:ascii="Times New Roman" w:eastAsia="Times New Roman" w:hAnsi="Times New Roman" w:cs="Times New Roman"/>
                <w:lang w:eastAsia="lv-LV"/>
              </w:rPr>
              <w:t xml:space="preserve"> </w:t>
            </w:r>
          </w:p>
        </w:tc>
        <w:tc>
          <w:tcPr>
            <w:tcW w:w="1514" w:type="pct"/>
            <w:tcBorders>
              <w:top w:val="outset" w:sz="6" w:space="0" w:color="414142"/>
              <w:left w:val="outset" w:sz="6" w:space="0" w:color="414142"/>
              <w:bottom w:val="outset" w:sz="6" w:space="0" w:color="414142"/>
              <w:right w:val="outset" w:sz="6" w:space="0" w:color="414142"/>
            </w:tcBorders>
          </w:tcPr>
          <w:p w14:paraId="78EF6BA5" w14:textId="77777777" w:rsidR="00D32881" w:rsidRPr="00520AC9" w:rsidRDefault="0022029B" w:rsidP="00D32881">
            <w:pPr>
              <w:spacing w:after="0" w:line="240" w:lineRule="auto"/>
              <w:ind w:left="97" w:right="124"/>
              <w:jc w:val="center"/>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lastRenderedPageBreak/>
              <w:t>Daļēji ņemts vērā</w:t>
            </w:r>
            <w:r w:rsidR="00D32881">
              <w:rPr>
                <w:rFonts w:ascii="Times New Roman" w:eastAsia="Times New Roman" w:hAnsi="Times New Roman" w:cs="Times New Roman"/>
                <w:b/>
                <w:bCs/>
                <w:lang w:eastAsia="lv-LV"/>
              </w:rPr>
              <w:t>-e</w:t>
            </w:r>
            <w:r w:rsidR="00D32881" w:rsidRPr="00D32881">
              <w:rPr>
                <w:rFonts w:ascii="Times New Roman" w:eastAsia="Times New Roman" w:hAnsi="Times New Roman" w:cs="Times New Roman"/>
                <w:b/>
                <w:bCs/>
                <w:lang w:eastAsia="lv-LV"/>
              </w:rPr>
              <w:t>lektroniski saskaņots</w:t>
            </w:r>
            <w:r w:rsidR="00D32881">
              <w:rPr>
                <w:rFonts w:ascii="Times New Roman" w:eastAsia="Times New Roman" w:hAnsi="Times New Roman" w:cs="Times New Roman"/>
                <w:b/>
                <w:bCs/>
                <w:lang w:eastAsia="lv-LV"/>
              </w:rPr>
              <w:t>.</w:t>
            </w:r>
          </w:p>
          <w:p w14:paraId="55D48181" w14:textId="14018E6F" w:rsidR="0022029B" w:rsidRPr="00520AC9" w:rsidRDefault="0022029B" w:rsidP="00520AC9">
            <w:pPr>
              <w:spacing w:after="0" w:line="240" w:lineRule="auto"/>
              <w:ind w:left="97" w:right="124"/>
              <w:jc w:val="center"/>
              <w:rPr>
                <w:rFonts w:ascii="Times New Roman" w:eastAsia="Times New Roman" w:hAnsi="Times New Roman" w:cs="Times New Roman"/>
                <w:b/>
                <w:bCs/>
                <w:lang w:eastAsia="lv-LV"/>
              </w:rPr>
            </w:pPr>
          </w:p>
          <w:p w14:paraId="547921CE" w14:textId="77777777" w:rsidR="0022029B" w:rsidRPr="00520AC9" w:rsidRDefault="0022029B" w:rsidP="00520AC9">
            <w:pPr>
              <w:spacing w:after="0" w:line="240" w:lineRule="auto"/>
              <w:ind w:left="97" w:right="124"/>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Papildināta anotācija. </w:t>
            </w:r>
          </w:p>
          <w:p w14:paraId="4612C3E9"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Noteiktais regulējums nepasaka kārtību kādā realizējama saskarsme.  Patērētājs var vienā saskarsmes reizē apvienot un iesniegt  gan pieprasījumu, gan apliecinājumu, ka apzinās, ka zaudēs atteikuma tiesības, tiklīdz pakalpojuma sniegšana būs pilnībā pabeigta. Pakalpojuma sniedzējs var savlaicīgi informēt savus klientus jau iepriekš, piemēram, mājaslapā, ka šādos gadījumos obligāts būs ne tikai patērētāja iesniegts skaidrs pieprasījumu, bet arī apliecinājums, ka patērētājs zaudēs atteikuma tiesības, tiklīdz pakalpojuma sniegšana būs pilnībā pabeigta. Ja patērētājs tos iesniedz kopā, nav nepieciešamības pieprasīt to atkārtoti (bet ja neiesniedz, tad ir nepieciešams pieprasīt atsevišķi, lai nodrošinātos, ka patērētājs ir šo sapratis un apzinās).</w:t>
            </w:r>
          </w:p>
          <w:p w14:paraId="58F2A6F2"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Patērētāja apliecinājums ir apstiprinājums, ka patērētājs izprot savas rīcības sekas. Patērētājs var šajā brīdī (pirms informējis pakalpojuma sniedzēju un sācis saņemt pakalpojumu atteikuma tiesību termiņa izmantošanas laikā) pārdomāt un neizvēlēties uzsākt pakalpojumu pirms atteikuma tiesību beigām, tādējādi neatsakoties no atteikuma tiesībām. Patērētājam ir izvēles iespējas un tiesības saprast, ka katrai izvēlei ir savas sekas. </w:t>
            </w:r>
          </w:p>
          <w:p w14:paraId="6FFB81EE" w14:textId="77777777" w:rsidR="0022029B" w:rsidRPr="00520AC9" w:rsidRDefault="0022029B" w:rsidP="00520AC9">
            <w:pPr>
              <w:spacing w:after="0" w:line="240" w:lineRule="auto"/>
              <w:ind w:left="97" w:right="124"/>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Patērētājs šajās attiecībās ir neaizsargātākā puse un var nebūt informēts vai pārliecināts, kādi tieši dokumenti viņam būtu jāiesniedz, tāpēc šis pienākums - pieprasīt konkrēti nepieciešamo  - paredzēts komersantam, kam jau šobrīd ir </w:t>
            </w:r>
            <w:r w:rsidRPr="00520AC9">
              <w:rPr>
                <w:rFonts w:ascii="Times New Roman" w:eastAsia="Times New Roman" w:hAnsi="Times New Roman" w:cs="Times New Roman"/>
                <w:lang w:eastAsia="lv-LV"/>
              </w:rPr>
              <w:lastRenderedPageBreak/>
              <w:t>patērētāju informēšanas pienākums attiecībā uz atteikumu tiesībām.</w:t>
            </w:r>
          </w:p>
          <w:p w14:paraId="3A8714FC" w14:textId="1EB47682" w:rsidR="0022029B" w:rsidRPr="00520AC9" w:rsidRDefault="0022029B" w:rsidP="00520AC9">
            <w:pPr>
              <w:spacing w:after="0" w:line="240" w:lineRule="auto"/>
              <w:ind w:left="97" w:right="124"/>
              <w:jc w:val="both"/>
              <w:rPr>
                <w:rFonts w:ascii="Times New Roman" w:eastAsia="Times New Roman" w:hAnsi="Times New Roman" w:cs="Times New Roman"/>
                <w:color w:val="FF0000"/>
                <w:shd w:val="clear" w:color="auto" w:fill="FFFFFF"/>
                <w:lang w:eastAsia="lv-LV"/>
              </w:rPr>
            </w:pPr>
            <w:r w:rsidRPr="00520AC9">
              <w:rPr>
                <w:rFonts w:ascii="Times New Roman" w:eastAsia="Times New Roman" w:hAnsi="Times New Roman" w:cs="Times New Roman"/>
                <w:lang w:eastAsia="lv-LV"/>
              </w:rPr>
              <w:t xml:space="preserve">Papildus vēršama uzmanība uz to, ka normā lietoto jēdzienu </w:t>
            </w:r>
            <w:bookmarkStart w:id="7" w:name="_Hlk85388718"/>
            <w:r w:rsidRPr="00520AC9">
              <w:rPr>
                <w:rFonts w:ascii="Times New Roman" w:eastAsia="Times New Roman" w:hAnsi="Times New Roman" w:cs="Times New Roman"/>
                <w:lang w:eastAsia="lv-LV"/>
              </w:rPr>
              <w:t xml:space="preserve">“pienākums </w:t>
            </w:r>
            <w:r w:rsidRPr="00520AC9">
              <w:rPr>
                <w:rFonts w:ascii="Times New Roman" w:eastAsia="Times New Roman" w:hAnsi="Times New Roman" w:cs="Times New Roman"/>
                <w:i/>
                <w:iCs/>
                <w:lang w:eastAsia="lv-LV"/>
              </w:rPr>
              <w:t>maksāt</w:t>
            </w:r>
            <w:r w:rsidRPr="00520AC9">
              <w:rPr>
                <w:rFonts w:ascii="Times New Roman" w:eastAsia="Times New Roman" w:hAnsi="Times New Roman" w:cs="Times New Roman"/>
                <w:lang w:eastAsia="lv-LV"/>
              </w:rPr>
              <w:t xml:space="preserve">” aizstāt ar “paredz </w:t>
            </w:r>
            <w:r w:rsidRPr="00520AC9">
              <w:rPr>
                <w:rFonts w:ascii="Times New Roman" w:eastAsia="Times New Roman" w:hAnsi="Times New Roman" w:cs="Times New Roman"/>
                <w:i/>
                <w:iCs/>
                <w:lang w:eastAsia="lv-LV"/>
              </w:rPr>
              <w:t>atlīdzību</w:t>
            </w:r>
            <w:r w:rsidRPr="00520AC9">
              <w:rPr>
                <w:rFonts w:ascii="Times New Roman" w:eastAsia="Times New Roman" w:hAnsi="Times New Roman" w:cs="Times New Roman"/>
                <w:lang w:eastAsia="lv-LV"/>
              </w:rPr>
              <w:t xml:space="preserve">” </w:t>
            </w:r>
            <w:bookmarkEnd w:id="7"/>
            <w:r w:rsidRPr="00520AC9">
              <w:rPr>
                <w:rFonts w:ascii="Times New Roman" w:eastAsia="Times New Roman" w:hAnsi="Times New Roman" w:cs="Times New Roman"/>
                <w:lang w:eastAsia="lv-LV"/>
              </w:rPr>
              <w:t xml:space="preserve">nebūtu korekti, jo “atlīdzība” var būt plašāk interpretējama – kā atlīdzība var tikt uztverta arī patērētāja sniegtie dati un informācija vai cita naudā neizteikta vērtība. Turpretī “pienākums </w:t>
            </w:r>
            <w:r w:rsidRPr="00520AC9">
              <w:rPr>
                <w:rFonts w:ascii="Times New Roman" w:eastAsia="Times New Roman" w:hAnsi="Times New Roman" w:cs="Times New Roman"/>
                <w:i/>
                <w:iCs/>
                <w:lang w:eastAsia="lv-LV"/>
              </w:rPr>
              <w:t>maksāt</w:t>
            </w:r>
            <w:r w:rsidRPr="00520AC9">
              <w:rPr>
                <w:rFonts w:ascii="Times New Roman" w:eastAsia="Times New Roman" w:hAnsi="Times New Roman" w:cs="Times New Roman"/>
                <w:lang w:eastAsia="lv-LV"/>
              </w:rPr>
              <w:t xml:space="preserve">” attiecas uz apmaksu naudā un ir saistāms ar patērētāja saistību veikt norēķināšanos finansiālās apmaksas veidā. </w:t>
            </w:r>
          </w:p>
        </w:tc>
        <w:tc>
          <w:tcPr>
            <w:tcW w:w="923" w:type="pct"/>
            <w:tcBorders>
              <w:top w:val="outset" w:sz="6" w:space="0" w:color="414142"/>
              <w:left w:val="outset" w:sz="6" w:space="0" w:color="414142"/>
              <w:bottom w:val="outset" w:sz="6" w:space="0" w:color="414142"/>
              <w:right w:val="outset" w:sz="6" w:space="0" w:color="414142"/>
            </w:tcBorders>
            <w:shd w:val="clear" w:color="auto" w:fill="auto"/>
          </w:tcPr>
          <w:p w14:paraId="6B3CDEE9" w14:textId="6B32CF41" w:rsidR="0022029B" w:rsidRPr="00110BD6" w:rsidRDefault="00110BD6" w:rsidP="00520AC9">
            <w:pPr>
              <w:spacing w:after="0" w:line="240" w:lineRule="auto"/>
              <w:ind w:right="180"/>
              <w:jc w:val="both"/>
              <w:rPr>
                <w:rFonts w:ascii="Times New Roman" w:eastAsia="Times New Roman" w:hAnsi="Times New Roman" w:cs="Times New Roman"/>
                <w:color w:val="FF0000"/>
                <w:lang w:eastAsia="lv-LV"/>
              </w:rPr>
            </w:pPr>
            <w:r w:rsidRPr="00110BD6">
              <w:rPr>
                <w:rFonts w:ascii="Times New Roman" w:hAnsi="Times New Roman" w:cs="Times New Roman"/>
                <w:shd w:val="clear" w:color="auto" w:fill="FFFFFF"/>
              </w:rPr>
              <w:lastRenderedPageBreak/>
              <w:t xml:space="preserve">14. Ja </w:t>
            </w:r>
            <w:r w:rsidRPr="00110BD6">
              <w:rPr>
                <w:rFonts w:ascii="Times New Roman" w:hAnsi="Times New Roman" w:cs="Times New Roman"/>
              </w:rPr>
              <w:t>līgumā paredzēts, ka patērētājam ir pienākums maksāt par pakalpojumu un</w:t>
            </w:r>
            <w:r w:rsidRPr="00110BD6">
              <w:rPr>
                <w:rFonts w:ascii="Times New Roman" w:hAnsi="Times New Roman" w:cs="Times New Roman"/>
                <w:shd w:val="clear" w:color="auto" w:fill="FFFFFF"/>
              </w:rPr>
              <w:t xml:space="preserve"> patērētājs ir informējis pakalpojuma sniedzēju par vēlēšanos saņemt pakalpojumu šo noteikumu </w:t>
            </w:r>
            <w:hyperlink r:id="rId10" w:anchor="p19" w:history="1"/>
            <w:r w:rsidRPr="00110BD6">
              <w:rPr>
                <w:rFonts w:ascii="Times New Roman" w:hAnsi="Times New Roman" w:cs="Times New Roman"/>
                <w:shd w:val="clear" w:color="auto" w:fill="FFFFFF"/>
              </w:rPr>
              <w:t> 15. punktā minētā atteikuma tiesību termiņa izmantošanas laikā, pakalpojuma sniedzējs pieprasa patērētājam iesniegt skaidru pieprasījumu pastāvīgā informācijas nesējā</w:t>
            </w:r>
            <w:r w:rsidRPr="00110BD6">
              <w:rPr>
                <w:rFonts w:ascii="Times New Roman" w:hAnsi="Times New Roman" w:cs="Times New Roman"/>
              </w:rPr>
              <w:t xml:space="preserve"> un pieprasa patērētājam apliecinājumu, ka patērētājs zaudēs atteikuma tiesības no dienas, kad līgums par </w:t>
            </w:r>
            <w:r w:rsidRPr="00110BD6">
              <w:rPr>
                <w:rFonts w:ascii="Times New Roman" w:hAnsi="Times New Roman" w:cs="Times New Roman"/>
                <w:shd w:val="clear" w:color="auto" w:fill="FFFFFF"/>
              </w:rPr>
              <w:t>pakalpojuma sniegšanu būs pilnībā izpildīts</w:t>
            </w:r>
          </w:p>
        </w:tc>
      </w:tr>
      <w:tr w:rsidR="00C61B70" w:rsidRPr="00520AC9" w14:paraId="6878084D" w14:textId="77777777" w:rsidTr="0022029B">
        <w:trPr>
          <w:trHeight w:val="113"/>
        </w:trPr>
        <w:tc>
          <w:tcPr>
            <w:tcW w:w="222" w:type="pct"/>
            <w:tcBorders>
              <w:top w:val="outset" w:sz="6" w:space="0" w:color="414142"/>
              <w:left w:val="outset" w:sz="6" w:space="0" w:color="414142"/>
              <w:bottom w:val="outset" w:sz="6" w:space="0" w:color="414142"/>
              <w:right w:val="outset" w:sz="6" w:space="0" w:color="414142"/>
            </w:tcBorders>
            <w:shd w:val="clear" w:color="auto" w:fill="auto"/>
          </w:tcPr>
          <w:p w14:paraId="10EE0A96" w14:textId="77777777" w:rsidR="00CF1612" w:rsidRPr="00520AC9" w:rsidRDefault="00CF1612" w:rsidP="00520AC9">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61" w:type="pct"/>
            <w:tcBorders>
              <w:top w:val="outset" w:sz="6" w:space="0" w:color="414142"/>
              <w:left w:val="outset" w:sz="6" w:space="0" w:color="414142"/>
              <w:bottom w:val="outset" w:sz="6" w:space="0" w:color="414142"/>
              <w:right w:val="outset" w:sz="6" w:space="0" w:color="414142"/>
            </w:tcBorders>
            <w:shd w:val="clear" w:color="auto" w:fill="auto"/>
          </w:tcPr>
          <w:p w14:paraId="5DEFAF0A" w14:textId="77777777" w:rsidR="00520AC9" w:rsidRPr="00520AC9" w:rsidRDefault="00520AC9" w:rsidP="00520AC9">
            <w:pPr>
              <w:pStyle w:val="tv213"/>
              <w:shd w:val="clear" w:color="auto" w:fill="FFFFFF"/>
              <w:spacing w:before="0" w:beforeAutospacing="0" w:after="0" w:afterAutospacing="0"/>
              <w:ind w:left="50" w:right="71"/>
              <w:jc w:val="both"/>
              <w:rPr>
                <w:sz w:val="22"/>
                <w:szCs w:val="22"/>
              </w:rPr>
            </w:pPr>
            <w:r w:rsidRPr="00520AC9">
              <w:rPr>
                <w:sz w:val="22"/>
                <w:szCs w:val="22"/>
              </w:rPr>
              <w:t>Papildināt 18.1. apakšpunktu aiz vārdiem “gan pakalpojumu” un 18.13. apakšpunktu aiz vārda “</w:t>
            </w:r>
            <w:r w:rsidRPr="00520AC9">
              <w:rPr>
                <w:sz w:val="22"/>
                <w:szCs w:val="22"/>
                <w:shd w:val="clear" w:color="auto" w:fill="FFFFFF"/>
              </w:rPr>
              <w:t>zaudēšanu”</w:t>
            </w:r>
            <w:r w:rsidRPr="00520AC9">
              <w:rPr>
                <w:sz w:val="22"/>
                <w:szCs w:val="22"/>
              </w:rPr>
              <w:t xml:space="preserve"> ar jaunu teikumu šādā redakcijā:  </w:t>
            </w:r>
          </w:p>
          <w:p w14:paraId="4F1AFCE1" w14:textId="77777777" w:rsidR="00520AC9" w:rsidRPr="00520AC9" w:rsidRDefault="00520AC9" w:rsidP="00520AC9">
            <w:pPr>
              <w:pStyle w:val="tv213"/>
              <w:shd w:val="clear" w:color="auto" w:fill="FFFFFF"/>
              <w:spacing w:before="0" w:beforeAutospacing="0" w:after="0" w:afterAutospacing="0"/>
              <w:ind w:right="213"/>
              <w:jc w:val="both"/>
              <w:rPr>
                <w:sz w:val="22"/>
                <w:szCs w:val="22"/>
                <w:shd w:val="clear" w:color="auto" w:fill="FFFFFF"/>
              </w:rPr>
            </w:pPr>
            <w:r w:rsidRPr="00520AC9">
              <w:rPr>
                <w:sz w:val="22"/>
                <w:szCs w:val="22"/>
                <w:shd w:val="clear" w:color="auto" w:fill="FFFFFF"/>
              </w:rPr>
              <w:t>“Attiecīgo patērētāja apliecinājumu un skaidro piekrišanu pakalpojuma sniedzējam pienākums iegūt tikai attiecībā uz tiem līgumiem, saskaņā ar kuriem patērētājam ir pienākums maksāt.”.</w:t>
            </w:r>
          </w:p>
          <w:p w14:paraId="1718C674" w14:textId="46B19BD6" w:rsidR="00CF1612" w:rsidRPr="00520AC9" w:rsidRDefault="00CF1612" w:rsidP="00520AC9">
            <w:pPr>
              <w:shd w:val="clear" w:color="auto" w:fill="FFFFFF"/>
              <w:spacing w:after="0" w:line="240" w:lineRule="auto"/>
              <w:ind w:right="118"/>
              <w:jc w:val="both"/>
              <w:rPr>
                <w:rFonts w:ascii="Times New Roman" w:eastAsia="Times New Roman" w:hAnsi="Times New Roman" w:cs="Times New Roman"/>
                <w:color w:val="FF0000"/>
                <w:lang w:eastAsia="lv-LV"/>
              </w:rPr>
            </w:pPr>
          </w:p>
        </w:tc>
        <w:tc>
          <w:tcPr>
            <w:tcW w:w="1480" w:type="pct"/>
            <w:tcBorders>
              <w:top w:val="outset" w:sz="6" w:space="0" w:color="414142"/>
              <w:left w:val="outset" w:sz="6" w:space="0" w:color="414142"/>
              <w:bottom w:val="outset" w:sz="6" w:space="0" w:color="414142"/>
              <w:right w:val="outset" w:sz="6" w:space="0" w:color="414142"/>
            </w:tcBorders>
            <w:shd w:val="clear" w:color="auto" w:fill="auto"/>
          </w:tcPr>
          <w:p w14:paraId="05A97D4F" w14:textId="77777777" w:rsidR="00E00F26" w:rsidRPr="00520AC9" w:rsidRDefault="00E00F26" w:rsidP="00520AC9">
            <w:pPr>
              <w:spacing w:after="0" w:line="240" w:lineRule="auto"/>
              <w:jc w:val="both"/>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t xml:space="preserve">LDDK iebilst pret Noteikumu 4.punktu esošajā redakcijā: </w:t>
            </w:r>
          </w:p>
          <w:p w14:paraId="5238EE14" w14:textId="77777777" w:rsidR="00E00F26" w:rsidRPr="00520AC9" w:rsidRDefault="00E00F26"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Noteikumu projekta 4.punkts paredz papildināt 18.1. apakšpunktu aiz vārdiem “gan pakalpojumu” un 18.13. apakšpunktu aiz vārda “zaudēšanu” ar jaunu teikumu šādā redakcijā: </w:t>
            </w:r>
            <w:r w:rsidRPr="00520AC9">
              <w:rPr>
                <w:rFonts w:ascii="Times New Roman" w:eastAsia="Times New Roman" w:hAnsi="Times New Roman" w:cs="Times New Roman"/>
                <w:i/>
                <w:iCs/>
                <w:lang w:eastAsia="lv-LV"/>
              </w:rPr>
              <w:t>“Attiecīgo patērētāja apliecinājumu un skaidro piekrišanu pakalpojuma sniedzējam pienākums iegūt tikai attiecībā uz tiem līgumiem, saskaņā ar kuriem patērētājam ir pienākums maksāt.”.</w:t>
            </w:r>
          </w:p>
          <w:p w14:paraId="6D125FD0" w14:textId="77777777" w:rsidR="00E00F26" w:rsidRPr="00520AC9" w:rsidRDefault="00E00F26" w:rsidP="00520AC9">
            <w:pPr>
              <w:spacing w:after="0" w:line="240" w:lineRule="auto"/>
              <w:jc w:val="both"/>
              <w:rPr>
                <w:rFonts w:ascii="Times New Roman" w:eastAsia="Times New Roman" w:hAnsi="Times New Roman" w:cs="Times New Roman"/>
                <w:b/>
                <w:lang w:eastAsia="lv-LV"/>
              </w:rPr>
            </w:pPr>
            <w:r w:rsidRPr="00520AC9">
              <w:rPr>
                <w:rFonts w:ascii="Times New Roman" w:eastAsia="Times New Roman" w:hAnsi="Times New Roman" w:cs="Times New Roman"/>
                <w:lang w:eastAsia="lv-LV"/>
              </w:rPr>
              <w:t>Vienkāršības un labākas uztveramības labad</w:t>
            </w:r>
            <w:r w:rsidRPr="00520AC9">
              <w:rPr>
                <w:rFonts w:ascii="Times New Roman" w:eastAsia="Times New Roman" w:hAnsi="Times New Roman" w:cs="Times New Roman"/>
                <w:b/>
                <w:lang w:eastAsia="lv-LV"/>
              </w:rPr>
              <w:t xml:space="preserve"> LDDK ierosina </w:t>
            </w:r>
            <w:r w:rsidRPr="00520AC9">
              <w:rPr>
                <w:rFonts w:ascii="Times New Roman" w:eastAsia="Times New Roman" w:hAnsi="Times New Roman" w:cs="Times New Roman"/>
                <w:lang w:eastAsia="lv-LV"/>
              </w:rPr>
              <w:t>izteikt noteikumu projekta 4. punktu šādā redakcijā</w:t>
            </w:r>
            <w:r w:rsidRPr="00520AC9">
              <w:rPr>
                <w:rFonts w:ascii="Times New Roman" w:eastAsia="Times New Roman" w:hAnsi="Times New Roman" w:cs="Times New Roman"/>
                <w:b/>
                <w:lang w:eastAsia="lv-LV"/>
              </w:rPr>
              <w:t xml:space="preserve">: </w:t>
            </w:r>
          </w:p>
          <w:p w14:paraId="74F293A3" w14:textId="77777777" w:rsidR="00E00F26" w:rsidRPr="00520AC9" w:rsidRDefault="00E00F26" w:rsidP="00520AC9">
            <w:pPr>
              <w:spacing w:after="0" w:line="240" w:lineRule="auto"/>
              <w:jc w:val="both"/>
              <w:rPr>
                <w:rFonts w:ascii="Times New Roman" w:eastAsia="Times New Roman" w:hAnsi="Times New Roman" w:cs="Times New Roman"/>
                <w:b/>
                <w:lang w:eastAsia="lv-LV"/>
              </w:rPr>
            </w:pPr>
            <w:r w:rsidRPr="00520AC9">
              <w:rPr>
                <w:rFonts w:ascii="Times New Roman" w:eastAsia="Times New Roman" w:hAnsi="Times New Roman" w:cs="Times New Roman"/>
                <w:b/>
                <w:lang w:eastAsia="lv-LV"/>
              </w:rPr>
              <w:t>4.Izteikt 18.1. un 18.13.punktus šādās redakcijās:</w:t>
            </w:r>
          </w:p>
          <w:p w14:paraId="1916D5C5" w14:textId="77777777" w:rsidR="00E00F26" w:rsidRPr="00520AC9" w:rsidRDefault="00E00F26" w:rsidP="00520AC9">
            <w:pPr>
              <w:spacing w:after="0" w:line="240" w:lineRule="auto"/>
              <w:jc w:val="both"/>
              <w:rPr>
                <w:rFonts w:ascii="Times New Roman" w:eastAsia="Times New Roman" w:hAnsi="Times New Roman" w:cs="Times New Roman"/>
                <w:b/>
                <w:i/>
                <w:iCs/>
                <w:lang w:eastAsia="lv-LV"/>
              </w:rPr>
            </w:pPr>
            <w:r w:rsidRPr="00520AC9">
              <w:rPr>
                <w:rFonts w:ascii="Times New Roman" w:eastAsia="Times New Roman" w:hAnsi="Times New Roman" w:cs="Times New Roman"/>
                <w:b/>
                <w:lang w:eastAsia="lv-LV"/>
              </w:rPr>
              <w:lastRenderedPageBreak/>
              <w:t>“</w:t>
            </w:r>
            <w:r w:rsidRPr="00520AC9">
              <w:rPr>
                <w:rFonts w:ascii="Times New Roman" w:eastAsia="Times New Roman" w:hAnsi="Times New Roman" w:cs="Times New Roman"/>
                <w:b/>
                <w:i/>
                <w:iCs/>
                <w:lang w:eastAsia="lv-LV"/>
              </w:rPr>
              <w:t>18.1. pilnībā ir pabeigta pakalpojuma par atlīdzību sniegšana, kura tika uzsākta pirms atteikuma tiesību termiņa beigām, ja patērētājs ir skaidri piekritis un apliecinājis, ka viņš zaudēs atteikuma tiesības no dienas, kad līgums par pakalpojuma sniegšanu būs pilnībā izpildīts. Šis noteikums neattiecas uz līgumiem, ja līguma priekšmets ietver gan preci, gan pakalpojumu;</w:t>
            </w:r>
          </w:p>
          <w:p w14:paraId="1C139C4B" w14:textId="77777777" w:rsidR="00E00F26" w:rsidRPr="00520AC9" w:rsidRDefault="00E00F26" w:rsidP="00520AC9">
            <w:pPr>
              <w:spacing w:after="0" w:line="240" w:lineRule="auto"/>
              <w:jc w:val="both"/>
              <w:rPr>
                <w:rFonts w:ascii="Times New Roman" w:eastAsia="Times New Roman" w:hAnsi="Times New Roman" w:cs="Times New Roman"/>
                <w:b/>
                <w:lang w:eastAsia="lv-LV"/>
              </w:rPr>
            </w:pPr>
            <w:r w:rsidRPr="00520AC9">
              <w:rPr>
                <w:rFonts w:ascii="Times New Roman" w:eastAsia="Times New Roman" w:hAnsi="Times New Roman" w:cs="Times New Roman"/>
                <w:b/>
                <w:i/>
                <w:iCs/>
                <w:lang w:eastAsia="lv-LV"/>
              </w:rPr>
              <w:t>18.13. par atlīdzību noslēgts līgums par digitālā satura piegādi, kas netiek piegādāts pastāvīgā datu nesējā, ja digitālā satura piegāde ir uzsākta ar patērētāja iepriekš skaidri paustu piekrišanu un apliecinājumu par atteikuma tiesību zaudēšanu</w:t>
            </w:r>
            <w:r w:rsidRPr="00520AC9">
              <w:rPr>
                <w:rFonts w:ascii="Times New Roman" w:eastAsia="Times New Roman" w:hAnsi="Times New Roman" w:cs="Times New Roman"/>
                <w:b/>
                <w:lang w:eastAsia="lv-LV"/>
              </w:rPr>
              <w:t>.”</w:t>
            </w:r>
          </w:p>
          <w:p w14:paraId="2C821F31" w14:textId="6B985BBC" w:rsidR="00CF1612" w:rsidRPr="00520AC9" w:rsidRDefault="00E00F26" w:rsidP="00520AC9">
            <w:pPr>
              <w:spacing w:after="0" w:line="240" w:lineRule="auto"/>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Tādejādi tiek ievērota PTAL lietotā terminoloģija (“par atlīdzību vai bez”) attiecībā uz precēm un pakalpojumiem. </w:t>
            </w:r>
          </w:p>
        </w:tc>
        <w:tc>
          <w:tcPr>
            <w:tcW w:w="1514" w:type="pct"/>
            <w:tcBorders>
              <w:top w:val="outset" w:sz="6" w:space="0" w:color="414142"/>
              <w:left w:val="outset" w:sz="6" w:space="0" w:color="414142"/>
              <w:bottom w:val="outset" w:sz="6" w:space="0" w:color="414142"/>
              <w:right w:val="outset" w:sz="6" w:space="0" w:color="414142"/>
            </w:tcBorders>
            <w:shd w:val="clear" w:color="auto" w:fill="auto"/>
          </w:tcPr>
          <w:p w14:paraId="17B85454" w14:textId="77777777" w:rsidR="00D32881" w:rsidRPr="00520AC9" w:rsidRDefault="006E765B" w:rsidP="00D32881">
            <w:pPr>
              <w:spacing w:after="0" w:line="240" w:lineRule="auto"/>
              <w:ind w:left="97" w:right="124"/>
              <w:jc w:val="center"/>
              <w:rPr>
                <w:rFonts w:ascii="Times New Roman" w:eastAsia="Times New Roman" w:hAnsi="Times New Roman" w:cs="Times New Roman"/>
                <w:b/>
                <w:bCs/>
                <w:lang w:eastAsia="lv-LV"/>
              </w:rPr>
            </w:pPr>
            <w:r w:rsidRPr="00520AC9">
              <w:rPr>
                <w:rFonts w:ascii="Times New Roman" w:eastAsia="Times New Roman" w:hAnsi="Times New Roman" w:cs="Times New Roman"/>
                <w:b/>
                <w:bCs/>
                <w:lang w:eastAsia="lv-LV"/>
              </w:rPr>
              <w:lastRenderedPageBreak/>
              <w:t>Daļēji ņemts vērā</w:t>
            </w:r>
            <w:r w:rsidR="00D32881">
              <w:rPr>
                <w:rFonts w:ascii="Times New Roman" w:eastAsia="Times New Roman" w:hAnsi="Times New Roman" w:cs="Times New Roman"/>
                <w:b/>
                <w:bCs/>
                <w:lang w:eastAsia="lv-LV"/>
              </w:rPr>
              <w:t xml:space="preserve"> </w:t>
            </w:r>
            <w:r w:rsidR="00D32881">
              <w:rPr>
                <w:rFonts w:ascii="Times New Roman" w:eastAsia="Times New Roman" w:hAnsi="Times New Roman" w:cs="Times New Roman"/>
                <w:b/>
                <w:bCs/>
                <w:lang w:eastAsia="lv-LV"/>
              </w:rPr>
              <w:t>-e</w:t>
            </w:r>
            <w:r w:rsidR="00D32881" w:rsidRPr="00D32881">
              <w:rPr>
                <w:rFonts w:ascii="Times New Roman" w:eastAsia="Times New Roman" w:hAnsi="Times New Roman" w:cs="Times New Roman"/>
                <w:b/>
                <w:bCs/>
                <w:lang w:eastAsia="lv-LV"/>
              </w:rPr>
              <w:t>lektroniski saskaņots</w:t>
            </w:r>
            <w:r w:rsidR="00D32881">
              <w:rPr>
                <w:rFonts w:ascii="Times New Roman" w:eastAsia="Times New Roman" w:hAnsi="Times New Roman" w:cs="Times New Roman"/>
                <w:b/>
                <w:bCs/>
                <w:lang w:eastAsia="lv-LV"/>
              </w:rPr>
              <w:t>.</w:t>
            </w:r>
          </w:p>
          <w:p w14:paraId="7B595698" w14:textId="1587EB24" w:rsidR="006E765B" w:rsidRPr="00520AC9" w:rsidRDefault="006E765B" w:rsidP="00520AC9">
            <w:pPr>
              <w:spacing w:after="0" w:line="240" w:lineRule="auto"/>
              <w:ind w:left="97" w:right="124"/>
              <w:jc w:val="center"/>
              <w:rPr>
                <w:rFonts w:ascii="Times New Roman" w:eastAsia="Times New Roman" w:hAnsi="Times New Roman" w:cs="Times New Roman"/>
                <w:b/>
                <w:bCs/>
                <w:lang w:eastAsia="lv-LV"/>
              </w:rPr>
            </w:pPr>
            <w:bookmarkStart w:id="8" w:name="_GoBack"/>
            <w:bookmarkEnd w:id="8"/>
          </w:p>
          <w:p w14:paraId="2D5BF58A" w14:textId="385CB9B9" w:rsidR="006E765B" w:rsidRPr="00520AC9" w:rsidRDefault="006E765B" w:rsidP="00520AC9">
            <w:pPr>
              <w:spacing w:after="0" w:line="240" w:lineRule="auto"/>
              <w:ind w:left="97" w:right="124"/>
              <w:rPr>
                <w:rFonts w:ascii="Times New Roman" w:eastAsia="Times New Roman" w:hAnsi="Times New Roman" w:cs="Times New Roman"/>
                <w:lang w:eastAsia="lv-LV"/>
              </w:rPr>
            </w:pPr>
            <w:r w:rsidRPr="00D42627">
              <w:rPr>
                <w:rFonts w:ascii="Times New Roman" w:eastAsia="Times New Roman" w:hAnsi="Times New Roman" w:cs="Times New Roman"/>
                <w:lang w:eastAsia="lv-LV"/>
              </w:rPr>
              <w:t>Papildināta anotācija.</w:t>
            </w:r>
            <w:r w:rsidRPr="00520AC9">
              <w:rPr>
                <w:rFonts w:ascii="Times New Roman" w:eastAsia="Times New Roman" w:hAnsi="Times New Roman" w:cs="Times New Roman"/>
                <w:lang w:eastAsia="lv-LV"/>
              </w:rPr>
              <w:t xml:space="preserve"> </w:t>
            </w:r>
          </w:p>
          <w:p w14:paraId="584DB59D" w14:textId="30FC87F6" w:rsidR="006E765B" w:rsidRPr="00520AC9" w:rsidRDefault="006E765B" w:rsidP="00520AC9">
            <w:pPr>
              <w:spacing w:after="0" w:line="240" w:lineRule="auto"/>
              <w:ind w:left="97" w:right="124"/>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Kā iepriekš minēts, normā lietoto jēdzienu “pienākums </w:t>
            </w:r>
            <w:r w:rsidRPr="00520AC9">
              <w:rPr>
                <w:rFonts w:ascii="Times New Roman" w:eastAsia="Times New Roman" w:hAnsi="Times New Roman" w:cs="Times New Roman"/>
                <w:i/>
                <w:iCs/>
                <w:lang w:eastAsia="lv-LV"/>
              </w:rPr>
              <w:t>maksāt</w:t>
            </w:r>
            <w:r w:rsidRPr="00520AC9">
              <w:rPr>
                <w:rFonts w:ascii="Times New Roman" w:eastAsia="Times New Roman" w:hAnsi="Times New Roman" w:cs="Times New Roman"/>
                <w:lang w:eastAsia="lv-LV"/>
              </w:rPr>
              <w:t xml:space="preserve">” aizstāt ar “paredz </w:t>
            </w:r>
            <w:r w:rsidRPr="00520AC9">
              <w:rPr>
                <w:rFonts w:ascii="Times New Roman" w:eastAsia="Times New Roman" w:hAnsi="Times New Roman" w:cs="Times New Roman"/>
                <w:i/>
                <w:iCs/>
                <w:lang w:eastAsia="lv-LV"/>
              </w:rPr>
              <w:t>atlīdzību</w:t>
            </w:r>
            <w:r w:rsidRPr="00520AC9">
              <w:rPr>
                <w:rFonts w:ascii="Times New Roman" w:eastAsia="Times New Roman" w:hAnsi="Times New Roman" w:cs="Times New Roman"/>
                <w:lang w:eastAsia="lv-LV"/>
              </w:rPr>
              <w:t xml:space="preserve">” nebūtu korekti, jo “atlīdzība” var būt plašāk interpretējama – kā atlīdzība var tikt uztverta arī patērētāja sniegtie dati un informācija vai cita naudā neizteikta vērtība. Turpretī “pienākums </w:t>
            </w:r>
            <w:r w:rsidRPr="00520AC9">
              <w:rPr>
                <w:rFonts w:ascii="Times New Roman" w:eastAsia="Times New Roman" w:hAnsi="Times New Roman" w:cs="Times New Roman"/>
                <w:i/>
                <w:iCs/>
                <w:lang w:eastAsia="lv-LV"/>
              </w:rPr>
              <w:t>maksāt</w:t>
            </w:r>
            <w:r w:rsidRPr="00520AC9">
              <w:rPr>
                <w:rFonts w:ascii="Times New Roman" w:eastAsia="Times New Roman" w:hAnsi="Times New Roman" w:cs="Times New Roman"/>
                <w:lang w:eastAsia="lv-LV"/>
              </w:rPr>
              <w:t>” attiecas uz apmaksu naudā un ir saistāms ar patērētāja saistību veikt norēķināšanos finansiālās apmaksas veidā.</w:t>
            </w:r>
          </w:p>
          <w:p w14:paraId="62F8A74E" w14:textId="64EE4DE3" w:rsidR="004526FB" w:rsidRPr="00520AC9" w:rsidRDefault="004526FB" w:rsidP="00520AC9">
            <w:pPr>
              <w:spacing w:after="0" w:line="240" w:lineRule="auto"/>
              <w:ind w:left="97" w:right="124"/>
              <w:jc w:val="both"/>
              <w:rPr>
                <w:rFonts w:ascii="Times New Roman" w:eastAsia="Times New Roman" w:hAnsi="Times New Roman" w:cs="Times New Roman"/>
                <w:lang w:eastAsia="lv-LV"/>
              </w:rPr>
            </w:pPr>
            <w:r w:rsidRPr="00520AC9">
              <w:rPr>
                <w:rFonts w:ascii="Times New Roman" w:eastAsia="Times New Roman" w:hAnsi="Times New Roman" w:cs="Times New Roman"/>
                <w:lang w:eastAsia="lv-LV"/>
              </w:rPr>
              <w:t xml:space="preserve">Turklāt projektā piedāvātā redakcija rada lielāku skaidrību akcentējot, ka tas ir komersanta </w:t>
            </w:r>
            <w:r w:rsidRPr="00520AC9">
              <w:rPr>
                <w:rFonts w:ascii="Times New Roman" w:eastAsia="Times New Roman" w:hAnsi="Times New Roman" w:cs="Times New Roman"/>
                <w:lang w:eastAsia="lv-LV"/>
              </w:rPr>
              <w:lastRenderedPageBreak/>
              <w:t xml:space="preserve">pienākums iegūt attiecīgo apliecinājumu un piekrišanu no patērētāja. </w:t>
            </w:r>
          </w:p>
          <w:p w14:paraId="16F3667B" w14:textId="6AF5D7A6" w:rsidR="006E765B" w:rsidRPr="00520AC9" w:rsidRDefault="006E765B" w:rsidP="00520AC9">
            <w:pPr>
              <w:spacing w:after="0" w:line="240" w:lineRule="auto"/>
              <w:ind w:left="97"/>
              <w:rPr>
                <w:rFonts w:ascii="Times New Roman" w:eastAsia="Times New Roman" w:hAnsi="Times New Roman" w:cs="Times New Roman"/>
                <w:color w:val="FF0000"/>
                <w:lang w:eastAsia="lv-LV"/>
              </w:rPr>
            </w:pPr>
          </w:p>
        </w:tc>
        <w:tc>
          <w:tcPr>
            <w:tcW w:w="923" w:type="pct"/>
            <w:tcBorders>
              <w:top w:val="outset" w:sz="6" w:space="0" w:color="414142"/>
              <w:left w:val="outset" w:sz="6" w:space="0" w:color="414142"/>
              <w:bottom w:val="outset" w:sz="6" w:space="0" w:color="414142"/>
              <w:right w:val="outset" w:sz="6" w:space="0" w:color="414142"/>
            </w:tcBorders>
            <w:shd w:val="clear" w:color="auto" w:fill="auto"/>
          </w:tcPr>
          <w:p w14:paraId="4A42F624" w14:textId="77777777" w:rsidR="00110BD6" w:rsidRPr="00110BD6" w:rsidRDefault="00110BD6" w:rsidP="00110BD6">
            <w:pPr>
              <w:pStyle w:val="tv213"/>
              <w:shd w:val="clear" w:color="auto" w:fill="FFFFFF"/>
              <w:spacing w:before="0" w:beforeAutospacing="0" w:after="0" w:afterAutospacing="0" w:line="276" w:lineRule="auto"/>
              <w:jc w:val="both"/>
              <w:rPr>
                <w:sz w:val="22"/>
                <w:szCs w:val="22"/>
              </w:rPr>
            </w:pPr>
            <w:r w:rsidRPr="00110BD6">
              <w:rPr>
                <w:sz w:val="22"/>
                <w:szCs w:val="22"/>
              </w:rPr>
              <w:lastRenderedPageBreak/>
              <w:t>Papildināt 18.1. apakšpunktu aiz vārdiem “gan pakalpojumu” un 18.13. apakšpunktu aiz vārda “</w:t>
            </w:r>
            <w:r w:rsidRPr="00110BD6">
              <w:rPr>
                <w:sz w:val="22"/>
                <w:szCs w:val="22"/>
                <w:shd w:val="clear" w:color="auto" w:fill="FFFFFF"/>
              </w:rPr>
              <w:t>zaudēšanu”</w:t>
            </w:r>
            <w:r w:rsidRPr="00110BD6">
              <w:rPr>
                <w:sz w:val="22"/>
                <w:szCs w:val="22"/>
              </w:rPr>
              <w:t xml:space="preserve"> ar jaunu teikumu šādā redakcijā:  </w:t>
            </w:r>
          </w:p>
          <w:p w14:paraId="05E9932E" w14:textId="77777777" w:rsidR="00110BD6" w:rsidRPr="00110BD6" w:rsidRDefault="00110BD6" w:rsidP="00110BD6">
            <w:pPr>
              <w:pStyle w:val="tv213"/>
              <w:shd w:val="clear" w:color="auto" w:fill="FFFFFF"/>
              <w:spacing w:before="0" w:beforeAutospacing="0" w:after="0" w:afterAutospacing="0" w:line="276" w:lineRule="auto"/>
              <w:jc w:val="both"/>
              <w:rPr>
                <w:sz w:val="22"/>
                <w:szCs w:val="22"/>
                <w:shd w:val="clear" w:color="auto" w:fill="FFFFFF"/>
              </w:rPr>
            </w:pPr>
            <w:r w:rsidRPr="00110BD6">
              <w:rPr>
                <w:sz w:val="22"/>
                <w:szCs w:val="22"/>
                <w:shd w:val="clear" w:color="auto" w:fill="FFFFFF"/>
              </w:rPr>
              <w:t>“Patērētāja apliecinājumu un skaidro piekrišanu pakalpojuma sniedzējam pienākums iegūt tikai attiecībā uz tiem līgumiem, saskaņā ar kuriem patērētājam ir pienākums maksāt.”.</w:t>
            </w:r>
          </w:p>
          <w:p w14:paraId="12AF41B2" w14:textId="7060B4DE" w:rsidR="00CF1612" w:rsidRPr="00110BD6" w:rsidRDefault="00CF1612" w:rsidP="00520AC9">
            <w:pPr>
              <w:spacing w:after="0" w:line="240" w:lineRule="auto"/>
              <w:ind w:right="180"/>
              <w:jc w:val="both"/>
              <w:rPr>
                <w:rFonts w:ascii="Times New Roman" w:eastAsia="Times New Roman" w:hAnsi="Times New Roman" w:cs="Times New Roman"/>
                <w:color w:val="FF0000"/>
                <w:lang w:eastAsia="lv-LV"/>
              </w:rPr>
            </w:pPr>
          </w:p>
        </w:tc>
      </w:tr>
      <w:bookmarkEnd w:id="3"/>
    </w:tbl>
    <w:p w14:paraId="5502446C" w14:textId="77777777" w:rsidR="00F81BE3" w:rsidRPr="00520AC9" w:rsidRDefault="00F81BE3" w:rsidP="00520AC9">
      <w:pPr>
        <w:shd w:val="clear" w:color="auto" w:fill="FFFFFF"/>
        <w:spacing w:after="0" w:line="240" w:lineRule="auto"/>
        <w:rPr>
          <w:rFonts w:ascii="Times New Roman" w:eastAsia="Times New Roman" w:hAnsi="Times New Roman" w:cs="Times New Roman"/>
          <w:vanish/>
          <w:color w:val="FF0000"/>
          <w:lang w:eastAsia="lv-LV"/>
        </w:rPr>
      </w:pPr>
    </w:p>
    <w:tbl>
      <w:tblPr>
        <w:tblW w:w="14445" w:type="dxa"/>
        <w:tblLayout w:type="fixed"/>
        <w:tblLook w:val="00A0" w:firstRow="1" w:lastRow="0" w:firstColumn="1" w:lastColumn="0" w:noHBand="0" w:noVBand="0"/>
      </w:tblPr>
      <w:tblGrid>
        <w:gridCol w:w="4834"/>
        <w:gridCol w:w="9611"/>
      </w:tblGrid>
      <w:tr w:rsidR="00872660" w:rsidRPr="00CD4E42" w14:paraId="15B06E2F" w14:textId="77777777" w:rsidTr="00DB0C66">
        <w:trPr>
          <w:trHeight w:val="902"/>
        </w:trPr>
        <w:tc>
          <w:tcPr>
            <w:tcW w:w="4836" w:type="dxa"/>
          </w:tcPr>
          <w:p w14:paraId="5307D8DF" w14:textId="77777777" w:rsidR="00DB0C66" w:rsidRPr="00CD4E42" w:rsidRDefault="00DB0C66" w:rsidP="00520AC9">
            <w:pPr>
              <w:pStyle w:val="naiskr"/>
              <w:spacing w:before="0" w:after="0"/>
              <w:rPr>
                <w:sz w:val="20"/>
                <w:szCs w:val="20"/>
                <w:lang w:eastAsia="en-US"/>
              </w:rPr>
            </w:pPr>
          </w:p>
          <w:p w14:paraId="6F17C397" w14:textId="77777777" w:rsidR="00DB0C66" w:rsidRPr="00CD4E42" w:rsidRDefault="00DB0C66" w:rsidP="00520AC9">
            <w:pPr>
              <w:pStyle w:val="naiskr"/>
              <w:spacing w:before="0" w:after="0"/>
              <w:rPr>
                <w:sz w:val="20"/>
                <w:szCs w:val="20"/>
                <w:lang w:eastAsia="en-US"/>
              </w:rPr>
            </w:pPr>
          </w:p>
          <w:p w14:paraId="7DB77D39" w14:textId="77777777" w:rsidR="00DB0C66" w:rsidRPr="00CD4E42" w:rsidRDefault="00DB0C66" w:rsidP="00520AC9">
            <w:pPr>
              <w:pStyle w:val="naiskr"/>
              <w:spacing w:before="0" w:after="0"/>
              <w:rPr>
                <w:sz w:val="20"/>
                <w:szCs w:val="20"/>
                <w:lang w:eastAsia="en-US"/>
              </w:rPr>
            </w:pPr>
            <w:r w:rsidRPr="00CD4E42">
              <w:rPr>
                <w:sz w:val="20"/>
                <w:szCs w:val="20"/>
                <w:lang w:eastAsia="en-US"/>
              </w:rPr>
              <w:t>Atbildīgā amatpersona</w:t>
            </w:r>
          </w:p>
        </w:tc>
        <w:tc>
          <w:tcPr>
            <w:tcW w:w="9615" w:type="dxa"/>
            <w:hideMark/>
          </w:tcPr>
          <w:p w14:paraId="034C0034" w14:textId="77777777" w:rsidR="00DB0C66" w:rsidRPr="00CD4E42" w:rsidRDefault="00DB0C66" w:rsidP="00520AC9">
            <w:pPr>
              <w:pStyle w:val="naiskr"/>
              <w:spacing w:before="0" w:after="0"/>
              <w:ind w:firstLine="720"/>
              <w:rPr>
                <w:sz w:val="20"/>
                <w:szCs w:val="20"/>
                <w:lang w:eastAsia="en-US"/>
              </w:rPr>
            </w:pPr>
            <w:r w:rsidRPr="00CD4E42">
              <w:rPr>
                <w:sz w:val="20"/>
                <w:szCs w:val="20"/>
                <w:lang w:eastAsia="en-US"/>
              </w:rPr>
              <w:t>  </w:t>
            </w:r>
          </w:p>
        </w:tc>
      </w:tr>
      <w:tr w:rsidR="00872660" w:rsidRPr="00CD4E42" w14:paraId="6FE1EFEF" w14:textId="77777777" w:rsidTr="00DB0C66">
        <w:trPr>
          <w:trHeight w:val="311"/>
        </w:trPr>
        <w:tc>
          <w:tcPr>
            <w:tcW w:w="4836" w:type="dxa"/>
          </w:tcPr>
          <w:p w14:paraId="2C7FC9C2" w14:textId="77777777" w:rsidR="00DB0C66" w:rsidRPr="00CD4E42" w:rsidRDefault="00DB0C66" w:rsidP="00520AC9">
            <w:pPr>
              <w:pStyle w:val="naiskr"/>
              <w:spacing w:before="0" w:after="0"/>
              <w:ind w:firstLine="720"/>
              <w:rPr>
                <w:sz w:val="20"/>
                <w:szCs w:val="20"/>
                <w:lang w:eastAsia="en-US"/>
              </w:rPr>
            </w:pPr>
          </w:p>
        </w:tc>
        <w:tc>
          <w:tcPr>
            <w:tcW w:w="9615" w:type="dxa"/>
            <w:tcBorders>
              <w:top w:val="single" w:sz="6" w:space="0" w:color="000000"/>
              <w:left w:val="nil"/>
              <w:bottom w:val="nil"/>
              <w:right w:val="nil"/>
            </w:tcBorders>
            <w:hideMark/>
          </w:tcPr>
          <w:p w14:paraId="3D6BE94C" w14:textId="77777777" w:rsidR="00DB0C66" w:rsidRPr="00CD4E42" w:rsidRDefault="00DB0C66" w:rsidP="00520AC9">
            <w:pPr>
              <w:pStyle w:val="naisc"/>
              <w:spacing w:before="0" w:after="0"/>
              <w:ind w:firstLine="720"/>
              <w:rPr>
                <w:sz w:val="20"/>
                <w:szCs w:val="20"/>
                <w:lang w:eastAsia="en-US"/>
              </w:rPr>
            </w:pPr>
            <w:r w:rsidRPr="00CD4E42">
              <w:rPr>
                <w:sz w:val="20"/>
                <w:szCs w:val="20"/>
                <w:lang w:eastAsia="en-US"/>
              </w:rPr>
              <w:t>(paraksts)*</w:t>
            </w:r>
          </w:p>
        </w:tc>
      </w:tr>
    </w:tbl>
    <w:p w14:paraId="2EADB4A3" w14:textId="6C2AD0C2" w:rsidR="00DB0C66" w:rsidRPr="00CD4E42" w:rsidRDefault="00DB0C66" w:rsidP="00520AC9">
      <w:pPr>
        <w:pStyle w:val="naisf"/>
        <w:spacing w:before="0" w:after="0"/>
        <w:ind w:firstLine="720"/>
        <w:rPr>
          <w:sz w:val="20"/>
          <w:szCs w:val="20"/>
        </w:rPr>
      </w:pPr>
      <w:r w:rsidRPr="00CD4E42">
        <w:rPr>
          <w:sz w:val="20"/>
          <w:szCs w:val="20"/>
        </w:rPr>
        <w:t>Piezīme. * Dokumenta rekvizītu "paraksts" neaizpilda, ja elektroniskais dokuments ir sagatavots atbilstoši normatīvajiem aktiem par elektronisko dokumentu noformēšanu.</w:t>
      </w:r>
    </w:p>
    <w:p w14:paraId="58F7A416" w14:textId="77777777" w:rsidR="00DB0C66" w:rsidRPr="00CD4E42" w:rsidRDefault="00DB0C66" w:rsidP="00520AC9">
      <w:pPr>
        <w:pStyle w:val="naisf"/>
        <w:spacing w:before="0" w:after="0"/>
        <w:ind w:firstLine="720"/>
        <w:rPr>
          <w:sz w:val="20"/>
          <w:szCs w:val="20"/>
        </w:rPr>
      </w:pPr>
    </w:p>
    <w:p w14:paraId="2F5EB5C9" w14:textId="77777777" w:rsidR="00DB0C66" w:rsidRPr="00CD4E42" w:rsidRDefault="00DB0C66" w:rsidP="00520AC9">
      <w:pPr>
        <w:pStyle w:val="naisf"/>
        <w:spacing w:before="0" w:after="0"/>
        <w:ind w:firstLine="0"/>
        <w:jc w:val="left"/>
        <w:rPr>
          <w:sz w:val="20"/>
          <w:szCs w:val="20"/>
        </w:rPr>
      </w:pPr>
      <w:r w:rsidRPr="00CD4E42">
        <w:rPr>
          <w:sz w:val="20"/>
          <w:szCs w:val="20"/>
        </w:rPr>
        <w:t xml:space="preserve">  Arta Šmukste</w:t>
      </w:r>
    </w:p>
    <w:tbl>
      <w:tblPr>
        <w:tblW w:w="0" w:type="auto"/>
        <w:tblInd w:w="108" w:type="dxa"/>
        <w:tblLook w:val="00A0" w:firstRow="1" w:lastRow="0" w:firstColumn="1" w:lastColumn="0" w:noHBand="0" w:noVBand="0"/>
      </w:tblPr>
      <w:tblGrid>
        <w:gridCol w:w="8160"/>
      </w:tblGrid>
      <w:tr w:rsidR="00872660" w:rsidRPr="00CD4E42" w14:paraId="02776005" w14:textId="77777777" w:rsidTr="00DB0C66">
        <w:tc>
          <w:tcPr>
            <w:tcW w:w="8160" w:type="dxa"/>
            <w:tcBorders>
              <w:top w:val="single" w:sz="4" w:space="0" w:color="000000"/>
              <w:left w:val="nil"/>
              <w:bottom w:val="nil"/>
              <w:right w:val="nil"/>
            </w:tcBorders>
            <w:hideMark/>
          </w:tcPr>
          <w:p w14:paraId="5F70B908" w14:textId="77777777" w:rsidR="00DB0C66" w:rsidRPr="00CD4E42" w:rsidRDefault="00DB0C66" w:rsidP="00520AC9">
            <w:pPr>
              <w:spacing w:after="0" w:line="240" w:lineRule="auto"/>
              <w:jc w:val="center"/>
              <w:rPr>
                <w:rFonts w:ascii="Times New Roman" w:hAnsi="Times New Roman" w:cs="Times New Roman"/>
                <w:sz w:val="20"/>
                <w:szCs w:val="20"/>
              </w:rPr>
            </w:pPr>
            <w:r w:rsidRPr="00CD4E42">
              <w:rPr>
                <w:rFonts w:ascii="Times New Roman" w:hAnsi="Times New Roman" w:cs="Times New Roman"/>
                <w:sz w:val="20"/>
                <w:szCs w:val="20"/>
              </w:rPr>
              <w:t>(par projektu atbildīgās amatpersonas vārds un uzvārds)</w:t>
            </w:r>
          </w:p>
        </w:tc>
      </w:tr>
      <w:tr w:rsidR="00872660" w:rsidRPr="00CD4E42" w14:paraId="66BA6540" w14:textId="77777777" w:rsidTr="00DB0C66">
        <w:tc>
          <w:tcPr>
            <w:tcW w:w="8160" w:type="dxa"/>
            <w:tcBorders>
              <w:top w:val="nil"/>
              <w:left w:val="nil"/>
              <w:bottom w:val="single" w:sz="4" w:space="0" w:color="000000"/>
              <w:right w:val="nil"/>
            </w:tcBorders>
            <w:hideMark/>
          </w:tcPr>
          <w:p w14:paraId="38AB59D0" w14:textId="77777777" w:rsidR="00DB0C66" w:rsidRPr="00CD4E42" w:rsidRDefault="00DB0C66" w:rsidP="00520AC9">
            <w:pPr>
              <w:spacing w:after="0" w:line="240" w:lineRule="auto"/>
              <w:ind w:left="-110"/>
              <w:rPr>
                <w:rFonts w:ascii="Times New Roman" w:hAnsi="Times New Roman" w:cs="Times New Roman"/>
                <w:sz w:val="20"/>
                <w:szCs w:val="20"/>
              </w:rPr>
            </w:pPr>
            <w:r w:rsidRPr="00CD4E42">
              <w:rPr>
                <w:rFonts w:ascii="Times New Roman" w:hAnsi="Times New Roman" w:cs="Times New Roman"/>
                <w:sz w:val="20"/>
                <w:szCs w:val="20"/>
              </w:rPr>
              <w:t xml:space="preserve">Ekonomikas ministrijas Iekšējā tirgus departamenta </w:t>
            </w:r>
          </w:p>
          <w:p w14:paraId="20A14AAC" w14:textId="77777777" w:rsidR="00DB0C66" w:rsidRPr="00CD4E42" w:rsidRDefault="00DB0C66" w:rsidP="00520AC9">
            <w:pPr>
              <w:spacing w:after="0" w:line="240" w:lineRule="auto"/>
              <w:ind w:left="-110"/>
              <w:rPr>
                <w:rFonts w:ascii="Times New Roman" w:hAnsi="Times New Roman" w:cs="Times New Roman"/>
                <w:sz w:val="20"/>
                <w:szCs w:val="20"/>
              </w:rPr>
            </w:pPr>
            <w:r w:rsidRPr="00CD4E42">
              <w:rPr>
                <w:rFonts w:ascii="Times New Roman" w:hAnsi="Times New Roman" w:cs="Times New Roman"/>
                <w:sz w:val="20"/>
                <w:szCs w:val="20"/>
              </w:rPr>
              <w:t xml:space="preserve">Konkurences, tirdzniecības un patērētāju tiesību nodaļas vecākā eksperte </w:t>
            </w:r>
          </w:p>
        </w:tc>
      </w:tr>
      <w:tr w:rsidR="00872660" w:rsidRPr="00CD4E42" w14:paraId="68B0A976" w14:textId="77777777" w:rsidTr="00DB0C66">
        <w:tc>
          <w:tcPr>
            <w:tcW w:w="8160" w:type="dxa"/>
            <w:tcBorders>
              <w:top w:val="single" w:sz="4" w:space="0" w:color="000000"/>
              <w:left w:val="nil"/>
              <w:bottom w:val="nil"/>
              <w:right w:val="nil"/>
            </w:tcBorders>
            <w:hideMark/>
          </w:tcPr>
          <w:p w14:paraId="17CB2E01" w14:textId="77777777" w:rsidR="00DB0C66" w:rsidRPr="00CD4E42" w:rsidRDefault="00DB0C66" w:rsidP="00520AC9">
            <w:pPr>
              <w:spacing w:after="0" w:line="240" w:lineRule="auto"/>
              <w:jc w:val="center"/>
              <w:rPr>
                <w:rFonts w:ascii="Times New Roman" w:hAnsi="Times New Roman" w:cs="Times New Roman"/>
                <w:sz w:val="20"/>
                <w:szCs w:val="20"/>
              </w:rPr>
            </w:pPr>
            <w:r w:rsidRPr="00CD4E42">
              <w:rPr>
                <w:rFonts w:ascii="Times New Roman" w:hAnsi="Times New Roman" w:cs="Times New Roman"/>
                <w:sz w:val="20"/>
                <w:szCs w:val="20"/>
              </w:rPr>
              <w:t>(amats)</w:t>
            </w:r>
          </w:p>
        </w:tc>
      </w:tr>
      <w:tr w:rsidR="00872660" w:rsidRPr="00CD4E42" w14:paraId="3921AE4A" w14:textId="77777777" w:rsidTr="00DB0C66">
        <w:tc>
          <w:tcPr>
            <w:tcW w:w="8160" w:type="dxa"/>
            <w:tcBorders>
              <w:top w:val="nil"/>
              <w:left w:val="nil"/>
              <w:bottom w:val="single" w:sz="4" w:space="0" w:color="000000"/>
              <w:right w:val="nil"/>
            </w:tcBorders>
            <w:hideMark/>
          </w:tcPr>
          <w:p w14:paraId="5C62108C" w14:textId="77777777" w:rsidR="00DB0C66" w:rsidRPr="00CD4E42" w:rsidRDefault="00DB0C66" w:rsidP="00520AC9">
            <w:pPr>
              <w:spacing w:after="0" w:line="240" w:lineRule="auto"/>
              <w:rPr>
                <w:rFonts w:ascii="Times New Roman" w:hAnsi="Times New Roman" w:cs="Times New Roman"/>
                <w:sz w:val="20"/>
                <w:szCs w:val="20"/>
              </w:rPr>
            </w:pPr>
            <w:r w:rsidRPr="00CD4E42">
              <w:rPr>
                <w:rFonts w:ascii="Times New Roman" w:hAnsi="Times New Roman" w:cs="Times New Roman"/>
                <w:sz w:val="20"/>
                <w:szCs w:val="20"/>
              </w:rPr>
              <w:t>67013263</w:t>
            </w:r>
          </w:p>
        </w:tc>
      </w:tr>
      <w:tr w:rsidR="00872660" w:rsidRPr="00CD4E42" w14:paraId="0B98F66D" w14:textId="77777777" w:rsidTr="00DB0C66">
        <w:tc>
          <w:tcPr>
            <w:tcW w:w="8160" w:type="dxa"/>
            <w:tcBorders>
              <w:top w:val="single" w:sz="4" w:space="0" w:color="000000"/>
              <w:left w:val="nil"/>
              <w:bottom w:val="nil"/>
              <w:right w:val="nil"/>
            </w:tcBorders>
            <w:hideMark/>
          </w:tcPr>
          <w:p w14:paraId="5C282825" w14:textId="77777777" w:rsidR="00DB0C66" w:rsidRPr="00CD4E42" w:rsidRDefault="00DB0C66" w:rsidP="00520AC9">
            <w:pPr>
              <w:spacing w:after="0" w:line="240" w:lineRule="auto"/>
              <w:jc w:val="center"/>
              <w:rPr>
                <w:rFonts w:ascii="Times New Roman" w:hAnsi="Times New Roman" w:cs="Times New Roman"/>
                <w:sz w:val="20"/>
                <w:szCs w:val="20"/>
              </w:rPr>
            </w:pPr>
            <w:r w:rsidRPr="00CD4E42">
              <w:rPr>
                <w:rFonts w:ascii="Times New Roman" w:hAnsi="Times New Roman" w:cs="Times New Roman"/>
                <w:sz w:val="20"/>
                <w:szCs w:val="20"/>
              </w:rPr>
              <w:t>(tālruņa numurs)</w:t>
            </w:r>
          </w:p>
        </w:tc>
      </w:tr>
      <w:tr w:rsidR="00872660" w:rsidRPr="00CD4E42" w14:paraId="565B7911" w14:textId="77777777" w:rsidTr="00DB0C66">
        <w:tc>
          <w:tcPr>
            <w:tcW w:w="8160" w:type="dxa"/>
            <w:tcBorders>
              <w:top w:val="nil"/>
              <w:left w:val="nil"/>
              <w:bottom w:val="single" w:sz="4" w:space="0" w:color="000000"/>
              <w:right w:val="nil"/>
            </w:tcBorders>
            <w:hideMark/>
          </w:tcPr>
          <w:p w14:paraId="0632650E" w14:textId="77777777" w:rsidR="00DB0C66" w:rsidRPr="00CD4E42" w:rsidRDefault="006310F2" w:rsidP="00520AC9">
            <w:pPr>
              <w:tabs>
                <w:tab w:val="left" w:pos="0"/>
              </w:tabs>
              <w:spacing w:after="0" w:line="240" w:lineRule="auto"/>
              <w:rPr>
                <w:rFonts w:ascii="Times New Roman" w:hAnsi="Times New Roman" w:cs="Times New Roman"/>
                <w:sz w:val="20"/>
                <w:szCs w:val="20"/>
              </w:rPr>
            </w:pPr>
            <w:hyperlink r:id="rId11" w:history="1">
              <w:r w:rsidR="00DB0C66" w:rsidRPr="00CD4E42">
                <w:rPr>
                  <w:rStyle w:val="Hyperlink"/>
                  <w:rFonts w:ascii="Times New Roman" w:hAnsi="Times New Roman" w:cs="Times New Roman"/>
                  <w:color w:val="auto"/>
                  <w:sz w:val="20"/>
                  <w:szCs w:val="20"/>
                </w:rPr>
                <w:t>Arta.Smukste@em.gov.lv</w:t>
              </w:r>
            </w:hyperlink>
          </w:p>
        </w:tc>
      </w:tr>
      <w:tr w:rsidR="00872660" w:rsidRPr="00CD4E42" w14:paraId="554CA17F" w14:textId="77777777" w:rsidTr="00DB0C66">
        <w:tc>
          <w:tcPr>
            <w:tcW w:w="8160" w:type="dxa"/>
            <w:tcBorders>
              <w:top w:val="single" w:sz="4" w:space="0" w:color="000000"/>
              <w:left w:val="nil"/>
              <w:bottom w:val="nil"/>
              <w:right w:val="nil"/>
            </w:tcBorders>
            <w:hideMark/>
          </w:tcPr>
          <w:p w14:paraId="0E4056BF" w14:textId="77777777" w:rsidR="00DB0C66" w:rsidRPr="00CD4E42" w:rsidRDefault="00DB0C66" w:rsidP="00520AC9">
            <w:pPr>
              <w:spacing w:after="0" w:line="240" w:lineRule="auto"/>
              <w:jc w:val="center"/>
              <w:rPr>
                <w:rFonts w:ascii="Times New Roman" w:hAnsi="Times New Roman" w:cs="Times New Roman"/>
                <w:sz w:val="20"/>
                <w:szCs w:val="20"/>
              </w:rPr>
            </w:pPr>
            <w:r w:rsidRPr="00CD4E42">
              <w:rPr>
                <w:rFonts w:ascii="Times New Roman" w:hAnsi="Times New Roman" w:cs="Times New Roman"/>
                <w:sz w:val="20"/>
                <w:szCs w:val="20"/>
              </w:rPr>
              <w:t>(e-pasta adrese)</w:t>
            </w:r>
          </w:p>
        </w:tc>
      </w:tr>
    </w:tbl>
    <w:p w14:paraId="77DC633E" w14:textId="77777777" w:rsidR="004B6B4A" w:rsidRPr="00CD4E42" w:rsidRDefault="004B6B4A" w:rsidP="00520AC9">
      <w:pPr>
        <w:spacing w:after="0" w:line="240" w:lineRule="auto"/>
        <w:rPr>
          <w:rFonts w:ascii="Times New Roman" w:hAnsi="Times New Roman" w:cs="Times New Roman"/>
          <w:color w:val="FF0000"/>
          <w:sz w:val="20"/>
          <w:szCs w:val="20"/>
        </w:rPr>
      </w:pPr>
    </w:p>
    <w:sectPr w:rsidR="004B6B4A" w:rsidRPr="00CD4E42" w:rsidSect="00383195">
      <w:headerReference w:type="even" r:id="rId12"/>
      <w:headerReference w:type="default" r:id="rId13"/>
      <w:footerReference w:type="even" r:id="rId14"/>
      <w:footerReference w:type="default" r:id="rId15"/>
      <w:headerReference w:type="first" r:id="rId16"/>
      <w:footerReference w:type="first" r:id="rId17"/>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5A664" w14:textId="77777777" w:rsidR="006310F2" w:rsidRDefault="006310F2" w:rsidP="00B6453F">
      <w:pPr>
        <w:spacing w:after="0" w:line="240" w:lineRule="auto"/>
      </w:pPr>
      <w:r>
        <w:separator/>
      </w:r>
    </w:p>
  </w:endnote>
  <w:endnote w:type="continuationSeparator" w:id="0">
    <w:p w14:paraId="2D046EFA" w14:textId="77777777" w:rsidR="006310F2" w:rsidRDefault="006310F2" w:rsidP="00B6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92C08" w14:textId="77777777" w:rsidR="00717F7A" w:rsidRDefault="00717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7DE94" w14:textId="1B07C2F0" w:rsidR="006935A2" w:rsidRPr="00B6453F" w:rsidRDefault="006935A2">
    <w:pPr>
      <w:pStyle w:val="Footer"/>
      <w:rPr>
        <w:rFonts w:ascii="Times New Roman" w:hAnsi="Times New Roman" w:cs="Times New Roman"/>
        <w:sz w:val="20"/>
        <w:szCs w:val="20"/>
      </w:rPr>
    </w:pPr>
    <w:r w:rsidRPr="00B6453F">
      <w:rPr>
        <w:rFonts w:ascii="Times New Roman" w:hAnsi="Times New Roman" w:cs="Times New Roman"/>
        <w:sz w:val="20"/>
        <w:szCs w:val="20"/>
      </w:rPr>
      <w:fldChar w:fldCharType="begin"/>
    </w:r>
    <w:r w:rsidRPr="00B6453F">
      <w:rPr>
        <w:rFonts w:ascii="Times New Roman" w:hAnsi="Times New Roman" w:cs="Times New Roman"/>
        <w:sz w:val="20"/>
        <w:szCs w:val="20"/>
      </w:rPr>
      <w:instrText xml:space="preserve"> FILENAME   \* MERGEFORMAT </w:instrText>
    </w:r>
    <w:r w:rsidRPr="00B6453F">
      <w:rPr>
        <w:rFonts w:ascii="Times New Roman" w:hAnsi="Times New Roman" w:cs="Times New Roman"/>
        <w:sz w:val="20"/>
        <w:szCs w:val="20"/>
      </w:rPr>
      <w:fldChar w:fldCharType="separate"/>
    </w:r>
    <w:r w:rsidR="00717F7A">
      <w:rPr>
        <w:rFonts w:ascii="Times New Roman" w:hAnsi="Times New Roman" w:cs="Times New Roman"/>
        <w:noProof/>
        <w:sz w:val="20"/>
        <w:szCs w:val="20"/>
      </w:rPr>
      <w:t>EMizz_281021_groz254.docx</w:t>
    </w:r>
    <w:r w:rsidRPr="00B6453F">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9474B" w14:textId="77777777" w:rsidR="00717F7A" w:rsidRDefault="00717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A1833" w14:textId="77777777" w:rsidR="006310F2" w:rsidRDefault="006310F2" w:rsidP="00B6453F">
      <w:pPr>
        <w:spacing w:after="0" w:line="240" w:lineRule="auto"/>
      </w:pPr>
      <w:r>
        <w:separator/>
      </w:r>
    </w:p>
  </w:footnote>
  <w:footnote w:type="continuationSeparator" w:id="0">
    <w:p w14:paraId="3A70BED6" w14:textId="77777777" w:rsidR="006310F2" w:rsidRDefault="006310F2" w:rsidP="00B64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4337C" w14:textId="77777777" w:rsidR="00717F7A" w:rsidRDefault="00717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580060"/>
      <w:docPartObj>
        <w:docPartGallery w:val="Page Numbers (Top of Page)"/>
        <w:docPartUnique/>
      </w:docPartObj>
    </w:sdtPr>
    <w:sdtEndPr>
      <w:rPr>
        <w:noProof/>
      </w:rPr>
    </w:sdtEndPr>
    <w:sdtContent>
      <w:p w14:paraId="2D4FBA56" w14:textId="7B658A2B" w:rsidR="006935A2" w:rsidRDefault="006935A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D8557BC" w14:textId="77777777" w:rsidR="006935A2" w:rsidRDefault="006935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B3E1B" w14:textId="77777777" w:rsidR="00717F7A" w:rsidRDefault="00717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113"/>
    <w:multiLevelType w:val="hybridMultilevel"/>
    <w:tmpl w:val="ECBC6D4E"/>
    <w:lvl w:ilvl="0" w:tplc="2EF260F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083B1C"/>
    <w:multiLevelType w:val="hybridMultilevel"/>
    <w:tmpl w:val="0EA673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FB7041"/>
    <w:multiLevelType w:val="hybridMultilevel"/>
    <w:tmpl w:val="86B0AA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5E3379"/>
    <w:multiLevelType w:val="hybridMultilevel"/>
    <w:tmpl w:val="8AD6CF6C"/>
    <w:lvl w:ilvl="0" w:tplc="71C2AC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B806F81"/>
    <w:multiLevelType w:val="hybridMultilevel"/>
    <w:tmpl w:val="0EA673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A63C29"/>
    <w:multiLevelType w:val="hybridMultilevel"/>
    <w:tmpl w:val="0EA673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97275B"/>
    <w:multiLevelType w:val="hybridMultilevel"/>
    <w:tmpl w:val="E9F4FC90"/>
    <w:lvl w:ilvl="0" w:tplc="B766493E">
      <w:start w:val="1"/>
      <w:numFmt w:val="decimal"/>
      <w:lvlText w:val="%1."/>
      <w:lvlJc w:val="left"/>
      <w:pPr>
        <w:ind w:left="410" w:hanging="360"/>
      </w:pPr>
      <w:rPr>
        <w:rFonts w:hint="default"/>
        <w:color w:val="auto"/>
      </w:rPr>
    </w:lvl>
    <w:lvl w:ilvl="1" w:tplc="04260019" w:tentative="1">
      <w:start w:val="1"/>
      <w:numFmt w:val="lowerLetter"/>
      <w:lvlText w:val="%2."/>
      <w:lvlJc w:val="left"/>
      <w:pPr>
        <w:ind w:left="1130" w:hanging="360"/>
      </w:pPr>
    </w:lvl>
    <w:lvl w:ilvl="2" w:tplc="0426001B" w:tentative="1">
      <w:start w:val="1"/>
      <w:numFmt w:val="lowerRoman"/>
      <w:lvlText w:val="%3."/>
      <w:lvlJc w:val="right"/>
      <w:pPr>
        <w:ind w:left="1850" w:hanging="180"/>
      </w:pPr>
    </w:lvl>
    <w:lvl w:ilvl="3" w:tplc="0426000F" w:tentative="1">
      <w:start w:val="1"/>
      <w:numFmt w:val="decimal"/>
      <w:lvlText w:val="%4."/>
      <w:lvlJc w:val="left"/>
      <w:pPr>
        <w:ind w:left="2570" w:hanging="360"/>
      </w:pPr>
    </w:lvl>
    <w:lvl w:ilvl="4" w:tplc="04260019" w:tentative="1">
      <w:start w:val="1"/>
      <w:numFmt w:val="lowerLetter"/>
      <w:lvlText w:val="%5."/>
      <w:lvlJc w:val="left"/>
      <w:pPr>
        <w:ind w:left="3290" w:hanging="360"/>
      </w:pPr>
    </w:lvl>
    <w:lvl w:ilvl="5" w:tplc="0426001B" w:tentative="1">
      <w:start w:val="1"/>
      <w:numFmt w:val="lowerRoman"/>
      <w:lvlText w:val="%6."/>
      <w:lvlJc w:val="right"/>
      <w:pPr>
        <w:ind w:left="4010" w:hanging="180"/>
      </w:pPr>
    </w:lvl>
    <w:lvl w:ilvl="6" w:tplc="0426000F" w:tentative="1">
      <w:start w:val="1"/>
      <w:numFmt w:val="decimal"/>
      <w:lvlText w:val="%7."/>
      <w:lvlJc w:val="left"/>
      <w:pPr>
        <w:ind w:left="4730" w:hanging="360"/>
      </w:pPr>
    </w:lvl>
    <w:lvl w:ilvl="7" w:tplc="04260019" w:tentative="1">
      <w:start w:val="1"/>
      <w:numFmt w:val="lowerLetter"/>
      <w:lvlText w:val="%8."/>
      <w:lvlJc w:val="left"/>
      <w:pPr>
        <w:ind w:left="5450" w:hanging="360"/>
      </w:pPr>
    </w:lvl>
    <w:lvl w:ilvl="8" w:tplc="0426001B" w:tentative="1">
      <w:start w:val="1"/>
      <w:numFmt w:val="lowerRoman"/>
      <w:lvlText w:val="%9."/>
      <w:lvlJc w:val="right"/>
      <w:pPr>
        <w:ind w:left="6170" w:hanging="180"/>
      </w:pPr>
    </w:lvl>
  </w:abstractNum>
  <w:abstractNum w:abstractNumId="7" w15:restartNumberingAfterBreak="0">
    <w:nsid w:val="220B30ED"/>
    <w:multiLevelType w:val="hybridMultilevel"/>
    <w:tmpl w:val="D1764EB4"/>
    <w:lvl w:ilvl="0" w:tplc="E44CF48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265834D7"/>
    <w:multiLevelType w:val="hybridMultilevel"/>
    <w:tmpl w:val="6CDE17EA"/>
    <w:lvl w:ilvl="0" w:tplc="B9988910">
      <w:start w:val="1"/>
      <w:numFmt w:val="decimal"/>
      <w:lvlText w:val="%1)"/>
      <w:lvlJc w:val="left"/>
      <w:pPr>
        <w:ind w:left="720" w:hanging="360"/>
      </w:pPr>
      <w:rPr>
        <w:rFonts w:ascii="Times New Roman" w:hAnsi="Times New Roman" w:cs="Times New Roman" w:hint="default"/>
        <w:color w:val="414142"/>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46629A"/>
    <w:multiLevelType w:val="multilevel"/>
    <w:tmpl w:val="166EF37A"/>
    <w:lvl w:ilvl="0">
      <w:start w:val="1"/>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1D641C"/>
    <w:multiLevelType w:val="hybridMultilevel"/>
    <w:tmpl w:val="0EA673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D42007"/>
    <w:multiLevelType w:val="hybridMultilevel"/>
    <w:tmpl w:val="A7ECA32E"/>
    <w:lvl w:ilvl="0" w:tplc="D992751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E37D6F"/>
    <w:multiLevelType w:val="hybridMultilevel"/>
    <w:tmpl w:val="9B189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FD7E28"/>
    <w:multiLevelType w:val="hybridMultilevel"/>
    <w:tmpl w:val="B5724A9A"/>
    <w:lvl w:ilvl="0" w:tplc="7D5A4F82">
      <w:start w:val="8"/>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1">
    <w:nsid w:val="3AFA546C"/>
    <w:multiLevelType w:val="hybridMultilevel"/>
    <w:tmpl w:val="9AE6FACA"/>
    <w:lvl w:ilvl="0" w:tplc="910E4366">
      <w:start w:val="1"/>
      <w:numFmt w:val="decimal"/>
      <w:lvlText w:val="%1."/>
      <w:lvlJc w:val="left"/>
      <w:pPr>
        <w:ind w:left="1080" w:hanging="360"/>
      </w:pPr>
      <w:rPr>
        <w:rFonts w:hint="default"/>
      </w:rPr>
    </w:lvl>
    <w:lvl w:ilvl="1" w:tplc="F25C7678" w:tentative="1">
      <w:start w:val="1"/>
      <w:numFmt w:val="lowerLetter"/>
      <w:lvlText w:val="%2."/>
      <w:lvlJc w:val="left"/>
      <w:pPr>
        <w:ind w:left="1800" w:hanging="360"/>
      </w:pPr>
    </w:lvl>
    <w:lvl w:ilvl="2" w:tplc="3410D554" w:tentative="1">
      <w:start w:val="1"/>
      <w:numFmt w:val="lowerRoman"/>
      <w:lvlText w:val="%3."/>
      <w:lvlJc w:val="right"/>
      <w:pPr>
        <w:ind w:left="2520" w:hanging="180"/>
      </w:pPr>
    </w:lvl>
    <w:lvl w:ilvl="3" w:tplc="AEBC0D80" w:tentative="1">
      <w:start w:val="1"/>
      <w:numFmt w:val="decimal"/>
      <w:lvlText w:val="%4."/>
      <w:lvlJc w:val="left"/>
      <w:pPr>
        <w:ind w:left="3240" w:hanging="360"/>
      </w:pPr>
    </w:lvl>
    <w:lvl w:ilvl="4" w:tplc="539CD704" w:tentative="1">
      <w:start w:val="1"/>
      <w:numFmt w:val="lowerLetter"/>
      <w:lvlText w:val="%5."/>
      <w:lvlJc w:val="left"/>
      <w:pPr>
        <w:ind w:left="3960" w:hanging="360"/>
      </w:pPr>
    </w:lvl>
    <w:lvl w:ilvl="5" w:tplc="49A22144" w:tentative="1">
      <w:start w:val="1"/>
      <w:numFmt w:val="lowerRoman"/>
      <w:lvlText w:val="%6."/>
      <w:lvlJc w:val="right"/>
      <w:pPr>
        <w:ind w:left="4680" w:hanging="180"/>
      </w:pPr>
    </w:lvl>
    <w:lvl w:ilvl="6" w:tplc="7A7E9514" w:tentative="1">
      <w:start w:val="1"/>
      <w:numFmt w:val="decimal"/>
      <w:lvlText w:val="%7."/>
      <w:lvlJc w:val="left"/>
      <w:pPr>
        <w:ind w:left="5400" w:hanging="360"/>
      </w:pPr>
    </w:lvl>
    <w:lvl w:ilvl="7" w:tplc="B46282C2" w:tentative="1">
      <w:start w:val="1"/>
      <w:numFmt w:val="lowerLetter"/>
      <w:lvlText w:val="%8."/>
      <w:lvlJc w:val="left"/>
      <w:pPr>
        <w:ind w:left="6120" w:hanging="360"/>
      </w:pPr>
    </w:lvl>
    <w:lvl w:ilvl="8" w:tplc="E85A5174" w:tentative="1">
      <w:start w:val="1"/>
      <w:numFmt w:val="lowerRoman"/>
      <w:lvlText w:val="%9."/>
      <w:lvlJc w:val="right"/>
      <w:pPr>
        <w:ind w:left="6840" w:hanging="180"/>
      </w:pPr>
    </w:lvl>
  </w:abstractNum>
  <w:abstractNum w:abstractNumId="15" w15:restartNumberingAfterBreak="0">
    <w:nsid w:val="4C2B4333"/>
    <w:multiLevelType w:val="hybridMultilevel"/>
    <w:tmpl w:val="4EFC8C52"/>
    <w:lvl w:ilvl="0" w:tplc="D40EAE6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4946CD0"/>
    <w:multiLevelType w:val="hybridMultilevel"/>
    <w:tmpl w:val="C07CDDE6"/>
    <w:lvl w:ilvl="0" w:tplc="E51C03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7407DC3"/>
    <w:multiLevelType w:val="hybridMultilevel"/>
    <w:tmpl w:val="640A6916"/>
    <w:lvl w:ilvl="0" w:tplc="08D43116">
      <w:start w:val="8"/>
      <w:numFmt w:val="decimal"/>
      <w:lvlText w:val="%1."/>
      <w:lvlJc w:val="left"/>
      <w:pPr>
        <w:ind w:left="410" w:hanging="360"/>
      </w:pPr>
      <w:rPr>
        <w:rFonts w:hint="default"/>
        <w:color w:val="auto"/>
      </w:rPr>
    </w:lvl>
    <w:lvl w:ilvl="1" w:tplc="04260019" w:tentative="1">
      <w:start w:val="1"/>
      <w:numFmt w:val="lowerLetter"/>
      <w:lvlText w:val="%2."/>
      <w:lvlJc w:val="left"/>
      <w:pPr>
        <w:ind w:left="1130" w:hanging="360"/>
      </w:pPr>
    </w:lvl>
    <w:lvl w:ilvl="2" w:tplc="0426001B" w:tentative="1">
      <w:start w:val="1"/>
      <w:numFmt w:val="lowerRoman"/>
      <w:lvlText w:val="%3."/>
      <w:lvlJc w:val="right"/>
      <w:pPr>
        <w:ind w:left="1850" w:hanging="180"/>
      </w:pPr>
    </w:lvl>
    <w:lvl w:ilvl="3" w:tplc="0426000F" w:tentative="1">
      <w:start w:val="1"/>
      <w:numFmt w:val="decimal"/>
      <w:lvlText w:val="%4."/>
      <w:lvlJc w:val="left"/>
      <w:pPr>
        <w:ind w:left="2570" w:hanging="360"/>
      </w:pPr>
    </w:lvl>
    <w:lvl w:ilvl="4" w:tplc="04260019" w:tentative="1">
      <w:start w:val="1"/>
      <w:numFmt w:val="lowerLetter"/>
      <w:lvlText w:val="%5."/>
      <w:lvlJc w:val="left"/>
      <w:pPr>
        <w:ind w:left="3290" w:hanging="360"/>
      </w:pPr>
    </w:lvl>
    <w:lvl w:ilvl="5" w:tplc="0426001B" w:tentative="1">
      <w:start w:val="1"/>
      <w:numFmt w:val="lowerRoman"/>
      <w:lvlText w:val="%6."/>
      <w:lvlJc w:val="right"/>
      <w:pPr>
        <w:ind w:left="4010" w:hanging="180"/>
      </w:pPr>
    </w:lvl>
    <w:lvl w:ilvl="6" w:tplc="0426000F" w:tentative="1">
      <w:start w:val="1"/>
      <w:numFmt w:val="decimal"/>
      <w:lvlText w:val="%7."/>
      <w:lvlJc w:val="left"/>
      <w:pPr>
        <w:ind w:left="4730" w:hanging="360"/>
      </w:pPr>
    </w:lvl>
    <w:lvl w:ilvl="7" w:tplc="04260019" w:tentative="1">
      <w:start w:val="1"/>
      <w:numFmt w:val="lowerLetter"/>
      <w:lvlText w:val="%8."/>
      <w:lvlJc w:val="left"/>
      <w:pPr>
        <w:ind w:left="5450" w:hanging="360"/>
      </w:pPr>
    </w:lvl>
    <w:lvl w:ilvl="8" w:tplc="0426001B" w:tentative="1">
      <w:start w:val="1"/>
      <w:numFmt w:val="lowerRoman"/>
      <w:lvlText w:val="%9."/>
      <w:lvlJc w:val="right"/>
      <w:pPr>
        <w:ind w:left="6170" w:hanging="180"/>
      </w:pPr>
    </w:lvl>
  </w:abstractNum>
  <w:abstractNum w:abstractNumId="18" w15:restartNumberingAfterBreak="0">
    <w:nsid w:val="618B52C8"/>
    <w:multiLevelType w:val="hybridMultilevel"/>
    <w:tmpl w:val="9CD4EC3E"/>
    <w:lvl w:ilvl="0" w:tplc="3F66A3A0">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5400FB8"/>
    <w:multiLevelType w:val="hybridMultilevel"/>
    <w:tmpl w:val="F7BA33A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C1D6BA2"/>
    <w:multiLevelType w:val="hybridMultilevel"/>
    <w:tmpl w:val="4EFC8C52"/>
    <w:lvl w:ilvl="0" w:tplc="D40EAE6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0B23967"/>
    <w:multiLevelType w:val="hybridMultilevel"/>
    <w:tmpl w:val="A8E613A8"/>
    <w:lvl w:ilvl="0" w:tplc="81F07C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1923B29"/>
    <w:multiLevelType w:val="hybridMultilevel"/>
    <w:tmpl w:val="9B605E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BF407BF"/>
    <w:multiLevelType w:val="hybridMultilevel"/>
    <w:tmpl w:val="6D76BC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22"/>
  </w:num>
  <w:num w:numId="4">
    <w:abstractNumId w:val="14"/>
  </w:num>
  <w:num w:numId="5">
    <w:abstractNumId w:val="0"/>
  </w:num>
  <w:num w:numId="6">
    <w:abstractNumId w:val="16"/>
  </w:num>
  <w:num w:numId="7">
    <w:abstractNumId w:val="19"/>
  </w:num>
  <w:num w:numId="8">
    <w:abstractNumId w:val="13"/>
  </w:num>
  <w:num w:numId="9">
    <w:abstractNumId w:val="18"/>
  </w:num>
  <w:num w:numId="10">
    <w:abstractNumId w:val="8"/>
  </w:num>
  <w:num w:numId="11">
    <w:abstractNumId w:val="17"/>
  </w:num>
  <w:num w:numId="12">
    <w:abstractNumId w:val="20"/>
  </w:num>
  <w:num w:numId="13">
    <w:abstractNumId w:val="15"/>
  </w:num>
  <w:num w:numId="14">
    <w:abstractNumId w:val="9"/>
  </w:num>
  <w:num w:numId="15">
    <w:abstractNumId w:val="2"/>
  </w:num>
  <w:num w:numId="16">
    <w:abstractNumId w:val="23"/>
  </w:num>
  <w:num w:numId="17">
    <w:abstractNumId w:val="11"/>
  </w:num>
  <w:num w:numId="18">
    <w:abstractNumId w:val="21"/>
  </w:num>
  <w:num w:numId="19">
    <w:abstractNumId w:val="5"/>
  </w:num>
  <w:num w:numId="20">
    <w:abstractNumId w:val="10"/>
  </w:num>
  <w:num w:numId="21">
    <w:abstractNumId w:val="4"/>
  </w:num>
  <w:num w:numId="22">
    <w:abstractNumId w:val="1"/>
  </w:num>
  <w:num w:numId="23">
    <w:abstractNumId w:val="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E3"/>
    <w:rsid w:val="0000647C"/>
    <w:rsid w:val="000165A8"/>
    <w:rsid w:val="00023425"/>
    <w:rsid w:val="0003253A"/>
    <w:rsid w:val="00035D4E"/>
    <w:rsid w:val="00053DB5"/>
    <w:rsid w:val="0008197B"/>
    <w:rsid w:val="00090F61"/>
    <w:rsid w:val="000A3862"/>
    <w:rsid w:val="000A4832"/>
    <w:rsid w:val="000B670B"/>
    <w:rsid w:val="000D266A"/>
    <w:rsid w:val="000D3DA7"/>
    <w:rsid w:val="000D5EF2"/>
    <w:rsid w:val="000D79BE"/>
    <w:rsid w:val="000E3DB2"/>
    <w:rsid w:val="00103497"/>
    <w:rsid w:val="0010589D"/>
    <w:rsid w:val="001103D5"/>
    <w:rsid w:val="00110BD6"/>
    <w:rsid w:val="00114E9E"/>
    <w:rsid w:val="00125F64"/>
    <w:rsid w:val="00132EFB"/>
    <w:rsid w:val="00136F32"/>
    <w:rsid w:val="0014423F"/>
    <w:rsid w:val="00155862"/>
    <w:rsid w:val="00156397"/>
    <w:rsid w:val="00157875"/>
    <w:rsid w:val="0016581D"/>
    <w:rsid w:val="001661C7"/>
    <w:rsid w:val="00166A54"/>
    <w:rsid w:val="001739A2"/>
    <w:rsid w:val="00176590"/>
    <w:rsid w:val="00182653"/>
    <w:rsid w:val="00182D72"/>
    <w:rsid w:val="001837FF"/>
    <w:rsid w:val="00186536"/>
    <w:rsid w:val="001909C4"/>
    <w:rsid w:val="001A1A6C"/>
    <w:rsid w:val="001B0B32"/>
    <w:rsid w:val="001B7008"/>
    <w:rsid w:val="001C1B7F"/>
    <w:rsid w:val="001C5236"/>
    <w:rsid w:val="001C74E8"/>
    <w:rsid w:val="001D1485"/>
    <w:rsid w:val="001E0D73"/>
    <w:rsid w:val="0022029B"/>
    <w:rsid w:val="0022264E"/>
    <w:rsid w:val="002247D9"/>
    <w:rsid w:val="00227D53"/>
    <w:rsid w:val="00230D05"/>
    <w:rsid w:val="002346DC"/>
    <w:rsid w:val="00237D56"/>
    <w:rsid w:val="00246140"/>
    <w:rsid w:val="00261231"/>
    <w:rsid w:val="002629C5"/>
    <w:rsid w:val="00276CE5"/>
    <w:rsid w:val="00291354"/>
    <w:rsid w:val="002A7DB3"/>
    <w:rsid w:val="002B2504"/>
    <w:rsid w:val="002C2019"/>
    <w:rsid w:val="002C4B42"/>
    <w:rsid w:val="002C6F3D"/>
    <w:rsid w:val="002D1357"/>
    <w:rsid w:val="002D7E13"/>
    <w:rsid w:val="002E03C5"/>
    <w:rsid w:val="002E1ED3"/>
    <w:rsid w:val="002F4DA5"/>
    <w:rsid w:val="00303E99"/>
    <w:rsid w:val="0033057C"/>
    <w:rsid w:val="00340602"/>
    <w:rsid w:val="00344096"/>
    <w:rsid w:val="003471E2"/>
    <w:rsid w:val="00351783"/>
    <w:rsid w:val="00351962"/>
    <w:rsid w:val="00361739"/>
    <w:rsid w:val="00364F09"/>
    <w:rsid w:val="003713EC"/>
    <w:rsid w:val="00372076"/>
    <w:rsid w:val="00376EDC"/>
    <w:rsid w:val="00382E49"/>
    <w:rsid w:val="00383195"/>
    <w:rsid w:val="003A5B86"/>
    <w:rsid w:val="003A75F8"/>
    <w:rsid w:val="003D0F89"/>
    <w:rsid w:val="003E34BD"/>
    <w:rsid w:val="003F1ACA"/>
    <w:rsid w:val="00410D33"/>
    <w:rsid w:val="004218C9"/>
    <w:rsid w:val="00427B05"/>
    <w:rsid w:val="00431328"/>
    <w:rsid w:val="00434AD2"/>
    <w:rsid w:val="00435F20"/>
    <w:rsid w:val="00440674"/>
    <w:rsid w:val="00444EA8"/>
    <w:rsid w:val="004526FB"/>
    <w:rsid w:val="004553B7"/>
    <w:rsid w:val="0045565D"/>
    <w:rsid w:val="00474112"/>
    <w:rsid w:val="004853AC"/>
    <w:rsid w:val="00487D2B"/>
    <w:rsid w:val="004A460A"/>
    <w:rsid w:val="004A69A3"/>
    <w:rsid w:val="004B3885"/>
    <w:rsid w:val="004B51F9"/>
    <w:rsid w:val="004B6B4A"/>
    <w:rsid w:val="004C130C"/>
    <w:rsid w:val="004D7ABB"/>
    <w:rsid w:val="004E1347"/>
    <w:rsid w:val="004E5D69"/>
    <w:rsid w:val="004E6D1D"/>
    <w:rsid w:val="004E6EAE"/>
    <w:rsid w:val="004F2551"/>
    <w:rsid w:val="004F7E4F"/>
    <w:rsid w:val="005052CE"/>
    <w:rsid w:val="00520AC9"/>
    <w:rsid w:val="0052267A"/>
    <w:rsid w:val="00523D97"/>
    <w:rsid w:val="0052681A"/>
    <w:rsid w:val="00527E0F"/>
    <w:rsid w:val="005612D3"/>
    <w:rsid w:val="00571282"/>
    <w:rsid w:val="005777BB"/>
    <w:rsid w:val="00581FBC"/>
    <w:rsid w:val="00591F12"/>
    <w:rsid w:val="005A4600"/>
    <w:rsid w:val="005B251E"/>
    <w:rsid w:val="005B6B9A"/>
    <w:rsid w:val="005B7A05"/>
    <w:rsid w:val="005B7A0C"/>
    <w:rsid w:val="005C105E"/>
    <w:rsid w:val="005C36AA"/>
    <w:rsid w:val="005D00AA"/>
    <w:rsid w:val="005E42A1"/>
    <w:rsid w:val="005E5D3B"/>
    <w:rsid w:val="00604076"/>
    <w:rsid w:val="00605CF7"/>
    <w:rsid w:val="006204FF"/>
    <w:rsid w:val="006310F2"/>
    <w:rsid w:val="006323F2"/>
    <w:rsid w:val="00637E74"/>
    <w:rsid w:val="00640174"/>
    <w:rsid w:val="00643560"/>
    <w:rsid w:val="00653AC1"/>
    <w:rsid w:val="00656C5A"/>
    <w:rsid w:val="006616BD"/>
    <w:rsid w:val="00672BC2"/>
    <w:rsid w:val="006832B8"/>
    <w:rsid w:val="00687159"/>
    <w:rsid w:val="006935A2"/>
    <w:rsid w:val="00696D6C"/>
    <w:rsid w:val="006A2F4A"/>
    <w:rsid w:val="006B1974"/>
    <w:rsid w:val="006B736B"/>
    <w:rsid w:val="006C5E88"/>
    <w:rsid w:val="006D1934"/>
    <w:rsid w:val="006D551B"/>
    <w:rsid w:val="006E0136"/>
    <w:rsid w:val="006E3F31"/>
    <w:rsid w:val="006E6155"/>
    <w:rsid w:val="006E728A"/>
    <w:rsid w:val="006E765B"/>
    <w:rsid w:val="006F46C8"/>
    <w:rsid w:val="00707097"/>
    <w:rsid w:val="0071595B"/>
    <w:rsid w:val="00717F7A"/>
    <w:rsid w:val="007227CF"/>
    <w:rsid w:val="00730484"/>
    <w:rsid w:val="00734EAF"/>
    <w:rsid w:val="00741DF1"/>
    <w:rsid w:val="007511A0"/>
    <w:rsid w:val="007606AE"/>
    <w:rsid w:val="007718AB"/>
    <w:rsid w:val="00777C0A"/>
    <w:rsid w:val="00792022"/>
    <w:rsid w:val="0079256F"/>
    <w:rsid w:val="007951BB"/>
    <w:rsid w:val="007A7735"/>
    <w:rsid w:val="007B10C3"/>
    <w:rsid w:val="007D1257"/>
    <w:rsid w:val="007E5F74"/>
    <w:rsid w:val="007F670D"/>
    <w:rsid w:val="00806DD0"/>
    <w:rsid w:val="00821BF5"/>
    <w:rsid w:val="0082692D"/>
    <w:rsid w:val="008304D6"/>
    <w:rsid w:val="00842182"/>
    <w:rsid w:val="008512EB"/>
    <w:rsid w:val="008521E8"/>
    <w:rsid w:val="00862738"/>
    <w:rsid w:val="00867E75"/>
    <w:rsid w:val="00872660"/>
    <w:rsid w:val="00877DE2"/>
    <w:rsid w:val="00885881"/>
    <w:rsid w:val="00885913"/>
    <w:rsid w:val="00886C08"/>
    <w:rsid w:val="008B5430"/>
    <w:rsid w:val="008D0789"/>
    <w:rsid w:val="008D2757"/>
    <w:rsid w:val="008D61E7"/>
    <w:rsid w:val="008E6C59"/>
    <w:rsid w:val="008E6D5A"/>
    <w:rsid w:val="0090086E"/>
    <w:rsid w:val="00903A8F"/>
    <w:rsid w:val="00906751"/>
    <w:rsid w:val="0091183D"/>
    <w:rsid w:val="00916392"/>
    <w:rsid w:val="00916526"/>
    <w:rsid w:val="009165F0"/>
    <w:rsid w:val="00923A3E"/>
    <w:rsid w:val="00926E71"/>
    <w:rsid w:val="00940511"/>
    <w:rsid w:val="009476BF"/>
    <w:rsid w:val="009714F9"/>
    <w:rsid w:val="00975F24"/>
    <w:rsid w:val="00980EE6"/>
    <w:rsid w:val="00982EFB"/>
    <w:rsid w:val="00992F58"/>
    <w:rsid w:val="00995B3C"/>
    <w:rsid w:val="009972F6"/>
    <w:rsid w:val="009A057A"/>
    <w:rsid w:val="009A1740"/>
    <w:rsid w:val="009C229F"/>
    <w:rsid w:val="009D6B6D"/>
    <w:rsid w:val="009D6C4C"/>
    <w:rsid w:val="009E3B11"/>
    <w:rsid w:val="00A07059"/>
    <w:rsid w:val="00A10ED5"/>
    <w:rsid w:val="00A715A9"/>
    <w:rsid w:val="00A90075"/>
    <w:rsid w:val="00A9402B"/>
    <w:rsid w:val="00AA6091"/>
    <w:rsid w:val="00AB009C"/>
    <w:rsid w:val="00AD1B5F"/>
    <w:rsid w:val="00AD3A14"/>
    <w:rsid w:val="00AD4D5D"/>
    <w:rsid w:val="00AE4541"/>
    <w:rsid w:val="00AE539A"/>
    <w:rsid w:val="00AF4112"/>
    <w:rsid w:val="00AF68AD"/>
    <w:rsid w:val="00AF78CB"/>
    <w:rsid w:val="00B205DE"/>
    <w:rsid w:val="00B22220"/>
    <w:rsid w:val="00B2393D"/>
    <w:rsid w:val="00B33291"/>
    <w:rsid w:val="00B44DC4"/>
    <w:rsid w:val="00B46789"/>
    <w:rsid w:val="00B52AB6"/>
    <w:rsid w:val="00B61120"/>
    <w:rsid w:val="00B6453F"/>
    <w:rsid w:val="00B651A1"/>
    <w:rsid w:val="00B80C63"/>
    <w:rsid w:val="00B81E70"/>
    <w:rsid w:val="00B82FC8"/>
    <w:rsid w:val="00B86AA6"/>
    <w:rsid w:val="00BB499D"/>
    <w:rsid w:val="00BC0FE9"/>
    <w:rsid w:val="00BD5CA4"/>
    <w:rsid w:val="00BE0FB2"/>
    <w:rsid w:val="00BE1F5F"/>
    <w:rsid w:val="00BE2652"/>
    <w:rsid w:val="00C0062E"/>
    <w:rsid w:val="00C1458A"/>
    <w:rsid w:val="00C214C6"/>
    <w:rsid w:val="00C37CE3"/>
    <w:rsid w:val="00C37FCE"/>
    <w:rsid w:val="00C401CB"/>
    <w:rsid w:val="00C42827"/>
    <w:rsid w:val="00C619F2"/>
    <w:rsid w:val="00C61B70"/>
    <w:rsid w:val="00C776C0"/>
    <w:rsid w:val="00C901B2"/>
    <w:rsid w:val="00C9020F"/>
    <w:rsid w:val="00C92A94"/>
    <w:rsid w:val="00C94179"/>
    <w:rsid w:val="00C973B0"/>
    <w:rsid w:val="00CC0739"/>
    <w:rsid w:val="00CC61CD"/>
    <w:rsid w:val="00CD4E42"/>
    <w:rsid w:val="00CE1176"/>
    <w:rsid w:val="00CF1612"/>
    <w:rsid w:val="00CF2C63"/>
    <w:rsid w:val="00D062A2"/>
    <w:rsid w:val="00D213E1"/>
    <w:rsid w:val="00D316FF"/>
    <w:rsid w:val="00D32881"/>
    <w:rsid w:val="00D335AE"/>
    <w:rsid w:val="00D42627"/>
    <w:rsid w:val="00D432E0"/>
    <w:rsid w:val="00D434CE"/>
    <w:rsid w:val="00D466B8"/>
    <w:rsid w:val="00D512AA"/>
    <w:rsid w:val="00D55220"/>
    <w:rsid w:val="00D643B8"/>
    <w:rsid w:val="00D70F83"/>
    <w:rsid w:val="00D850A4"/>
    <w:rsid w:val="00DA1745"/>
    <w:rsid w:val="00DA25D5"/>
    <w:rsid w:val="00DA2C3C"/>
    <w:rsid w:val="00DA7C2C"/>
    <w:rsid w:val="00DB0770"/>
    <w:rsid w:val="00DB09C4"/>
    <w:rsid w:val="00DB0C66"/>
    <w:rsid w:val="00DC02D8"/>
    <w:rsid w:val="00DE2DE6"/>
    <w:rsid w:val="00DF3391"/>
    <w:rsid w:val="00DF42BC"/>
    <w:rsid w:val="00E00F26"/>
    <w:rsid w:val="00E07068"/>
    <w:rsid w:val="00E15376"/>
    <w:rsid w:val="00E2134E"/>
    <w:rsid w:val="00E21C6D"/>
    <w:rsid w:val="00E30B00"/>
    <w:rsid w:val="00E378B0"/>
    <w:rsid w:val="00E74E8E"/>
    <w:rsid w:val="00E810AD"/>
    <w:rsid w:val="00E81368"/>
    <w:rsid w:val="00E91F7B"/>
    <w:rsid w:val="00E93570"/>
    <w:rsid w:val="00EA18A6"/>
    <w:rsid w:val="00EB028B"/>
    <w:rsid w:val="00EB4534"/>
    <w:rsid w:val="00EB4C02"/>
    <w:rsid w:val="00ED2BBD"/>
    <w:rsid w:val="00ED64EA"/>
    <w:rsid w:val="00EE576C"/>
    <w:rsid w:val="00EE6B05"/>
    <w:rsid w:val="00EF1468"/>
    <w:rsid w:val="00F06496"/>
    <w:rsid w:val="00F1158F"/>
    <w:rsid w:val="00F11DC4"/>
    <w:rsid w:val="00F136E9"/>
    <w:rsid w:val="00F15DC4"/>
    <w:rsid w:val="00F1775D"/>
    <w:rsid w:val="00F223CB"/>
    <w:rsid w:val="00F22D17"/>
    <w:rsid w:val="00F258AD"/>
    <w:rsid w:val="00F53431"/>
    <w:rsid w:val="00F7073C"/>
    <w:rsid w:val="00F70C0C"/>
    <w:rsid w:val="00F74F8E"/>
    <w:rsid w:val="00F81BE3"/>
    <w:rsid w:val="00F91337"/>
    <w:rsid w:val="00FA019C"/>
    <w:rsid w:val="00FC19DB"/>
    <w:rsid w:val="00FC2A92"/>
    <w:rsid w:val="00FC3C0A"/>
    <w:rsid w:val="00FD1C56"/>
    <w:rsid w:val="00FD2323"/>
    <w:rsid w:val="00FE34E4"/>
    <w:rsid w:val="00FE5D17"/>
    <w:rsid w:val="00FF0401"/>
    <w:rsid w:val="00FF254B"/>
    <w:rsid w:val="00FF32D5"/>
    <w:rsid w:val="00FF52A0"/>
    <w:rsid w:val="00FF683A"/>
    <w:rsid w:val="00FF7F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E76F7"/>
  <w15:chartTrackingRefBased/>
  <w15:docId w15:val="{A9518A80-2DA7-436D-95E2-6331CFD6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F81B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FC2A92"/>
    <w:rPr>
      <w:i/>
      <w:iCs/>
    </w:rPr>
  </w:style>
  <w:style w:type="paragraph" w:styleId="ListParagraph">
    <w:name w:val="List Paragraph"/>
    <w:aliases w:val="2,Strip,H&amp;P List Paragraph"/>
    <w:basedOn w:val="Normal"/>
    <w:link w:val="ListParagraphChar"/>
    <w:uiPriority w:val="34"/>
    <w:qFormat/>
    <w:rsid w:val="00FC2A92"/>
    <w:pPr>
      <w:ind w:left="720"/>
      <w:contextualSpacing/>
    </w:pPr>
  </w:style>
  <w:style w:type="paragraph" w:customStyle="1" w:styleId="Default">
    <w:name w:val="Default"/>
    <w:rsid w:val="00FC2A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c">
    <w:name w:val="naisc"/>
    <w:basedOn w:val="Normal"/>
    <w:rsid w:val="00FC2A92"/>
    <w:pPr>
      <w:spacing w:before="75" w:after="75" w:line="240" w:lineRule="auto"/>
      <w:jc w:val="center"/>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B0C66"/>
    <w:rPr>
      <w:color w:val="0563C1" w:themeColor="hyperlink"/>
      <w:u w:val="single"/>
    </w:rPr>
  </w:style>
  <w:style w:type="paragraph" w:customStyle="1" w:styleId="naisf">
    <w:name w:val="naisf"/>
    <w:basedOn w:val="Normal"/>
    <w:rsid w:val="00DB0C66"/>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DB0C66"/>
    <w:pPr>
      <w:spacing w:before="75" w:after="75"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645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453F"/>
  </w:style>
  <w:style w:type="paragraph" w:styleId="Footer">
    <w:name w:val="footer"/>
    <w:basedOn w:val="Normal"/>
    <w:link w:val="FooterChar"/>
    <w:uiPriority w:val="99"/>
    <w:unhideWhenUsed/>
    <w:rsid w:val="00B645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453F"/>
  </w:style>
  <w:style w:type="character" w:customStyle="1" w:styleId="ListParagraphChar">
    <w:name w:val="List Paragraph Char"/>
    <w:aliases w:val="2 Char,Strip Char,H&amp;P List Paragraph Char"/>
    <w:link w:val="ListParagraph"/>
    <w:uiPriority w:val="34"/>
    <w:locked/>
    <w:rsid w:val="00AA6091"/>
  </w:style>
  <w:style w:type="paragraph" w:styleId="BodyText">
    <w:name w:val="Body Text"/>
    <w:basedOn w:val="Normal"/>
    <w:link w:val="BodyTextChar"/>
    <w:rsid w:val="00D466B8"/>
    <w:pPr>
      <w:autoSpaceDN w:val="0"/>
      <w:spacing w:after="120" w:line="240" w:lineRule="auto"/>
      <w:textAlignment w:val="baseline"/>
    </w:pPr>
    <w:rPr>
      <w:rFonts w:ascii="Arial" w:eastAsia="ヒラギノ角ゴ Pro W3" w:hAnsi="Arial" w:cs="Times New Roman"/>
      <w:color w:val="000000"/>
      <w:kern w:val="3"/>
      <w:sz w:val="24"/>
      <w:szCs w:val="24"/>
      <w:lang w:eastAsia="ar-SA"/>
    </w:rPr>
  </w:style>
  <w:style w:type="character" w:customStyle="1" w:styleId="BodyTextChar">
    <w:name w:val="Body Text Char"/>
    <w:basedOn w:val="DefaultParagraphFont"/>
    <w:link w:val="BodyText"/>
    <w:rsid w:val="00D466B8"/>
    <w:rPr>
      <w:rFonts w:ascii="Arial" w:eastAsia="ヒラギノ角ゴ Pro W3" w:hAnsi="Arial" w:cs="Times New Roman"/>
      <w:color w:val="000000"/>
      <w:kern w:val="3"/>
      <w:sz w:val="24"/>
      <w:szCs w:val="24"/>
      <w:lang w:eastAsia="ar-SA"/>
    </w:rPr>
  </w:style>
  <w:style w:type="paragraph" w:styleId="BalloonText">
    <w:name w:val="Balloon Text"/>
    <w:basedOn w:val="Normal"/>
    <w:link w:val="BalloonTextChar"/>
    <w:uiPriority w:val="99"/>
    <w:semiHidden/>
    <w:unhideWhenUsed/>
    <w:rsid w:val="004F7E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E4F"/>
    <w:rPr>
      <w:rFonts w:ascii="Segoe UI" w:hAnsi="Segoe UI" w:cs="Segoe UI"/>
      <w:sz w:val="18"/>
      <w:szCs w:val="18"/>
    </w:rPr>
  </w:style>
  <w:style w:type="character" w:styleId="UnresolvedMention">
    <w:name w:val="Unresolved Mention"/>
    <w:basedOn w:val="DefaultParagraphFont"/>
    <w:uiPriority w:val="99"/>
    <w:semiHidden/>
    <w:unhideWhenUsed/>
    <w:rsid w:val="004C130C"/>
    <w:rPr>
      <w:color w:val="605E5C"/>
      <w:shd w:val="clear" w:color="auto" w:fill="E1DFDD"/>
    </w:rPr>
  </w:style>
  <w:style w:type="paragraph" w:styleId="NormalWeb">
    <w:name w:val="Normal (Web)"/>
    <w:basedOn w:val="Normal"/>
    <w:uiPriority w:val="99"/>
    <w:unhideWhenUsed/>
    <w:rsid w:val="009A057A"/>
    <w:pPr>
      <w:spacing w:before="75" w:after="75" w:line="240" w:lineRule="auto"/>
    </w:pPr>
    <w:rPr>
      <w:rFonts w:ascii="Times New Roman" w:eastAsia="Times New Roman" w:hAnsi="Times New Roman" w:cs="Times New Roman"/>
      <w:sz w:val="24"/>
      <w:szCs w:val="24"/>
      <w:lang w:eastAsia="lv-LV"/>
    </w:rPr>
  </w:style>
  <w:style w:type="paragraph" w:customStyle="1" w:styleId="Normal3">
    <w:name w:val="Normal3"/>
    <w:basedOn w:val="Normal"/>
    <w:rsid w:val="001C1B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basedOn w:val="Normal"/>
    <w:next w:val="Normal"/>
    <w:uiPriority w:val="1"/>
    <w:qFormat/>
    <w:rsid w:val="00ED2BBD"/>
    <w:pPr>
      <w:widowControl w:val="0"/>
      <w:spacing w:after="0" w:line="240" w:lineRule="auto"/>
      <w:jc w:val="both"/>
    </w:pPr>
    <w:rPr>
      <w:rFonts w:ascii="Times New Roman" w:eastAsia="Calibri" w:hAnsi="Times New Roman" w:cs="Times New Roman"/>
      <w:sz w:val="24"/>
    </w:rPr>
  </w:style>
  <w:style w:type="paragraph" w:customStyle="1" w:styleId="tv213">
    <w:name w:val="tv213"/>
    <w:basedOn w:val="Normal"/>
    <w:rsid w:val="00FE34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70C0C"/>
    <w:rPr>
      <w:sz w:val="16"/>
      <w:szCs w:val="16"/>
    </w:rPr>
  </w:style>
  <w:style w:type="paragraph" w:styleId="CommentText">
    <w:name w:val="annotation text"/>
    <w:basedOn w:val="Normal"/>
    <w:link w:val="CommentTextChar"/>
    <w:uiPriority w:val="99"/>
    <w:unhideWhenUsed/>
    <w:rsid w:val="00F70C0C"/>
    <w:pPr>
      <w:spacing w:line="240" w:lineRule="auto"/>
    </w:pPr>
    <w:rPr>
      <w:sz w:val="20"/>
      <w:szCs w:val="20"/>
    </w:rPr>
  </w:style>
  <w:style w:type="character" w:customStyle="1" w:styleId="CommentTextChar">
    <w:name w:val="Comment Text Char"/>
    <w:basedOn w:val="DefaultParagraphFont"/>
    <w:link w:val="CommentText"/>
    <w:uiPriority w:val="99"/>
    <w:rsid w:val="00F70C0C"/>
    <w:rPr>
      <w:sz w:val="20"/>
      <w:szCs w:val="20"/>
    </w:rPr>
  </w:style>
  <w:style w:type="paragraph" w:customStyle="1" w:styleId="ti-art">
    <w:name w:val="ti-art"/>
    <w:basedOn w:val="Normal"/>
    <w:rsid w:val="00CF16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CF16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CF16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CF1612"/>
  </w:style>
  <w:style w:type="paragraph" w:styleId="CommentSubject">
    <w:name w:val="annotation subject"/>
    <w:basedOn w:val="CommentText"/>
    <w:next w:val="CommentText"/>
    <w:link w:val="CommentSubjectChar"/>
    <w:uiPriority w:val="99"/>
    <w:semiHidden/>
    <w:unhideWhenUsed/>
    <w:rsid w:val="008512EB"/>
    <w:rPr>
      <w:b/>
      <w:bCs/>
    </w:rPr>
  </w:style>
  <w:style w:type="character" w:customStyle="1" w:styleId="CommentSubjectChar">
    <w:name w:val="Comment Subject Char"/>
    <w:basedOn w:val="CommentTextChar"/>
    <w:link w:val="CommentSubject"/>
    <w:uiPriority w:val="99"/>
    <w:semiHidden/>
    <w:rsid w:val="008512EB"/>
    <w:rPr>
      <w:b/>
      <w:bCs/>
      <w:sz w:val="20"/>
      <w:szCs w:val="20"/>
    </w:rPr>
  </w:style>
  <w:style w:type="paragraph" w:styleId="FootnoteText">
    <w:name w:val="footnote text"/>
    <w:basedOn w:val="Normal"/>
    <w:link w:val="FootnoteTextChar"/>
    <w:uiPriority w:val="99"/>
    <w:unhideWhenUsed/>
    <w:rsid w:val="00E30B00"/>
    <w:pPr>
      <w:spacing w:after="0" w:line="240" w:lineRule="auto"/>
    </w:pPr>
    <w:rPr>
      <w:sz w:val="20"/>
      <w:szCs w:val="20"/>
    </w:rPr>
  </w:style>
  <w:style w:type="character" w:customStyle="1" w:styleId="FootnoteTextChar">
    <w:name w:val="Footnote Text Char"/>
    <w:basedOn w:val="DefaultParagraphFont"/>
    <w:link w:val="FootnoteText"/>
    <w:uiPriority w:val="99"/>
    <w:rsid w:val="00E30B00"/>
    <w:rPr>
      <w:sz w:val="20"/>
      <w:szCs w:val="20"/>
    </w:rPr>
  </w:style>
  <w:style w:type="character" w:styleId="FootnoteReference">
    <w:name w:val="footnote reference"/>
    <w:basedOn w:val="DefaultParagraphFont"/>
    <w:uiPriority w:val="99"/>
    <w:semiHidden/>
    <w:unhideWhenUsed/>
    <w:rsid w:val="00E30B00"/>
    <w:rPr>
      <w:vertAlign w:val="superscript"/>
    </w:rPr>
  </w:style>
  <w:style w:type="paragraph" w:customStyle="1" w:styleId="Normal2">
    <w:name w:val="Normal2"/>
    <w:basedOn w:val="Normal"/>
    <w:rsid w:val="0022029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6171">
      <w:bodyDiv w:val="1"/>
      <w:marLeft w:val="0"/>
      <w:marRight w:val="0"/>
      <w:marTop w:val="0"/>
      <w:marBottom w:val="0"/>
      <w:divBdr>
        <w:top w:val="none" w:sz="0" w:space="0" w:color="auto"/>
        <w:left w:val="none" w:sz="0" w:space="0" w:color="auto"/>
        <w:bottom w:val="none" w:sz="0" w:space="0" w:color="auto"/>
        <w:right w:val="none" w:sz="0" w:space="0" w:color="auto"/>
      </w:divBdr>
    </w:div>
    <w:div w:id="121308170">
      <w:bodyDiv w:val="1"/>
      <w:marLeft w:val="0"/>
      <w:marRight w:val="0"/>
      <w:marTop w:val="0"/>
      <w:marBottom w:val="0"/>
      <w:divBdr>
        <w:top w:val="none" w:sz="0" w:space="0" w:color="auto"/>
        <w:left w:val="none" w:sz="0" w:space="0" w:color="auto"/>
        <w:bottom w:val="none" w:sz="0" w:space="0" w:color="auto"/>
        <w:right w:val="none" w:sz="0" w:space="0" w:color="auto"/>
      </w:divBdr>
    </w:div>
    <w:div w:id="170292992">
      <w:bodyDiv w:val="1"/>
      <w:marLeft w:val="0"/>
      <w:marRight w:val="0"/>
      <w:marTop w:val="0"/>
      <w:marBottom w:val="0"/>
      <w:divBdr>
        <w:top w:val="none" w:sz="0" w:space="0" w:color="auto"/>
        <w:left w:val="none" w:sz="0" w:space="0" w:color="auto"/>
        <w:bottom w:val="none" w:sz="0" w:space="0" w:color="auto"/>
        <w:right w:val="none" w:sz="0" w:space="0" w:color="auto"/>
      </w:divBdr>
    </w:div>
    <w:div w:id="392630294">
      <w:bodyDiv w:val="1"/>
      <w:marLeft w:val="0"/>
      <w:marRight w:val="0"/>
      <w:marTop w:val="0"/>
      <w:marBottom w:val="0"/>
      <w:divBdr>
        <w:top w:val="none" w:sz="0" w:space="0" w:color="auto"/>
        <w:left w:val="none" w:sz="0" w:space="0" w:color="auto"/>
        <w:bottom w:val="none" w:sz="0" w:space="0" w:color="auto"/>
        <w:right w:val="none" w:sz="0" w:space="0" w:color="auto"/>
      </w:divBdr>
      <w:divsChild>
        <w:div w:id="1069116841">
          <w:marLeft w:val="0"/>
          <w:marRight w:val="0"/>
          <w:marTop w:val="240"/>
          <w:marBottom w:val="0"/>
          <w:divBdr>
            <w:top w:val="none" w:sz="0" w:space="0" w:color="auto"/>
            <w:left w:val="none" w:sz="0" w:space="0" w:color="auto"/>
            <w:bottom w:val="none" w:sz="0" w:space="0" w:color="auto"/>
            <w:right w:val="none" w:sz="0" w:space="0" w:color="auto"/>
          </w:divBdr>
        </w:div>
        <w:div w:id="72246153">
          <w:marLeft w:val="0"/>
          <w:marRight w:val="0"/>
          <w:marTop w:val="240"/>
          <w:marBottom w:val="0"/>
          <w:divBdr>
            <w:top w:val="none" w:sz="0" w:space="0" w:color="auto"/>
            <w:left w:val="none" w:sz="0" w:space="0" w:color="auto"/>
            <w:bottom w:val="none" w:sz="0" w:space="0" w:color="auto"/>
            <w:right w:val="none" w:sz="0" w:space="0" w:color="auto"/>
          </w:divBdr>
        </w:div>
      </w:divsChild>
    </w:div>
    <w:div w:id="558789215">
      <w:bodyDiv w:val="1"/>
      <w:marLeft w:val="0"/>
      <w:marRight w:val="0"/>
      <w:marTop w:val="0"/>
      <w:marBottom w:val="0"/>
      <w:divBdr>
        <w:top w:val="none" w:sz="0" w:space="0" w:color="auto"/>
        <w:left w:val="none" w:sz="0" w:space="0" w:color="auto"/>
        <w:bottom w:val="none" w:sz="0" w:space="0" w:color="auto"/>
        <w:right w:val="none" w:sz="0" w:space="0" w:color="auto"/>
      </w:divBdr>
    </w:div>
    <w:div w:id="612441101">
      <w:bodyDiv w:val="1"/>
      <w:marLeft w:val="0"/>
      <w:marRight w:val="0"/>
      <w:marTop w:val="0"/>
      <w:marBottom w:val="0"/>
      <w:divBdr>
        <w:top w:val="none" w:sz="0" w:space="0" w:color="auto"/>
        <w:left w:val="none" w:sz="0" w:space="0" w:color="auto"/>
        <w:bottom w:val="none" w:sz="0" w:space="0" w:color="auto"/>
        <w:right w:val="none" w:sz="0" w:space="0" w:color="auto"/>
      </w:divBdr>
    </w:div>
    <w:div w:id="778255873">
      <w:bodyDiv w:val="1"/>
      <w:marLeft w:val="0"/>
      <w:marRight w:val="0"/>
      <w:marTop w:val="0"/>
      <w:marBottom w:val="0"/>
      <w:divBdr>
        <w:top w:val="none" w:sz="0" w:space="0" w:color="auto"/>
        <w:left w:val="none" w:sz="0" w:space="0" w:color="auto"/>
        <w:bottom w:val="none" w:sz="0" w:space="0" w:color="auto"/>
        <w:right w:val="none" w:sz="0" w:space="0" w:color="auto"/>
      </w:divBdr>
    </w:div>
    <w:div w:id="788668543">
      <w:bodyDiv w:val="1"/>
      <w:marLeft w:val="0"/>
      <w:marRight w:val="0"/>
      <w:marTop w:val="0"/>
      <w:marBottom w:val="0"/>
      <w:divBdr>
        <w:top w:val="none" w:sz="0" w:space="0" w:color="auto"/>
        <w:left w:val="none" w:sz="0" w:space="0" w:color="auto"/>
        <w:bottom w:val="none" w:sz="0" w:space="0" w:color="auto"/>
        <w:right w:val="none" w:sz="0" w:space="0" w:color="auto"/>
      </w:divBdr>
    </w:div>
    <w:div w:id="1209220158">
      <w:bodyDiv w:val="1"/>
      <w:marLeft w:val="0"/>
      <w:marRight w:val="0"/>
      <w:marTop w:val="0"/>
      <w:marBottom w:val="0"/>
      <w:divBdr>
        <w:top w:val="none" w:sz="0" w:space="0" w:color="auto"/>
        <w:left w:val="none" w:sz="0" w:space="0" w:color="auto"/>
        <w:bottom w:val="none" w:sz="0" w:space="0" w:color="auto"/>
        <w:right w:val="none" w:sz="0" w:space="0" w:color="auto"/>
      </w:divBdr>
    </w:div>
    <w:div w:id="1361857321">
      <w:bodyDiv w:val="1"/>
      <w:marLeft w:val="0"/>
      <w:marRight w:val="0"/>
      <w:marTop w:val="0"/>
      <w:marBottom w:val="0"/>
      <w:divBdr>
        <w:top w:val="none" w:sz="0" w:space="0" w:color="auto"/>
        <w:left w:val="none" w:sz="0" w:space="0" w:color="auto"/>
        <w:bottom w:val="none" w:sz="0" w:space="0" w:color="auto"/>
        <w:right w:val="none" w:sz="0" w:space="0" w:color="auto"/>
      </w:divBdr>
    </w:div>
    <w:div w:id="1416174206">
      <w:bodyDiv w:val="1"/>
      <w:marLeft w:val="0"/>
      <w:marRight w:val="0"/>
      <w:marTop w:val="0"/>
      <w:marBottom w:val="0"/>
      <w:divBdr>
        <w:top w:val="none" w:sz="0" w:space="0" w:color="auto"/>
        <w:left w:val="none" w:sz="0" w:space="0" w:color="auto"/>
        <w:bottom w:val="none" w:sz="0" w:space="0" w:color="auto"/>
        <w:right w:val="none" w:sz="0" w:space="0" w:color="auto"/>
      </w:divBdr>
      <w:divsChild>
        <w:div w:id="1034427974">
          <w:marLeft w:val="0"/>
          <w:marRight w:val="0"/>
          <w:marTop w:val="0"/>
          <w:marBottom w:val="0"/>
          <w:divBdr>
            <w:top w:val="none" w:sz="0" w:space="0" w:color="auto"/>
            <w:left w:val="none" w:sz="0" w:space="0" w:color="auto"/>
            <w:bottom w:val="none" w:sz="0" w:space="0" w:color="auto"/>
            <w:right w:val="none" w:sz="0" w:space="0" w:color="auto"/>
          </w:divBdr>
          <w:divsChild>
            <w:div w:id="1966816451">
              <w:marLeft w:val="0"/>
              <w:marRight w:val="0"/>
              <w:marTop w:val="0"/>
              <w:marBottom w:val="0"/>
              <w:divBdr>
                <w:top w:val="none" w:sz="0" w:space="0" w:color="auto"/>
                <w:left w:val="none" w:sz="0" w:space="0" w:color="auto"/>
                <w:bottom w:val="none" w:sz="0" w:space="0" w:color="auto"/>
                <w:right w:val="none" w:sz="0" w:space="0" w:color="auto"/>
              </w:divBdr>
            </w:div>
            <w:div w:id="754402345">
              <w:marLeft w:val="0"/>
              <w:marRight w:val="0"/>
              <w:marTop w:val="0"/>
              <w:marBottom w:val="0"/>
              <w:divBdr>
                <w:top w:val="none" w:sz="0" w:space="0" w:color="auto"/>
                <w:left w:val="none" w:sz="0" w:space="0" w:color="auto"/>
                <w:bottom w:val="none" w:sz="0" w:space="0" w:color="auto"/>
                <w:right w:val="none" w:sz="0" w:space="0" w:color="auto"/>
              </w:divBdr>
            </w:div>
            <w:div w:id="19671528">
              <w:marLeft w:val="0"/>
              <w:marRight w:val="0"/>
              <w:marTop w:val="0"/>
              <w:marBottom w:val="0"/>
              <w:divBdr>
                <w:top w:val="none" w:sz="0" w:space="0" w:color="auto"/>
                <w:left w:val="none" w:sz="0" w:space="0" w:color="auto"/>
                <w:bottom w:val="none" w:sz="0" w:space="0" w:color="auto"/>
                <w:right w:val="none" w:sz="0" w:space="0" w:color="auto"/>
              </w:divBdr>
            </w:div>
            <w:div w:id="810948934">
              <w:marLeft w:val="0"/>
              <w:marRight w:val="0"/>
              <w:marTop w:val="0"/>
              <w:marBottom w:val="0"/>
              <w:divBdr>
                <w:top w:val="none" w:sz="0" w:space="0" w:color="auto"/>
                <w:left w:val="none" w:sz="0" w:space="0" w:color="auto"/>
                <w:bottom w:val="none" w:sz="0" w:space="0" w:color="auto"/>
                <w:right w:val="none" w:sz="0" w:space="0" w:color="auto"/>
              </w:divBdr>
            </w:div>
            <w:div w:id="8235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5443">
      <w:bodyDiv w:val="1"/>
      <w:marLeft w:val="0"/>
      <w:marRight w:val="0"/>
      <w:marTop w:val="0"/>
      <w:marBottom w:val="0"/>
      <w:divBdr>
        <w:top w:val="none" w:sz="0" w:space="0" w:color="auto"/>
        <w:left w:val="none" w:sz="0" w:space="0" w:color="auto"/>
        <w:bottom w:val="none" w:sz="0" w:space="0" w:color="auto"/>
        <w:right w:val="none" w:sz="0" w:space="0" w:color="auto"/>
      </w:divBdr>
    </w:div>
    <w:div w:id="21002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52018SC009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ena.Zemite@e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6646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6646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8D74-20BB-4381-81B7-02E2F16CB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6299</TotalTime>
  <Pages>11</Pages>
  <Words>15612</Words>
  <Characters>8900</Characters>
  <Application>Microsoft Office Word</Application>
  <DocSecurity>0</DocSecurity>
  <Lines>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Arta Šmukste</cp:lastModifiedBy>
  <cp:revision>184</cp:revision>
  <dcterms:created xsi:type="dcterms:W3CDTF">2021-07-07T09:51:00Z</dcterms:created>
  <dcterms:modified xsi:type="dcterms:W3CDTF">2021-11-20T11:11:00Z</dcterms:modified>
</cp:coreProperties>
</file>