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26-TA-617: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14. septembra noteikumos Nr. 873 "Noteikumi par vilces līdzekļa vadītāja (mašīnista) kvalifikācijas un vilces līdzekļa vadīšanas tiesību iegūšanu"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(13.06.2025.)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02.06.2026. 08:05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normu, ņemot vērā, ka tiesību aktus nevis izmanto, bet ievēro (piemēram, norādot, ka normas adresāts ievēro attiecīgās prasības v.tml.). Papildus skaidrības labad iesakām anotācijā norādīt konkrētus tieši piemērojamos Eiropas Savienības tiesību aktus, uz kuriem ir atsauces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precizēts gan projekta 4. pielikuma VIII sadaļas 10. punkts, gan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12.05.2026. 12:10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pielikumā (noteikumu 4. pielikums) ietverto atsauci uz Komisijas 2019. gada 16. maija Īstenošanas regulu (ES) 2019/773 par savstarpējas izmantojamības tehnisko specifikāciju, kas attiecas uz Eiropas Savienības dzelzceļa sistēmas satiksmes nodrošināšanas un vadības apakšsistēmu, un Lēmuma 2012/757/ES atcelšanu, lūdzam aizpildīt anotācijas 5.1. apakšsadaļu un 5.4. apakšsadaļas 1. tabulu, sniedzot informāciju par regulas prasību ieviešanu projektā. Vienlaikus efektīvākas normas piemērošanas nolūkā aicinām izvērtēt iespēju konkretizēt atsauci, norādot uz konkrētām regulas prasībām (vienībām), kuros paredzēti ziņojumi un sazināšanās metode, kas vilces līdzekļa vadītājam (mašīnistam) ir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anotācijas 1.3. apakšsadaļā skaidrot normas (atsauces uz regulu) nepieciešamību. Proti, aicinām skaidrot, kādēļ atsauce nepieciešama, ņemot vērā, ka regulas ir tieši piemērojamas un tajās noteiktie pienākumi ir pildāmi neatkarīgi no tā, vai uz šādu pienākumu ir norādīts citā tiesību aktā ar atsauces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mainīta noteikumu projekta redakcija, lietojot vispārīgu atsauci uz savstarpējas izmantojamības tehnisko specifikāciju, kas attiecas uz Eiropas Savienības dzelzceļa sistēmas satiksmes nodrošināšanas un vadības apakšsistēmu konkrētās regulas pieminēšanas vietā, tā kā šīs specifikācijas vismaz reizi divos gados tiek pārskatītas.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kādā tiek kārtots saskaņoto papildu sertifikātu reģistrs, un tajā iekļauto datu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punktā iekļauto Ministru kabineta 2010. gada 14. septembra noteikumu Nr. 873 "Noteikumi par vilces līdzekļa vadītāja (mašīnista) kvalifikācijas un vilces līdzekļa vadīšanas tiesību iegūšanu" 1.4. apakšpunktu, jo Dzelzceļa likuma 37.</w:t>
            </w:r>
            <w:r w:rsidR="00000000" w:rsidRPr="00000000" w:rsidDel="00000000">
              <w:rPr>
                <w:vertAlign w:val="superscript"/>
                <w:rtl w:val="0"/>
              </w:rPr>
              <w:t xml:space="preserve">1</w:t>
            </w:r>
            <w:r w:rsidR="00000000" w:rsidRPr="00000000" w:rsidDel="00000000">
              <w:rPr>
                <w:rtl w:val="0"/>
              </w:rPr>
              <w:t xml:space="preserve"> panta septītās daļas 1. punkts paredz, ka Ministru kabinets nosaka </w:t>
            </w:r>
            <w:r w:rsidR="00000000" w:rsidRPr="00000000" w:rsidDel="00000000">
              <w:rPr>
                <w:u w:val="single"/>
                <w:rtl w:val="0"/>
              </w:rPr>
              <w:t xml:space="preserve">kārtību un apjomu, kādā kārtojams saskaņotais papildu sertifikātu reģistrs.</w:t>
            </w:r>
            <w:r w:rsidR="00000000" w:rsidRPr="00000000" w:rsidDel="00000000">
              <w:rPr>
                <w:rtl w:val="0"/>
              </w:rPr>
              <w:t xml:space="preserve"> Minētais pamatojams ar Ministru kabineta 2009. gada 3. februāra noteikumu Nr. 108 "Normatīvo aktu projektu sagatavošanas noteikumi"  100. punktu, kas paredz, ka noteikumu projekta pirmajā punktā secīgi raksta vārdus “noteikumi nosaka” un likumā noteikto pilnvarojumu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noteikuma projekta 2.punkts (noteikumu 1.4.apakšpunkts).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atšķiras no Dzelzceļa likuma 37.</w:t>
            </w:r>
            <w:r w:rsidR="00000000" w:rsidRPr="00000000" w:rsidDel="00000000">
              <w:rPr>
                <w:vertAlign w:val="superscript"/>
                <w:rtl w:val="0"/>
              </w:rPr>
              <w:t xml:space="preserve">1</w:t>
            </w:r>
            <w:r w:rsidR="00000000" w:rsidRPr="00000000" w:rsidDel="00000000">
              <w:rPr>
                <w:rtl w:val="0"/>
              </w:rPr>
              <w:t xml:space="preserve">panta septītās daļas 1.punkta redakcijas, jo ir pieļauta kļūda un  - nav saskaņotā reģistra, ir saskaņotais papildu sertifikāts.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un apjomu, kādā kārtojams saskaņoto papildu sertifikātu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pašlaik ietekmes aprakstā ir norādīts vienīgi tas, ka vilces līdzekļa vadītāja (mašīnista) kvalifikācijas un vilces līdzekļa vadīšanas tiesību iegūšanas kārtība netiek mainīta, no minētās informācijas nav saprotams, kāda ir noteikumu projekta faktiskā ietekme uz identificētajām sabiedrības grupām, tostarp topošajiem un esošajiem mašīnistiem un psihologiem, kas veic psihofizioloģiskās atbilstības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projekts paredz svītrot MK noteikumu Nr. 873 46. punktu, kas noteica gadījumus, kad personai netiek veikta latviešu valodas zināšanu pārbaude. Nav sniegts skaidrojums vai minētā punkta svītrošana rada izmaiņas personu pienākumos attiecībā uz valodas prasmes apliecināšanu vai pārbaudi, tostarp vai tiek saglabāta līdzšinējā pieeja attiecībā uz valodas zināšanu pārbaudes nepiemērošanu gadījumos, kad personas valodas prasmes līmenis jau ir apliecināts.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skaidri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konkrētas izmaiņas paredz noteikumu projekts identificētajām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tiek mainīti pienākumi, prasības vai procesi;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grozījumi rada administratīvā sloga vai atbilstības prasību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ietekme netiek konstatēta — sniegt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anotācijas 2.1. apakšpunkta mērķis ir raksturot tiesiskā regulējuma ietekmi uz identificētajām sabiedrības grupām, nevis tikai norādīt, kuri regulējuma elementi netiek mainīti.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veiktas noteikumu projekta 4.punktā, noteikumu 46.punkts nav svītrots un ir piedāvāta jauna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labota un papildināta anotācija  - 1.3. sadaļa un 2.1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26-TA-617</w:t>
    </w:r>
    <w:r>
      <w:br/>
    </w:r>
    <w:r w:rsidR="00000000" w:rsidRPr="00000000" w:rsidDel="00000000">
      <w:rPr>
        <w:rtl w:val="0"/>
      </w:rPr>
      <w:t xml:space="preserve">25.06.2026. 14.19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26-TA-617</w:t>
    </w:r>
    <w:r>
      <w:br/>
    </w:r>
    <w:r w:rsidR="00000000" w:rsidRPr="00000000" w:rsidDel="00000000">
      <w:rPr>
        <w:rtl w:val="0"/>
      </w:rPr>
      <w:t xml:space="preserve">25.06.2026. 14.19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Izziņa_26-TA-617.docx</dc:title>
</cp:coreProperties>
</file>

<file path=docProps/custom.xml><?xml version="1.0" encoding="utf-8"?>
<Properties xmlns="http://schemas.openxmlformats.org/officeDocument/2006/custom-properties" xmlns:vt="http://schemas.openxmlformats.org/officeDocument/2006/docPropsVTypes"/>
</file>