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jūnija noteikumos Nr. 349 "Noteikumi par aizdevumu programmu pret Ukrainu vērstās Krievijas militārās agresijas radīto ekonomisko seku 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aktualizēt MK Noteikumu Nr. 349 6.1. un 41.1. apakšpunktu, pagarinot atbalsta sniegšanas termiņu līdz 2023.gada 31.decembrim saskaņā ar izmaiņām Pagaidu regulējumā.  Informējam, ka pašreizējais novērtējums par atbalsta programmas ietekmi uz vispārējās valdības budžeta bilanci atbilstoši Eiropas Kontu sistēmas metodoloģijai paredz programmas īstenošanu līdzi šā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3.sadaļas punktu “cita informācija” ar aktualizēto novērtējumu par atbalsta programmas ietekmi uz vispārējās valdības budžeta bilanci atbilstoši Eiropas Kontu sistēmas metodoloģijai 2022. un 2023.gadam, kā arī svītrot teikumu “MK Noteikumu projekts neparedz papildu ietekmi uz vispārējās valdības budžeta bilanci (atbilstoši Programmas “Garantijas Krievijas militārās agresijas pret Ukrainu radīto seku uz ekonomiku mazināšanai” rādītāju novērtējums)”. Vienlaicīgi lūdzam papildināt Ministru kabineta sēdes protokollēmuma projektu ar papildu punktu šādā redakcijā: “Pieņemt zināšanai, ka grozījumi atbalsta programmas nosacījumos provizoriski palielina 2023.gada vispārējas valdības budžeta izdevumus par XXX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uzskatām, ka jautājums par papildu negatīvo ietekmi uz fiskālo telpu, kas rodas no atbalsta programmas sniegšanas termiņa pagarināšanas līdz 2023.gada 31.decembrim, ir skatāms likumprojekta "Par valsts budžetu 2023. gadam un budžeta ietvaru 2023., 2024. un 2025. gadam" izstrādes procesā, ņemot vērā budžeta fiskālās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41.1. apakšpunkts punkts tiek svītrots, jo tas tiek iekļauts 6.1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Altum esošai programmas finansējums ir jau piešķirts un faktiski atrodas un pieejams Altum. Ņemot vērā Finanšu minsitrijas norādīto viedokli par MK noteikumu projekta ietekmi uz 2023.gadam budžetu, atbilstoši Eiropas Kontu sistēmas metodoloģijai (piešķirto valsts budžeta līdzekļu izdevumi tiek uzskaitīti brīdī, kad tiek veikts faktiskais maksājums gala labuma guvējam), lūdzam Finanšu ministriju nodrošināt nepieciešamās darbības, kas paredz atspoguļot faktisko situāciju, gatavojot 2023.gada budžeta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šobrīd nav iespējama MK Noteikumu projekta tālāka nevirzīšana steidzamā kārtā izskatīšanai Ministru kabineta sēdē, jo aizdevumu programma paredz sniegt atbalstu saimnieciskās darbības veicējiem pret Ukrainu vērstās Krievijas militārās agresijas radīto ekonomisko seku mazināšanai. Turklāt atbalsta programma ir vēl skaņojama ar Eiropas Komisiju, kas nozīmē, ka pastāv risks pārtraukuma perioda iestāšanās atbalsta programmas īstenošanā pēc 2023.gada 31.decembra.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aizdevumu programmas īstenošanas gaitu, kā arī izvērtēta turpmāka aizdevumu programmas ietekme, riski un sagaidāmie zaudējumi, finansiālais rezultāts un aizdevumu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pielikums atrodams pie papildu dokumentiem (ņemot vērā, ka anotācjas pielikumam nevar uzlikt IP satusu)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visas noteikumu projektā paredzētās izmaiņas. Vēršam uzmanību, ka anotācijā nav sniegts pamatojums noteikumu projekta 1.2. apakšpunktā jaunā redakcijā izteiktajam noteikumu 10. punktam. Saistībā ar izmaiņām lūdzam arī izvērtēt, vai nav papildināma anotācijas 5.4. sadaļas 1. tabula ar informāciju par Eiropas Komisijas 2022. gada 28. oktobra paziņojuma “Krīzes pagaidu regulējums valsts atbalsta pasākumiem, ar ko atbalsta ekonomiku pēc Krievijas agresijas pret Ukrainu” (2022/C 426/01) pārņemto attiecīgo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izvērstāk skaidrot noteikumu projekta 1.3. apakšpunktā paredzētās izmaiņas noteikumu 12. punktā, ņemot vērā, ka anotācijā ietvertais skaidrojums būtībā skaidro normu (precīzāk, 12. punkta 2. teikumu) jau tās pašreizējā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pārņemts Pagaidu regulējuma punkts, attiecīgi papildināta MK Noteikumu norma.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14. jūnija noteikumos Nr. 349 "Noteikumi par aizdevumu programmu pret Ukrainu vērstās Krievijas militārās agresijas radīto ekonomisko seku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jautājums par papildu negatīvo ietekmi uz fiskālo telpu (provizoriski 21,5 milj. euro), kas rodas no atbalsta programmas sniegšanas termiņa pagarināšanas līdz 2023.gada 31.decembrim, ir skatāms likumprojekta "Par valsts budžetu 2023. gadam un budžeta ietvaru 2023., 2024. un 2025. gadam" izstrādes procesā, ņemot vērā budžeta fiskālās iespējas. Attiecīgi grozījumi Ministru kabineta 2022. gada 14. jūnija noteikumos Nr. 349 "Noteikumi par aizdevumu programmu pret Ukrainu vērstās Krievijas militārās agresijas radīto ekonomisko seku mazināšanai" ir virzāmi apstiprināšanai Ministru kabinetā pēc papildu negatīvās ietekmes atbalstīšanas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skaidrojam, ka Altum esošai programmas finansējums ir jau piešķirts un faktiski atrodas un pieejams Altum rezerves kapitālā. Ņemot vērā Finanšu minsitrijas norādīto viedokli par MK noteikumu projekta ietekmi uz 2023.gadam budžetu, atbilstoši Eiropas Kontu sistēmas metodoloģijai (piešķirto valsts budžeta līdzekļu izdevumi tiek uzskaitīti brīdī, kad tiek veikts faktiskais maksājums gala labuma guvējam), lūdzam Finanšu ministriju nodrošināt nepieciešamās darbības, kas paredz atspoguļot faktisko situāciju, gatavojot 2023.gada budžeta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nav iespējama MK Noteikumu projekta tālāka nevirzīšana steidzamā kārtā izskatīšanai Ministru kabineta sēdē, jo aizdevumu programma paredz sniegt atbalstu saimnieciskās darbības veicējiem pret Ukrainu vērstās Krievijas militārās agresijas radīto ekonomisko seku mazināšanai. Turklāt atbalsta programma ir vēl skaņojama ar Eiropas Komisiju, kas nozīmē, ka pastāv risks pārtraukuma perioda iestāšanās atbalsta programmas īstenošanā pēc 2023.gada 31.decembra.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14. jūnija noteikumos Nr. 349 "Noteikumi par aizdevumu programmu pret Ukrainu vērstās Krievijas militārās agresijas radīto ekonomisko seku 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aizdevumu programmu pret Ukrainu vērstās Krievijas militārās agresijas radīto ekonomisko seku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noteikumu projekta pamatinformācijā ietvertā skaidrojuma par steidzamības piemērošanu nav pilnībā skaidrs, kāds ir pamatojums steidzamības piemērošanai, tostarp nav skaidrs, saistībā ar kādu valstij nelabvēlīgu seku iestāšanos nepieciešams jautājumu risināt nekavējoties. Vēršam uzmanību, ka saskaņā ar Ministru kabineta 2021. gada 7. septembra noteikumu Nr. 606 55.2. apakšpunktu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un steidzamība </w:t>
            </w:r>
            <w:r w:rsidR="00000000" w:rsidRPr="00000000" w:rsidDel="00000000">
              <w:rPr>
                <w:u w:val="single"/>
                <w:rtl w:val="0"/>
              </w:rPr>
              <w:t xml:space="preserve">jāpamato pēc būtības, norādot konkrētās nelabvēlīgās sekas</w:t>
            </w:r>
            <w:r w:rsidR="00000000" w:rsidRPr="00000000" w:rsidDel="00000000">
              <w:rPr>
                <w:rtl w:val="0"/>
              </w:rPr>
              <w:t xml:space="preserve">. Attiecīgi lūdzam sniegt izvērstāku skaidrojumu par steidzamības piemērošanu vai virzīt projektu saskaņošanai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steidzamība paredzēta, lai novērstu programmas pārtraukumu. Šobrīd programma ir spēkā līdz 2022. gada 31. decembrim. Ņemot vērā Pagaidu regulējumu, programmu var pagarināt līdz 2023. gada 31. decembrim, kas attiecīgi MKN projektā ir izdarīts. Ņemot vērā, ka grozījumi ir jāskaņo ar Eiropas Komisiju un tas ir jāizdara līdz 20.decembrim, ir nepieciešams projektu virzīt steidzamā kārtā.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aizdevumu programmu pret Ukrainu vērstās Krievijas militārās agresijas radīto ekonomisko seku 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2023. gada 31. decembrim, ja ir pieņemts Eiropas Komisijas lēmums par atbalsta saderību ar Eiropas Savienības iekšējo tirgu (turpmāk – Eiropas Komisijas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288.pantu lēmumi, kuros ir norādīti konkrēti adresāti, ir saistoši tikai šiem adresātiem. Ja lēmumu adresāts ir dalībvalstis un ir nepieciešams to normas padarīt saistošas privātpersonām, tad lēmumi ir jāpārņem valsts tiesību sistēmā tāpat kā direktīvas, un uz tiem neiekļauj atsauces ārējos normatīvajos tiesību aktos. Attiecīgi lūdzam projektā svītrot atsauces uz Eiropas Komisijas lēmumiem un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6.2. apakšpunktā atstājām atsauci uz EK lēmumu, lai varētu identificēt aizdevumu un nosacījumus, uz kā tas izsniegts (de minimis vai Pagaidu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Maksimālā aizdevumu summa vienam saimnieciskās darbības veicējam ir līdz 3 000 000 </w:t>
            </w:r>
            <w:r w:rsidR="00000000" w:rsidRPr="00000000" w:rsidDel="00000000">
              <w:rPr>
                <w:i w:val="1"/>
                <w:rtl w:val="0"/>
              </w:rPr>
              <w:t xml:space="preserve">euro</w:t>
            </w:r>
            <w:r w:rsidR="00000000" w:rsidRPr="00000000" w:rsidDel="00000000">
              <w:rPr>
                <w:rtl w:val="0"/>
              </w:rPr>
              <w:t xml:space="preserve">. Saimnieciskās darbības veicējs var saņemt vairākus aizdevumus, ja aizdevuma piešķiršanas brīdī piešķiramā un iepriekš saņemto aizdevumu neatmaksātā kopsumma nepārsniedz noteikto maksimālo aizdevumu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grozījumus atbilstoši Eiropas Komisijas 2022.gada 28.oktobra paziņojumam “Krīzes pagaidu regulējums valsts atbalsta pasākumiem, ar ko atbalsta ekonomiku pēc Krievijas agresijas pret Ukrainu” (C(2022) 7945 final) (turpmāk - EK paziņojums), lūdzam papildināt noteikumu projektu ar nosacījumiem, kas izriet no EK paziņojuma 84. punkta pirmā teikuma: "Kopumā atbalsts, kas piešķirts saskaņā ar iepriekšējā krīzes pagaidu regulējuma 2.1.–2.3. iedaļu, un atbalsts, kuru piešķir saskaņā ar tām pašām attiecīgajām šā paziņojuma iedaļām, nevienā brīdī nedrīkst pārsniegt šā paziņojuma attiecīgajās iedaļās noteikto atbalsta maksimālo apjomu.". Papildus skaidrojam, ka EK paziņojuma 2.1-2.3. iedaļā minētie atbalsta maksimālie apjomi ir ievērojami saistīto personu grupas līmenī. Lūdzam atbilstoši precizēt noteikumu projekta anotācijā ietverto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Maksimālā aizdevumu summa vienam saimnieciskās darbības veicējam ir līdz 3 000 000 </w:t>
            </w:r>
            <w:r w:rsidR="00000000" w:rsidRPr="00000000" w:rsidDel="00000000">
              <w:rPr>
                <w:i w:val="1"/>
                <w:rtl w:val="0"/>
              </w:rPr>
              <w:t xml:space="preserve">euro</w:t>
            </w:r>
            <w:r w:rsidR="00000000" w:rsidRPr="00000000" w:rsidDel="00000000">
              <w:rPr>
                <w:rtl w:val="0"/>
              </w:rPr>
              <w:t xml:space="preserve">. Saimnieciskās darbības veicējs var saņemt vairākus aizdevumus, ja aizdevuma piešķiršanas brīdī piešķiramā un iepriekš saņemto aizdevumu neatmaksātā kopsumma nepārsniedz noteikto maksimālo aizdevumu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projektā netiek lietots termins "viens saimnieciskās darbības veicējs" un to, ka šo noteikumu 11.punktā noteiktie nosacījumi ir attiecināmi uz saistīto personu grupu,  kā paredzēts EK Paziņojuma 64. e) apakšpunktā, lūdzam pārskatīt lietoto terminu "viens saimnieciskās darbības veicējs", lai neradītu nekorektas interpretācijas riskus, ka 11. un 12.punktā noteiktie ierobežojumi ir attiecināmi uz vienu saimnieciskās darbības veicēju, nevis saistīto personu grupu. Lūdzam anotācijā ietvert atbilstošu skaidrojumu, lai atbalsta pretendentam būtu viennozīmīgi skaidri MK noteikumos ietvertie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pielikumā ietverto aprakstu, lai nodrošinātu atbilstību </w:t>
            </w:r>
            <w:r w:rsidR="00000000" w:rsidRPr="00000000" w:rsidDel="00000000">
              <w:rPr>
                <w:i w:val="1"/>
                <w:rtl w:val="0"/>
              </w:rPr>
              <w:t xml:space="preserve">Eiropas Komisijas 2022. gada 28. oktobra paziņojuma “Krīzes pagaidu regulējums valsts atbalsta pasākumiem, ar ko atbalsta ekonomiku pēc Krievijas agresijas pret Ukrainu” (C(2022) 7945 final) </w:t>
            </w:r>
            <w:r w:rsidR="00000000" w:rsidRPr="00000000" w:rsidDel="00000000">
              <w:rPr>
                <w:rtl w:val="0"/>
              </w:rPr>
              <w:t xml:space="preserve"> 76. zemsvītras atsaucei, kas paredz, ka "</w:t>
            </w:r>
            <w:r w:rsidR="00000000" w:rsidRPr="00000000" w:rsidDel="00000000">
              <w:rPr>
                <w:i w:val="1"/>
                <w:rtl w:val="0"/>
              </w:rPr>
              <w:t xml:space="preserve">aizdevumiem, ko piešķir līdz 2022. gada 31. decembrim, var izmantot 2022. gada 1. februārī piemērojamo pamatlikmi."</w:t>
            </w:r>
            <w:r w:rsidR="00000000" w:rsidRPr="00000000" w:rsidDel="00000000">
              <w:rPr>
                <w:rtl w:val="0"/>
              </w:rPr>
              <w:t xml:space="preserve">. Lūdzam veikt atbilstošus precizējumus arī noteikumu projekta anotācijā. Alternatīvi, ja izvēlaties saglabāt esošo noteikumu projekta pielikuma redakciju, lūdzam anotācijā skaidrot, kāpēc izvēlaties stingrāku pieeju, nekā to paredz EK Paziņojuma 64. b)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iekļauto skaidrojumu “Izmaiņas pagaida regulējumā paredz, ka attiecībā uz lieliem uzņēmumiem, kuriem jāsniedz finanšu nodrošinājums tirdzniecības darbībām enerģijas tirgos, – lai segtu no šīm darbībām izrietošās likviditātes vajadzības no piešķiršanas brīža turpmākajiem 12 mēnešiem var palielināt aizdevuma summu. Līdz ar to Ekonomikas ministrija papildina Noteikumu Nr.349 12.punktu. Pagaidu regulējumā, kas cita starpā precizē 2.3. sadaļas “Likviditātes atbalsts subsidētu aizdevumu veidā” 64.panta e) punkta iii apakšpunktu dalībvalstu iespējām atkāpties no maksimālajām atbalsta vērtībām, kas var tikt piešķirtas gala saņēmējam. Noteikumu projekta 12.punkta jaunā redakcija nosaka kārtību, tieši pārņemot normas kas veiktas ar 2.grozījumiem Pagaidu regulējumā, attiecībā uz maksimālās garantijas summas palielināšanu tādiem lieliem saimnieciskās darbības veicējiem, kuriem likviditātes vajadzības nodrošināšanai nepieciešams darbībām enerģijas tirgos. Šādas izmaiņas saistītas ar būtisku cenu pieaugumu enerģijas tirgos, tādējādi Eiropas Komisija pieļauj atkāpes no maksimālā atbalsta apmēra.”, ņemot vērā, ka tas neatspoguļo izmaiņas MK noteikumu 12.punktā, kurā veikti tikai tehniski precizējumi.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Preiczēta anotācija, norādot, ka 12.punktā ir veikti tehniski precizējumi.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iekļauto skaidrojumu:  "Ar MK noteikumu projektā 10.punktā paredzēto maksimālo atbalsta slieksni, tiek noteikts, ka 3 milj. euro atbalsts tiek paredzēts saimnieciskās darbības veicējam atbilstoši EK lēmuma 11. punktā noteiktajam (State Aid SA.103359 (2022/N) – Latvia). ", ņemot vērā, ka saskaņā ar minēto EK lēmumu 3 miljoni limits ir noteikts uz atbalsta saņēmēju un ar to saistīto personu grupu, kā paredz spēkā esošo MK noteikumu 10.punkts.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projekta 1. punktu, paredzot, ka programma tiek īstenota, izmantojot primāri aizdevumu programmai paredzēto Covid-19 infekcijas izplatības seku pārvarēšanai krīzes aizdevumu programmas ietvaros atmaksāto finansējumu un tikai pēc tā izmantošanas var piesaistīt valsts aizdevumu kredītlīnijas veidā vai piesaistīt aizdevumu no starptautiskajām finanšu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1.punkts ar paskaidrojumu zemsvītras 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349 8. punkts paredz, ka Altum piesaista valsts aizdevumu līdz 120 000 000 euro kredītlīnijas veidā vai piesaista aizdevumu no starptautiskajām finanšu institūcijām. Savukārt programmas rādītāju novērtējuma projekta 1. punktā norādīts, ka Valsts kases, starptautisko finanšu institūciju aizdevumu paredzēts piesaistīt līdz 60 000 000 euro. Lūdzam izvērtēt un nepieciešamības gadījumā precizēt programmas rādītāju novērtējuma projekta 1. punktu atbilstoši MK noteikumu Nr. 349 8. punktam vai skaidrot, kādēļ radusies šāda atšķirība.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programmā samazināto publisko finansējuma apmēru no 39 milj. EUR uz 21,5 milj. EUR aplēses par plānoto programmas apjomu, kas minēts risku novērtējuma 2.punktā, sniegtas samazinātā apmērā, tai skaitā par no valsts kases un starptautiskajām finanšu institūcijām nepieciešamo finansējumu. Vienlaikus, lai nodrošinātu iespējas augstāka pieprasījuma gadījumā nesamazināt finansējumu, kuru var piesaistīt to valsts kases un starptautiskajām finanšu institūcijām, MKN 8.punktā netiek veikti grozījumi attiecībā uz šī finansējuma apmēru. MK noteikumos norādīts vārds “līdz”, kas ir maksimāli iespējamais, nevis noteikti piesaistāmais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349 8. punkts paredz, ka Valsts aizdevuma atmaksas termiņš ir līdz 2031. gada 30. jūnijam. Savukārt programmas rādītāju novērtējuma projekta 1. punktā norādīts, ka programmas darbības periods – 31.12.2031. Lūdzam izvērtēt un nepieciešamības gadījumā salāgot programmas rādītāju novērtējuma projekta 1. punktā norādīto programmas darbības termiņu ar MK noteikumu Nr. 349 8. punktu vai skaidrot, kādēļ radusies šāda atšķirība.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 novērtējuma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349 13. punkts paredz, ka aizdevuma termiņš apgrozāmo līdzekļu aizdevumam nepārsniedz trīs gadus, ievērojot saimnieciskās darbības veicēja darbību un apgrozāmo līdzekļu aprites ciklu un šo termiņu var pagarināt par vienu gadu, savukārt investīciju aizdevumam nepārsniedz sešus gadus, ievērojot saimnieciskās darbības veicēja darbību un par aizdevuma līdzekļiem iegādājamo aktīvu lietderīgo kalpošanas laiku. Vienlaikus MK noteikumu Nr. 349 14. punkts nosaka, ka aizdevuma atmaksas uzsākšanu var atlikt par termiņu līdz 12 mēnešiem un šo termiņu var pagarināt vēl par 12 mēnešiem. Savukārt programmas rādītāju novērtējuma projekta 1. punktā aizdevumu termiņš paredzēts līdz 4 gadiem, aizdevumu termiņu pagarināšana – līdz 2 gadiem. Lūdzam izvērtēt un nepieciešamības gadījumā salāgot programmas rādītāju novērtējuma projekta 1. punktā norādīto ar MK noteikumu Nr. 349 13. un 14. punktu vai sniegt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programmas rādītāju novērtējuma 2.punktā. Maksimālais aizdevuma termiņš nevar pārsniegt 6 gadus, t.sk. ņemot vērā aizdevuma pagarināšanas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programmas rādītāju novērtējuma projekta 1. punktā norādīto programmas īstenošanas sākuma termiņu, ņemot vērā MK noteikumu Nr. 349 spēkā stāšanos termiņu, vai sniegt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18.10.2022 tika apstiprināts MK rīkojums, ar kuru samazināts programmai pieejamais finansējums Programmas īstenošanas termiņš ir no 09.08.2022. - 31.12.2022. Papildu norādām, ka vienošanās starp Altum un EM par programmas īstenošanu tika noslēgta 19.10.2022.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projekta 2. punktu ar informāciju, kā veidojas izsniegto aizdevumu summa, tādejādi nodrošinot skaidru un nepārprotamu informācijas izsekojamību. Vēršam uzmanību, ka šobrīd norādītā informācija programmas rādītāju novērtējuma projekta 2. punktā neatbilst 1. punktā norādītajam, kā arī nav izsekojams, no kādiem finansējuma avotiem veidojas norādītais finansējums 85 000 000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informāciju risku novērtējuma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sabiedrībai Altum nav saistošas ES Kapitāla prasību direktīvā Nr.2013/36/ES (CRD IV) un Kapitāla prasību regulā Nr.575/2013 (CRR 575/2013) noteiktās prasības, lūdzam programmas rādītāju novērtējuma projekta 3.1.2. punktā atsaukties uz šīm prasībām kā etalona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informāciju 5.zemsvītras 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programmas rādītāju novērtējuma projekta 5. punkta tabulas ieņēmumu sadaļu vai sniegt atbilstošu skaidrojumu. Programmas rādītāju novērtējuma projekta 5. punkta tabulā sagaidāmo zaudējumu kompensācija ir prognozēta 0, taču programmas rādītāju novērtējuma projekta 4.1. punktā ir minēts, ka paredzamos sagaidāmos kredītriska zaudējumus sedz no publiskiem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programmai paredzētais riska segums ir ieskaitīts rezerves kapitāla, nevis saistītās, līdz ar to norādītais peļņas vai zaudējumu aprēķins atspoguļo programmas ietekmi uz Altum finanšu rezultātu. Ja programmas ietvaros paredzētais publiskais finansējums tiktu segts no saistībām, tad tabulā tiktu lietots termins “sagaidāmo zaudējumu kompensācija”, līdz ar to 3.2. sadaļā pie publiskā finansējuma daļas norādīts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5.tabula atspoguļo programmas ieviešanas rezultātu uz Altum peļņas vai zaudējumu aprēķinu (nevis programmas rezultātu). Ja programmas finansējumu ieskaita Altum saistībās (prakse ES fondu un ANM programmās), tad atbilstoši grāmatvedības standartiem zaudējumu kompensāciju atspoguļo pie ienākumiem. Programmās, kas tiek finansētas no valsts budžeta līdzekļiem, viss finansējums vai daļa no finansējuma tiek ieskaitīta Altum rezerves kapitālā. Šādā situācijā atbilstoši grāmatvedības standartiem zaudējumu kompensācija nav Altum ieņēmumi (no Peļņas vai zaudējumu aprēķina viedokļa) un programmas ieviešana rada negatīvu ietekmi uz Altum PZ aprēķinu (skatīt 5.tabulas pēdējo rindu). Šādā situācijā zaudējumus sedz no šim mērķim paredzētā rezerves kapitāla (skatīt skaidrojumu ar **). Līdz ar to 5.tabulā sadaļā “Ieņēmumi” netiek atspoguļota sagaidāmo zaudējumu kompensācija, ja finansējums ieguldīts rezerves kapitālā kā Ukrainas atbalsta programmās, savukārt, ja finansējums ir saistībās, tad zaudējumu kompensāciju norāda kā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un nepieciešamības gadījumā papildināt programmas rādītāju novērtējuma projektu ar informāciju attiecībā uz to, ka programmas rādītāju novērtējuma projekta 3.2. punkta tabulā pozīcija "Riska izdevumu seguma avots (Publiskais finansējums)" ir 0, lai gan programmas īstenošanai ir piešķirts publiskais finansējums Altum sagaidāmajiem zaudējumiem (kā atrunāts programmas rādītāju novērtējuma projekta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programmai paredzētais finansējums riska segumam šīs programmas ietvaros ir ieskaitīts rezerves kapitāla, nevis saistībās, līdz ar to norādītais peļņas vai zaudējumu aprēķins atspoguļo programmas ietekmi uz Altum finanšu rezultātu. Ja programmas ietvaros paredzētais publiskais finansējums tiktu segts no saistībām, tad tabulā tiktu lietots termins “sagaidāmo zaudējumu kompensācija”, līdz ar to 3.2. sadaļā pie publiskā finansējuma daļas norādīts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5.tabula atspoguļo programmas ieviešanas rezultātu uz Altum peļņas vai zaudējumu aprēķinu (nevis programmas rezultātu). Ja programmas finansējumu ieskaita Altum saistībās (prakse ES fondu un ANM programmās), tad atbilstoši grāmatvedības standartiem zaudējumu kompensāciju atspoguļo pie ienākumiem. Programmās, kas tiek finansētas no valsts budžeta līdzekļiem, viss finansējums vai daļa no finansējuma tiek ieskaitīta Altum rezerves kapitālā. Šādā situācijā atbilstoši grāmatvedības standartiem zaudējumu kompensācija nav Altum ieņēmumi (no Peļņas vai zaudējumu aprēķina viedokļa) un programmas ieviešana rada negatīvu ietekmi uz Altum PZ aprēķinu (skatīt 5.tabulas pēdējo rindu). Šādā situācijā zaudējumus sedz no šim mērķim paredzētā rezerves kapitāla (skatīt skaidrojumu ar **). Līdz ar to 5.tabulā sadaļā “Ieņēmumi” netiek atspoguļota sagaidāmo zaudējumu kompensācija, ja finansējums ieguldīts rezerves kapitālā kā Ukrainas atbalsta programmās, savukārt, ja finansējums ir saistībās, tad zaudējumu kompensāciju norāda kā 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16. punktā skaidrots, ka MK 18.10.2022 tika apstiprināts MK rīkojums, ar kuru samazināts programmai pieejamais finansējums, kas ļāva programmu uzsākt 27.10.2022., kā arī vienošanās starp Altum un EM par programmas īstenošanu tika noslēgta 19.10.2022. Savukārt programmas rādītāju novērtējuma projekta 1. punktā ir norādīts, ka programmas īstenošanas laiks ir no 08.2022. Attiecīgi lūdzam precizēt izziņas 16. punktā sniegto skaidrojumu, lai tas nerada neskaidrības kontekstā ar programmas rādītāju novērtējuma projektā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izziņas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Kopumā atbalsts, kas piešķirts saskaņā ar Eiropas Komisijas 2022. gada 24. marta Krīzes pagaidu regulējuma valsts atbalsta pasākumiem, ar ko atbalsta ekonomiku pēc Krievijas agresijas pret Ukrainu 2.3. iedaļu, un atbalsts, kuru piešķir saskaņā ar  Eiropas Komisijas 2022. gada 28.oktobra Krīzes pagaidu regulējuma valsts atbalsta pasākumiem, ar ko atbalsta ekonomiku pēc Krievijas agresijas pret Ukrainu 2.3. iedaļu, tostarp, šo noteikumu ietvaros, saimnieciskās darbības veicējam un ar to saistīto personu grupai nevienā brīdī nedrīkst pārsniegt Eiropas Komisijas 2022. gada 28.oktobra Krīzes pagaidu regulējuma valsts atbalsta pasākumiem, ar ko atbalsta ekonomiku pēc Krievijas agresijas pret Ukrainu 2.3. iedaļā noteikto maksimālo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atsauču uz Eiropas Komisijas paziņojumiem iekļaušana nacionālajos normatīvajos aktos, jo saskaņā ar Līguma par Eiropas Savienības darbību 288.pantu šāds dokuments neuzliek saistības un nav tieši piemērojams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steidzamību, proti, nepieciešamību pagarināt atbalsta saņemšanas termiņu un atbalsta pagarinājumu vēl šajā gadā saskaņot ar Eiropas Komisiju, kā arī ņemot vērā, ka minētais paziņojums šobrīd nosaka dalībvalstīs piemērojamos atbalsta nosacījumus un atbalsta apjomu, saskaņojam noteikumu projekta tālāku virzību. Vienlaikus lūdzam ņemt vērā, ka atsauču uz privātpersonām nesaistošu dokumentu prasībām ietveršana normatīvajos aktos var radīt sarežģījumus domstarpību, ja tādas rodas, risināšanas procesā. Aicinām turpmāk normatīvo aktu projektos pārņemt nepieciešamās Komisijas lēmumu normas, veidojot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Kopumā atbalsts, kas piešķirts saskaņā ar Eiropas Komisijas 2022. gada 24. marta Krīzes pagaidu regulējuma valsts atbalsta pasākumiem, ar ko atbalsta ekonomiku pēc Krievijas agresijas pret Ukrainu 2.3. iedaļu, un atbalsts, kuru piešķir saskaņā ar  Eiropas Komisijas 2022. gada 28.oktobra Krīzes pagaidu regulējuma valsts atbalsta pasākumiem, ar ko atbalsta ekonomiku pēc Krievijas agresijas pret Ukrainu 2.3. iedaļu, tostarp, šo noteikumu ietvaros, saimnieciskās darbības veicējam un ar to saistīto personu grupai nevienā brīdī nedrīkst pārsniegt Eiropas Komisijas 2022. gada 28.oktobra Krīzes pagaidu regulējuma valsts atbalsta pasākumiem, ar ko atbalsta ekonomiku pēc Krievijas agresijas pret Ukrainu 2.3. iedaļā noteikto maksimālo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Kopumā atbalsts, kas piešķirts saskaņā ar Eiropas Komisijas 2022. gada 24. marta Krīzes pagaidu regulējuma valsts atbalsta pasākumiem, ar ko atbalsta ekonomiku pēc Krievijas agresijas pret Ukrainu 2.3. iedaļu, un atbalsts, kuru piešķir saskaņā ar  Eiropas Komisijas 2022. gada 28.oktobra Krīzes pagaidu regulējuma valsts atbalsta pasākumiem, ar ko atbalsta ekonomiku pēc Krievijas agresijas pret Ukrainu 2.3. iedaļu, tostarp, šo noteikumu ietvaros, saimnieciskās darbības veicējam un ar to saistīto personu grupai nevienā brīdī nedrīkst pārsniegt Eiropas Komisijas 2022. gada 28.oktobra Krīzes pagaidu regulējuma valsts atbalsta pasākumiem, ar ko atbalsta ekonomiku pēc Krievijas agresijas pret Ukrainu 2.3. iedaļā noteikto maksimālo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atbalstāma atsauču uz Eiropas Komisijas paziņojumiem iekļaušana nacionālajos normatīvajos aktos, jo saskaņā ar Līguma par Eiropas Savienības darbību 288.pantu šāds dokuments neuzliek saistības un nav tieši piemērojams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steidzamību, proti, nepieciešamību pagarināt atbalsta saņemšanas termiņu un atbalsta pagarinājumu vēl šajā gadā saskaņot ar Eiropas Komisiju, kā arī ņemot vērā, ka minētais paziņojums šobrīd nosaka dalībvalstīs piemērojamos atbalsta nosacījumus un atbalsta apjomu, saskaņojam noteikumu projekta tālāku virzību. Vienlaikus lūdzam ņemt vērā, ka atsauču uz privātpersonām nesaistošu dokumentu prasībām ietveršana normatīvajos aktos var radīt sarežģījumus domstarpību, ja tādas rodas, risināšanas procesā. Aicinām turpmāk normatīvo aktu projektos pārņemt nepieciešamās Komisijas lēmumu normas, veidojot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Ekonomikas ministrija turpmāk normatīvo aktu projektos pārņemts nepieciešamās Komisijas lēmumu normas, neatsaucoties uz EK lēmumu par programmas saderību ar iekšējo tirgu.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Kopumā atbalsts, kas piešķirts saskaņā ar Eiropas Komisijas 2022. gada 24. marta Krīzes pagaidu regulējuma valsts atbalsta pasākumiem, ar ko atbalsta ekonomiku pēc Krievijas agresijas pret Ukrainu 2.3. iedaļu, un atbalsts, kuru piešķir saskaņā ar  Eiropas Komisijas 2022. gada 28.oktobra Krīzes pagaidu regulējuma valsts atbalsta pasākumiem, ar ko atbalsta ekonomiku pēc Krievijas agresijas pret Ukrainu 2.3. iedaļu, tostarp, šo noteikumu ietvaros, saimnieciskās darbības veicējam un ar to saistīto personu grupai nevienā brīdī nedrīkst pārsniegt Eiropas Komisijas 2022. gada 28.oktobra Krīzes pagaidu regulējuma valsts atbalsta pasākumiem, ar ko atbalsta ekonomiku pēc Krievijas agresijas pret Ukrainu 2.3. iedaļā noteikto maksimālo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22-TA-3312</w:t>
    </w:r>
    <w:r>
      <w:br/>
    </w:r>
    <w:r w:rsidR="00000000" w:rsidRPr="00000000" w:rsidDel="00000000">
      <w:rPr>
        <w:rtl w:val="0"/>
      </w:rPr>
      <w:t xml:space="preserve">15.12.2022. 20.52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22-TA-3312</w:t>
    </w:r>
    <w:r>
      <w:br/>
    </w:r>
    <w:r w:rsidR="00000000" w:rsidRPr="00000000" w:rsidDel="00000000">
      <w:rPr>
        <w:rtl w:val="0"/>
      </w:rPr>
      <w:t xml:space="preserve">15.12.2022. 20.52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Izziņa_22-TA-3312.docx</dc:title>
</cp:coreProperties>
</file>

<file path=docProps/custom.xml><?xml version="1.0" encoding="utf-8"?>
<Properties xmlns="http://schemas.openxmlformats.org/officeDocument/2006/custom-properties" xmlns:vt="http://schemas.openxmlformats.org/officeDocument/2006/docPropsVTypes"/>
</file>