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50268" w14:textId="77777777" w:rsidR="00A509B7" w:rsidRDefault="00A509B7" w:rsidP="00A509B7">
      <w:pPr>
        <w:rPr>
          <w:rFonts w:eastAsia="Times New Roman"/>
          <w:lang w:val="en-US" w:eastAsia="lv-LV"/>
        </w:rPr>
      </w:pPr>
      <w:r>
        <w:rPr>
          <w:rFonts w:eastAsia="Times New Roman"/>
          <w:b/>
          <w:bCs/>
          <w:lang w:val="en-US" w:eastAsia="lv-LV"/>
        </w:rPr>
        <w:t>From:</w:t>
      </w:r>
      <w:r>
        <w:rPr>
          <w:rFonts w:eastAsia="Times New Roman"/>
          <w:lang w:val="en-US" w:eastAsia="lv-LV"/>
        </w:rPr>
        <w:t xml:space="preserve"> Zane </w:t>
      </w:r>
      <w:proofErr w:type="spellStart"/>
      <w:r>
        <w:rPr>
          <w:rFonts w:eastAsia="Times New Roman"/>
          <w:lang w:val="en-US" w:eastAsia="lv-LV"/>
        </w:rPr>
        <w:t>Zute</w:t>
      </w:r>
      <w:proofErr w:type="spellEnd"/>
      <w:r>
        <w:rPr>
          <w:rFonts w:eastAsia="Times New Roman"/>
          <w:lang w:val="en-US" w:eastAsia="lv-LV"/>
        </w:rPr>
        <w:t xml:space="preserve"> &lt;zane.zute@fm.gov.lv&gt; </w:t>
      </w:r>
      <w:r>
        <w:rPr>
          <w:rFonts w:eastAsia="Times New Roman"/>
          <w:b/>
          <w:bCs/>
          <w:lang w:val="en-US" w:eastAsia="lv-LV"/>
        </w:rPr>
        <w:t xml:space="preserve">On Behalf Of </w:t>
      </w:r>
      <w:r>
        <w:rPr>
          <w:rFonts w:eastAsia="Times New Roman"/>
          <w:lang w:val="en-US" w:eastAsia="lv-LV"/>
        </w:rPr>
        <w:t>Pasts</w:t>
      </w:r>
      <w:r>
        <w:rPr>
          <w:rFonts w:eastAsia="Times New Roman"/>
          <w:lang w:val="en-US" w:eastAsia="lv-LV"/>
        </w:rPr>
        <w:br/>
      </w:r>
      <w:r>
        <w:rPr>
          <w:rFonts w:eastAsia="Times New Roman"/>
          <w:b/>
          <w:bCs/>
          <w:lang w:val="en-US" w:eastAsia="lv-LV"/>
        </w:rPr>
        <w:t>Sent:</w:t>
      </w:r>
      <w:r>
        <w:rPr>
          <w:rFonts w:eastAsia="Times New Roman"/>
          <w:lang w:val="en-US" w:eastAsia="lv-LV"/>
        </w:rPr>
        <w:t xml:space="preserve"> Thursday, May 20, 2021 8:22 AM</w:t>
      </w:r>
      <w:r>
        <w:rPr>
          <w:rFonts w:eastAsia="Times New Roman"/>
          <w:lang w:val="en-US" w:eastAsia="lv-LV"/>
        </w:rPr>
        <w:br/>
      </w:r>
      <w:r>
        <w:rPr>
          <w:rFonts w:eastAsia="Times New Roman"/>
          <w:b/>
          <w:bCs/>
          <w:lang w:val="en-US" w:eastAsia="lv-LV"/>
        </w:rPr>
        <w:t>To:</w:t>
      </w:r>
      <w:r>
        <w:rPr>
          <w:rFonts w:eastAsia="Times New Roman"/>
          <w:lang w:val="en-US" w:eastAsia="lv-LV"/>
        </w:rPr>
        <w:t xml:space="preserve"> Pasts &lt;Pasts@em.gov.lv&gt;</w:t>
      </w:r>
      <w:r>
        <w:rPr>
          <w:rFonts w:eastAsia="Times New Roman"/>
          <w:lang w:val="en-US" w:eastAsia="lv-LV"/>
        </w:rPr>
        <w:br/>
      </w:r>
      <w:r>
        <w:rPr>
          <w:rFonts w:eastAsia="Times New Roman"/>
          <w:b/>
          <w:bCs/>
          <w:lang w:val="en-US" w:eastAsia="lv-LV"/>
        </w:rPr>
        <w:t>Cc:</w:t>
      </w:r>
      <w:r>
        <w:rPr>
          <w:rFonts w:eastAsia="Times New Roman"/>
          <w:lang w:val="en-US" w:eastAsia="lv-LV"/>
        </w:rPr>
        <w:t xml:space="preserve"> Kristīne Priedīte &lt;Kristine.Priedite@em.gov.lv&gt;; Aija </w:t>
      </w:r>
      <w:proofErr w:type="spellStart"/>
      <w:r>
        <w:rPr>
          <w:rFonts w:eastAsia="Times New Roman"/>
          <w:lang w:val="en-US" w:eastAsia="lv-LV"/>
        </w:rPr>
        <w:t>Zitcere</w:t>
      </w:r>
      <w:proofErr w:type="spellEnd"/>
      <w:r>
        <w:rPr>
          <w:rFonts w:eastAsia="Times New Roman"/>
          <w:lang w:val="en-US" w:eastAsia="lv-LV"/>
        </w:rPr>
        <w:t xml:space="preserve"> &lt;aija.zitcere@fm.gov.lv&gt;; Guntis Puķītis &lt;guntis.pukitis@fm.gov.lv&gt;</w:t>
      </w:r>
      <w:r>
        <w:rPr>
          <w:rFonts w:eastAsia="Times New Roman"/>
          <w:lang w:val="en-US" w:eastAsia="lv-LV"/>
        </w:rPr>
        <w:br/>
      </w:r>
      <w:r>
        <w:rPr>
          <w:rFonts w:eastAsia="Times New Roman"/>
          <w:b/>
          <w:bCs/>
          <w:lang w:val="en-US" w:eastAsia="lv-LV"/>
        </w:rPr>
        <w:t>Subject:</w:t>
      </w:r>
      <w:r>
        <w:rPr>
          <w:rFonts w:eastAsia="Times New Roman"/>
          <w:lang w:val="en-US" w:eastAsia="lv-LV"/>
        </w:rPr>
        <w:t xml:space="preserve"> Par MK </w:t>
      </w:r>
      <w:proofErr w:type="spellStart"/>
      <w:r>
        <w:rPr>
          <w:rFonts w:eastAsia="Times New Roman"/>
          <w:lang w:val="en-US" w:eastAsia="lv-LV"/>
        </w:rPr>
        <w:t>noteikumu</w:t>
      </w:r>
      <w:proofErr w:type="spellEnd"/>
      <w:r>
        <w:rPr>
          <w:rFonts w:eastAsia="Times New Roman"/>
          <w:lang w:val="en-US" w:eastAsia="lv-LV"/>
        </w:rPr>
        <w:t xml:space="preserve"> </w:t>
      </w:r>
      <w:proofErr w:type="spellStart"/>
      <w:r>
        <w:rPr>
          <w:rFonts w:eastAsia="Times New Roman"/>
          <w:lang w:val="en-US" w:eastAsia="lv-LV"/>
        </w:rPr>
        <w:t>projekta</w:t>
      </w:r>
      <w:proofErr w:type="spellEnd"/>
      <w:r>
        <w:rPr>
          <w:rFonts w:eastAsia="Times New Roman"/>
          <w:lang w:val="en-US" w:eastAsia="lv-LV"/>
        </w:rPr>
        <w:t xml:space="preserve"> </w:t>
      </w:r>
      <w:proofErr w:type="spellStart"/>
      <w:r>
        <w:rPr>
          <w:rFonts w:eastAsia="Times New Roman"/>
          <w:lang w:val="en-US" w:eastAsia="lv-LV"/>
        </w:rPr>
        <w:t>Grozījumi</w:t>
      </w:r>
      <w:proofErr w:type="spellEnd"/>
      <w:r>
        <w:rPr>
          <w:rFonts w:eastAsia="Times New Roman"/>
          <w:lang w:val="en-US" w:eastAsia="lv-LV"/>
        </w:rPr>
        <w:t xml:space="preserve"> </w:t>
      </w:r>
      <w:proofErr w:type="spellStart"/>
      <w:r>
        <w:rPr>
          <w:rFonts w:eastAsia="Times New Roman"/>
          <w:lang w:val="en-US" w:eastAsia="lv-LV"/>
        </w:rPr>
        <w:t>Ministru</w:t>
      </w:r>
      <w:proofErr w:type="spellEnd"/>
      <w:r>
        <w:rPr>
          <w:rFonts w:eastAsia="Times New Roman"/>
          <w:lang w:val="en-US" w:eastAsia="lv-LV"/>
        </w:rPr>
        <w:t xml:space="preserve"> </w:t>
      </w:r>
      <w:proofErr w:type="spellStart"/>
      <w:r>
        <w:rPr>
          <w:rFonts w:eastAsia="Times New Roman"/>
          <w:lang w:val="en-US" w:eastAsia="lv-LV"/>
        </w:rPr>
        <w:t>kabineta</w:t>
      </w:r>
      <w:proofErr w:type="spellEnd"/>
      <w:r>
        <w:rPr>
          <w:rFonts w:eastAsia="Times New Roman"/>
          <w:lang w:val="en-US" w:eastAsia="lv-LV"/>
        </w:rPr>
        <w:t xml:space="preserve"> 15.07.2016. </w:t>
      </w:r>
      <w:proofErr w:type="spellStart"/>
      <w:r>
        <w:rPr>
          <w:rFonts w:eastAsia="Times New Roman"/>
          <w:lang w:val="en-US" w:eastAsia="lv-LV"/>
        </w:rPr>
        <w:t>noteikumos</w:t>
      </w:r>
      <w:proofErr w:type="spellEnd"/>
      <w:r>
        <w:rPr>
          <w:rFonts w:eastAsia="Times New Roman"/>
          <w:lang w:val="en-US" w:eastAsia="lv-LV"/>
        </w:rPr>
        <w:t xml:space="preserve"> Nr. 469 </w:t>
      </w:r>
      <w:proofErr w:type="spellStart"/>
      <w:r>
        <w:rPr>
          <w:rFonts w:eastAsia="Times New Roman"/>
          <w:lang w:val="en-US" w:eastAsia="lv-LV"/>
        </w:rPr>
        <w:t>atkārtotu</w:t>
      </w:r>
      <w:proofErr w:type="spellEnd"/>
      <w:r>
        <w:rPr>
          <w:rFonts w:eastAsia="Times New Roman"/>
          <w:lang w:val="en-US" w:eastAsia="lv-LV"/>
        </w:rPr>
        <w:t xml:space="preserve"> </w:t>
      </w:r>
      <w:proofErr w:type="spellStart"/>
      <w:r>
        <w:rPr>
          <w:rFonts w:eastAsia="Times New Roman"/>
          <w:lang w:val="en-US" w:eastAsia="lv-LV"/>
        </w:rPr>
        <w:t>saskaņošanu</w:t>
      </w:r>
      <w:proofErr w:type="spellEnd"/>
      <w:r>
        <w:rPr>
          <w:rFonts w:eastAsia="Times New Roman"/>
          <w:lang w:val="en-US" w:eastAsia="lv-LV"/>
        </w:rPr>
        <w:t xml:space="preserve"> (VSS-151)</w:t>
      </w:r>
    </w:p>
    <w:p w14:paraId="28BA14F1" w14:textId="77777777" w:rsidR="00A509B7" w:rsidRDefault="00A509B7" w:rsidP="00A509B7"/>
    <w:p w14:paraId="05C22E22" w14:textId="77777777" w:rsidR="00A509B7" w:rsidRDefault="00A509B7" w:rsidP="00A509B7">
      <w:pPr>
        <w:pStyle w:val="NormalWeb"/>
        <w:shd w:val="clear" w:color="auto" w:fill="D5EAFF"/>
        <w:spacing w:line="200" w:lineRule="atLeast"/>
        <w:rPr>
          <w:rFonts w:ascii="Calibri" w:hAnsi="Calibri" w:cs="Calibri"/>
          <w:color w:val="000000"/>
        </w:rPr>
      </w:pPr>
      <w:r>
        <w:rPr>
          <w:rFonts w:ascii="Calibri" w:hAnsi="Calibri" w:cs="Calibri"/>
          <w:color w:val="000000"/>
        </w:rPr>
        <w:t>INFORMĀCIJAI: E-pasta vēstules sūtītājs ir ārējais adresāts.</w:t>
      </w:r>
    </w:p>
    <w:p w14:paraId="057073E5" w14:textId="77777777" w:rsidR="00A509B7" w:rsidRDefault="00A509B7" w:rsidP="00A509B7">
      <w:pPr>
        <w:autoSpaceDE w:val="0"/>
        <w:autoSpaceDN w:val="0"/>
        <w:spacing w:after="120"/>
        <w:ind w:firstLine="720"/>
        <w:jc w:val="right"/>
        <w:rPr>
          <w:rFonts w:ascii="Times New Roman" w:hAnsi="Times New Roman" w:cs="Times New Roman"/>
          <w:sz w:val="24"/>
          <w:szCs w:val="24"/>
        </w:rPr>
      </w:pPr>
      <w:r>
        <w:rPr>
          <w:rFonts w:ascii="Times New Roman" w:hAnsi="Times New Roman" w:cs="Times New Roman"/>
          <w:sz w:val="24"/>
          <w:szCs w:val="24"/>
        </w:rPr>
        <w:t>Ekonomikas ministrija</w:t>
      </w:r>
    </w:p>
    <w:p w14:paraId="461ACBBE" w14:textId="77777777" w:rsidR="00A509B7" w:rsidRDefault="00A509B7" w:rsidP="00A509B7">
      <w:pPr>
        <w:autoSpaceDE w:val="0"/>
        <w:autoSpaceDN w:val="0"/>
        <w:spacing w:after="120"/>
        <w:ind w:firstLine="720"/>
      </w:pPr>
    </w:p>
    <w:p w14:paraId="0D0710AB" w14:textId="77777777" w:rsidR="00A509B7" w:rsidRDefault="00A509B7" w:rsidP="00A509B7">
      <w:pPr>
        <w:autoSpaceDE w:val="0"/>
        <w:autoSpaceDN w:val="0"/>
        <w:spacing w:after="120"/>
        <w:ind w:firstLine="720"/>
        <w:rPr>
          <w:rFonts w:ascii="Times New Roman" w:hAnsi="Times New Roman" w:cs="Times New Roman"/>
          <w:sz w:val="24"/>
          <w:szCs w:val="24"/>
        </w:rPr>
      </w:pPr>
      <w:r>
        <w:rPr>
          <w:rFonts w:ascii="Times New Roman" w:hAnsi="Times New Roman" w:cs="Times New Roman"/>
          <w:sz w:val="24"/>
          <w:szCs w:val="24"/>
        </w:rPr>
        <w:t>Finanšu ministrija atbilstoši kompetencei ir izskatījusi sagatavoto Ministru kabineta noteikumu projektu “Grozījumi Ministru kabineta 2016. gada 15. jūlija noteikumos Nr. 469 "Noteikumi par paralēlajiem aizdevumiem saimnieciskās darbības veicējiem konkurētspējas uzlabošanai" (turpmāk – MK noteikumu projekts), tā sākotnējās ietekmes novērtējuma ziņojumu (anotācija), izziņu par atzinumos sniegtajiem iebildumiem un izsaka šādu iebildumus un priekšlikumu.</w:t>
      </w:r>
    </w:p>
    <w:p w14:paraId="63171F06" w14:textId="77777777" w:rsidR="00A509B7" w:rsidRDefault="00A509B7" w:rsidP="00A509B7">
      <w:pPr>
        <w:rPr>
          <w:rFonts w:ascii="Times New Roman" w:hAnsi="Times New Roman" w:cs="Times New Roman"/>
          <w:color w:val="1F497D"/>
          <w:sz w:val="24"/>
          <w:szCs w:val="24"/>
        </w:rPr>
      </w:pPr>
    </w:p>
    <w:p w14:paraId="090E1E25" w14:textId="77777777" w:rsidR="00A509B7" w:rsidRDefault="00A509B7" w:rsidP="00A509B7">
      <w:pPr>
        <w:rPr>
          <w:rFonts w:ascii="Times New Roman" w:hAnsi="Times New Roman" w:cs="Times New Roman"/>
          <w:sz w:val="24"/>
          <w:szCs w:val="24"/>
        </w:rPr>
      </w:pPr>
      <w:r>
        <w:rPr>
          <w:rFonts w:ascii="Times New Roman" w:hAnsi="Times New Roman" w:cs="Times New Roman"/>
          <w:sz w:val="24"/>
          <w:szCs w:val="24"/>
        </w:rPr>
        <w:t xml:space="preserve">Iebildumi </w:t>
      </w:r>
    </w:p>
    <w:p w14:paraId="7DA739AB" w14:textId="77777777" w:rsidR="00A509B7" w:rsidRDefault="00A509B7" w:rsidP="00A509B7">
      <w:pPr>
        <w:rPr>
          <w:rFonts w:ascii="Times New Roman" w:hAnsi="Times New Roman" w:cs="Times New Roman"/>
          <w:color w:val="1F497D"/>
          <w:sz w:val="24"/>
          <w:szCs w:val="24"/>
        </w:rPr>
      </w:pPr>
    </w:p>
    <w:p w14:paraId="135C5939" w14:textId="77777777" w:rsidR="00A509B7" w:rsidRDefault="00A509B7" w:rsidP="00A509B7">
      <w:pPr>
        <w:pStyle w:val="ListParagraph"/>
        <w:numPr>
          <w:ilvl w:val="0"/>
          <w:numId w:val="1"/>
        </w:numPr>
        <w:jc w:val="both"/>
        <w:rPr>
          <w:rFonts w:ascii="Times New Roman" w:hAnsi="Times New Roman" w:cs="Times New Roman"/>
          <w:sz w:val="24"/>
          <w:szCs w:val="24"/>
        </w:rPr>
      </w:pPr>
      <w:r>
        <w:rPr>
          <w:rFonts w:ascii="Times New Roman" w:hAnsi="Times New Roman" w:cs="Times New Roman"/>
        </w:rPr>
        <w:t>Uzturam spēkā Finanšu ministrijas 2021.gada 23.aprīļa atzinuma, izziņas 5.punkts, iebildumu un neatbalstām MK noteikumu projekta 9. un 10. punktu, un papildus iepriekš paustajam  par atbalstu nekustamā īpašuma attīstīšana to tālākai pārdošanai mājsaimniecībām vai nekustamā īpašuma attīstīšana, lai nekropļotu brīvo tirgu un nesniegtu atbalstu iespējamiem spekulatīviem darījumiem, bet risinātu tirgus nepilnības, vēršam uzmanību uz to, ka nekustamā īpašuma projektu finansēšanas struktūra būs tieši atkarīga no kredītiestādes lēmuma, t.sk., risku dalīšana, tāpēc aicinām atkārtoti vērtēt valsts atbalsta programmā izveidotā riska seguma pietiekamību, t.sk., sagaidāmā paredzamā kredītriska zaudējumu segšanai potenciālās izmaiņas un tā ietekme, kas varētu rasties no tvēruma paplašināšanas valsts atbalsta programmā.</w:t>
      </w:r>
    </w:p>
    <w:p w14:paraId="58D79C2C" w14:textId="77777777" w:rsidR="00A509B7" w:rsidRDefault="00A509B7" w:rsidP="00A509B7">
      <w:pPr>
        <w:pStyle w:val="ListParagraph"/>
        <w:numPr>
          <w:ilvl w:val="0"/>
          <w:numId w:val="1"/>
        </w:numPr>
        <w:jc w:val="both"/>
        <w:rPr>
          <w:rFonts w:ascii="Times New Roman" w:hAnsi="Times New Roman" w:cs="Times New Roman"/>
          <w:sz w:val="20"/>
          <w:szCs w:val="20"/>
        </w:rPr>
      </w:pPr>
      <w:r>
        <w:rPr>
          <w:rFonts w:ascii="Times New Roman" w:hAnsi="Times New Roman" w:cs="Times New Roman"/>
        </w:rPr>
        <w:t>Ņemot vērā izziņās 3. un 5.punktā ietvertos EM skaidrojumus, lūdzam papildināt anotācijas I sadaļas 2.punktu ar papildus skaidrojumu par atbalsta demarkāciju ar MK noteikumiem Nr.160* un plānotajiem grozījumiem MK noteikumos Nr.1065**, jo gan MK noteikumu Nr.469 grozījumu projekts, gan MK noteikumu Nr.1065 grozījumu projekts, gan MK noteikumi Nr.160 paredz atbalstu daudzdzīvokļu māju vides uzlabošanai.</w:t>
      </w:r>
    </w:p>
    <w:p w14:paraId="628F343A" w14:textId="77777777" w:rsidR="00A509B7" w:rsidRDefault="00A509B7" w:rsidP="00A509B7">
      <w:pPr>
        <w:jc w:val="both"/>
        <w:rPr>
          <w:rFonts w:ascii="Times New Roman" w:hAnsi="Times New Roman" w:cs="Times New Roman"/>
        </w:rPr>
      </w:pPr>
    </w:p>
    <w:p w14:paraId="2AD372A8" w14:textId="77777777" w:rsidR="00A509B7" w:rsidRDefault="00A509B7" w:rsidP="00A509B7">
      <w:pPr>
        <w:jc w:val="both"/>
        <w:rPr>
          <w:rFonts w:ascii="Times New Roman" w:hAnsi="Times New Roman" w:cs="Times New Roman"/>
          <w:sz w:val="24"/>
          <w:szCs w:val="24"/>
        </w:rPr>
      </w:pPr>
      <w:r>
        <w:rPr>
          <w:rFonts w:ascii="Times New Roman" w:hAnsi="Times New Roman" w:cs="Times New Roman"/>
          <w:sz w:val="24"/>
          <w:szCs w:val="24"/>
        </w:rPr>
        <w:t>Priekšlikums</w:t>
      </w:r>
    </w:p>
    <w:p w14:paraId="0CE26BDB" w14:textId="77777777" w:rsidR="00A509B7" w:rsidRDefault="00A509B7" w:rsidP="00A509B7">
      <w:pPr>
        <w:rPr>
          <w:color w:val="1F497D"/>
        </w:rPr>
      </w:pPr>
    </w:p>
    <w:p w14:paraId="65505559" w14:textId="77777777" w:rsidR="00A509B7" w:rsidRDefault="00A509B7" w:rsidP="00A509B7">
      <w:pPr>
        <w:rPr>
          <w:rFonts w:ascii="Times New Roman" w:hAnsi="Times New Roman" w:cs="Times New Roman"/>
          <w:sz w:val="24"/>
          <w:szCs w:val="24"/>
        </w:rPr>
      </w:pPr>
      <w:r>
        <w:rPr>
          <w:rFonts w:ascii="Times New Roman" w:hAnsi="Times New Roman" w:cs="Times New Roman"/>
          <w:sz w:val="24"/>
          <w:szCs w:val="24"/>
        </w:rPr>
        <w:t>Lai korekti noteikumu projekta anotācijā atspoguļotu Komisijas 2021.gada 17.jūnija regulas (ES) Nr.651/2014, ar ko noteiktas atbalsta kategorijas atzīst par saderīgām ar iekšējo tirgū, piemērojot Līguma 107. un 108.pantu (turpmāk – Komisijas regula Nr.651/2014) 1.panta 4.punkta c) apakšpunkta ietverto nosacījumu, lūdzam precizēt anotācijas I sadaļas 2.punktā (10.lpp.) sniegto skaidrojumu “</w:t>
      </w:r>
      <w:r>
        <w:rPr>
          <w:rFonts w:ascii="Times New Roman" w:hAnsi="Times New Roman" w:cs="Times New Roman"/>
          <w:i/>
          <w:iCs/>
          <w:sz w:val="24"/>
          <w:szCs w:val="24"/>
        </w:rPr>
        <w:t>Ir saņemts Eiropas Komisijas skaidrojums, ka lēmumu par atbalsta piešķiršanu var pieņemt arī pēc 30.06.2021. par saimnieciskās darbības veicēju, kurš atbilst grūtībās nonākuša komersanta statusam un ir nonācis grūtībās uz 30.06.2021.</w:t>
      </w:r>
      <w:r>
        <w:rPr>
          <w:rFonts w:ascii="Times New Roman" w:hAnsi="Times New Roman" w:cs="Times New Roman"/>
          <w:sz w:val="24"/>
          <w:szCs w:val="24"/>
        </w:rPr>
        <w:t xml:space="preserve">”, norādot, ka atbilstoši </w:t>
      </w:r>
      <w:r>
        <w:rPr>
          <w:rFonts w:ascii="Times New Roman" w:hAnsi="Times New Roman" w:cs="Times New Roman"/>
          <w:sz w:val="24"/>
          <w:szCs w:val="24"/>
        </w:rPr>
        <w:lastRenderedPageBreak/>
        <w:t>Eiropas Komisijas skaidrojumam lēmumu par atbalsta piešķiršanu saimnieciskās darbības veicējiem, kas ir nonākuši grūtības laika periodā no 01.01.2020 – 30.06.2021, var pieņemt arī pēc 30.06.2021, bet ne ilgāk kā līdz Komisijas regulas Nr.651/2014 darbības termiņa beigām.</w:t>
      </w:r>
    </w:p>
    <w:p w14:paraId="55E7184A" w14:textId="77777777" w:rsidR="00A509B7" w:rsidRDefault="00A509B7" w:rsidP="00A509B7">
      <w:pPr>
        <w:jc w:val="both"/>
        <w:rPr>
          <w:rFonts w:ascii="Times New Roman" w:hAnsi="Times New Roman" w:cs="Times New Roman"/>
          <w:sz w:val="24"/>
          <w:szCs w:val="24"/>
        </w:rPr>
      </w:pPr>
    </w:p>
    <w:p w14:paraId="1D9BAA5F" w14:textId="77777777" w:rsidR="00A509B7" w:rsidRDefault="00A509B7" w:rsidP="00A509B7">
      <w:pPr>
        <w:jc w:val="both"/>
        <w:rPr>
          <w:rFonts w:ascii="Times New Roman" w:hAnsi="Times New Roman" w:cs="Times New Roman"/>
          <w:sz w:val="24"/>
          <w:szCs w:val="24"/>
        </w:rPr>
      </w:pPr>
    </w:p>
    <w:p w14:paraId="77E3D008" w14:textId="77777777" w:rsidR="00A509B7" w:rsidRDefault="00A509B7" w:rsidP="00A509B7">
      <w:pPr>
        <w:jc w:val="both"/>
        <w:rPr>
          <w:rFonts w:ascii="Times New Roman" w:hAnsi="Times New Roman" w:cs="Times New Roman"/>
          <w:sz w:val="24"/>
          <w:szCs w:val="24"/>
        </w:rPr>
      </w:pPr>
      <w:r>
        <w:rPr>
          <w:rFonts w:ascii="Times New Roman" w:hAnsi="Times New Roman" w:cs="Times New Roman"/>
          <w:sz w:val="24"/>
          <w:szCs w:val="24"/>
        </w:rPr>
        <w:t>* Ministru kabineta 2016. gada 15. marta noteikumi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p w14:paraId="79B0B4B8" w14:textId="77777777" w:rsidR="00A509B7" w:rsidRDefault="00A509B7" w:rsidP="00A509B7">
      <w:pPr>
        <w:jc w:val="both"/>
        <w:rPr>
          <w:rFonts w:ascii="Times New Roman" w:hAnsi="Times New Roman" w:cs="Times New Roman"/>
          <w:sz w:val="24"/>
          <w:szCs w:val="24"/>
        </w:rPr>
      </w:pPr>
      <w:r>
        <w:rPr>
          <w:rFonts w:ascii="Times New Roman" w:hAnsi="Times New Roman" w:cs="Times New Roman"/>
          <w:sz w:val="24"/>
          <w:szCs w:val="24"/>
        </w:rPr>
        <w:t>** Ministru kabineta 2009. gada 15. septembra noteikumos Nr. 1065 “Noteikumi par aizdevumiem sīko (mikro), mazo un vidējo saimnieciskās darbības veicēju un lauksaimniecības pakalpojumu kooperatīvo sabiedrību attīstības veicināšanai”</w:t>
      </w:r>
    </w:p>
    <w:p w14:paraId="0B11F3C1" w14:textId="77777777" w:rsidR="00A509B7" w:rsidRDefault="00A509B7" w:rsidP="00A509B7">
      <w:pPr>
        <w:jc w:val="both"/>
        <w:rPr>
          <w:rFonts w:ascii="Times New Roman" w:hAnsi="Times New Roman" w:cs="Times New Roman"/>
        </w:rPr>
      </w:pPr>
    </w:p>
    <w:p w14:paraId="4AC0DECC" w14:textId="10DF518C" w:rsidR="00A509B7" w:rsidRDefault="00A509B7" w:rsidP="00A509B7">
      <w:pPr>
        <w:pStyle w:val="xxmsonormal"/>
      </w:pPr>
      <w:r>
        <w:rPr>
          <w:rFonts w:ascii="Franklin Gothic Book" w:hAnsi="Franklin Gothic Book"/>
          <w:b/>
          <w:bCs/>
          <w:color w:val="4C4B49"/>
          <w:sz w:val="20"/>
          <w:szCs w:val="20"/>
        </w:rPr>
        <w:t>Ar cieņu</w:t>
      </w:r>
      <w:r>
        <w:rPr>
          <w:rFonts w:ascii="Franklin Gothic Book" w:hAnsi="Franklin Gothic Book"/>
          <w:b/>
          <w:bCs/>
          <w:color w:val="4C4B49"/>
          <w:sz w:val="20"/>
          <w:szCs w:val="20"/>
        </w:rPr>
        <w:br/>
      </w:r>
      <w:r>
        <w:rPr>
          <w:rFonts w:ascii="Franklin Gothic Medium" w:hAnsi="Franklin Gothic Medium"/>
          <w:b/>
          <w:bCs/>
          <w:color w:val="1F497D"/>
          <w:sz w:val="20"/>
          <w:szCs w:val="20"/>
        </w:rPr>
        <w:t>Andrejs Zambžetskis</w:t>
      </w:r>
      <w:r>
        <w:rPr>
          <w:rFonts w:ascii="Franklin Gothic Book" w:hAnsi="Franklin Gothic Book"/>
          <w:color w:val="767573"/>
          <w:sz w:val="16"/>
          <w:szCs w:val="16"/>
        </w:rPr>
        <w:br/>
        <w:t xml:space="preserve">ES fondu stratēģijas departamenta </w:t>
      </w:r>
      <w:r>
        <w:rPr>
          <w:rFonts w:ascii="Franklin Gothic Book" w:hAnsi="Franklin Gothic Book"/>
          <w:color w:val="767573"/>
          <w:sz w:val="16"/>
          <w:szCs w:val="16"/>
        </w:rPr>
        <w:br/>
        <w:t>Uzņēmējdarbības un inovāciju attīstības nodaļas vecākais eksperts</w:t>
      </w:r>
      <w:r>
        <w:rPr>
          <w:rFonts w:ascii="Franklin Gothic Book" w:hAnsi="Franklin Gothic Book"/>
          <w:color w:val="767573"/>
          <w:sz w:val="16"/>
          <w:szCs w:val="16"/>
        </w:rPr>
        <w:br/>
        <w:t xml:space="preserve">E-pasts: </w:t>
      </w:r>
      <w:hyperlink r:id="rId5" w:history="1">
        <w:r>
          <w:rPr>
            <w:rStyle w:val="Hyperlink"/>
            <w:rFonts w:ascii="Franklin Gothic Book" w:hAnsi="Franklin Gothic Book"/>
            <w:color w:val="1F497D"/>
            <w:sz w:val="16"/>
            <w:szCs w:val="16"/>
          </w:rPr>
          <w:t>andrejs.zambzetskis@fm.gov.lv</w:t>
        </w:r>
      </w:hyperlink>
      <w:r>
        <w:rPr>
          <w:rFonts w:ascii="Franklin Gothic Book" w:hAnsi="Franklin Gothic Book"/>
          <w:color w:val="1F497D"/>
          <w:sz w:val="16"/>
          <w:szCs w:val="16"/>
        </w:rPr>
        <w:br/>
      </w:r>
      <w:r>
        <w:rPr>
          <w:rFonts w:ascii="Franklin Gothic Book" w:hAnsi="Franklin Gothic Book"/>
          <w:color w:val="767573"/>
          <w:sz w:val="16"/>
          <w:szCs w:val="16"/>
        </w:rPr>
        <w:t>Tālr.: 67083944</w:t>
      </w:r>
      <w:r>
        <w:rPr>
          <w:rFonts w:ascii="Franklin Gothic Book" w:hAnsi="Franklin Gothic Book"/>
          <w:color w:val="767573"/>
          <w:sz w:val="16"/>
          <w:szCs w:val="16"/>
        </w:rPr>
        <w:br/>
      </w:r>
      <w:r>
        <w:rPr>
          <w:rFonts w:ascii="Franklin Gothic Book" w:hAnsi="Franklin Gothic Book"/>
          <w:noProof/>
          <w:color w:val="767573"/>
          <w:sz w:val="16"/>
          <w:szCs w:val="16"/>
        </w:rPr>
        <w:drawing>
          <wp:inline distT="0" distB="0" distL="0" distR="0" wp14:anchorId="4752A1CF" wp14:editId="72570ECA">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Pr>
            <w:rStyle w:val="Hyperlink"/>
            <w:rFonts w:ascii="Franklin Gothic Book" w:hAnsi="Franklin Gothic Book"/>
            <w:color w:val="1F497D"/>
            <w:sz w:val="16"/>
            <w:szCs w:val="16"/>
          </w:rPr>
          <w:t xml:space="preserve">Sazinies MS </w:t>
        </w:r>
        <w:proofErr w:type="spellStart"/>
        <w:r>
          <w:rPr>
            <w:rStyle w:val="Hyperlink"/>
            <w:rFonts w:ascii="Franklin Gothic Book" w:hAnsi="Franklin Gothic Book"/>
            <w:color w:val="1F497D"/>
            <w:sz w:val="16"/>
            <w:szCs w:val="16"/>
          </w:rPr>
          <w:t>Teams</w:t>
        </w:r>
        <w:proofErr w:type="spellEnd"/>
      </w:hyperlink>
    </w:p>
    <w:p w14:paraId="64300DFA" w14:textId="77777777" w:rsidR="00A509B7" w:rsidRDefault="00A509B7" w:rsidP="00A509B7">
      <w:pPr>
        <w:rPr>
          <w:color w:val="1F497D"/>
        </w:rPr>
      </w:pPr>
    </w:p>
    <w:p w14:paraId="22950FCE" w14:textId="77777777" w:rsidR="00A509B7" w:rsidRDefault="00A509B7" w:rsidP="00A509B7">
      <w:pPr>
        <w:rPr>
          <w:color w:val="1F497D"/>
        </w:rPr>
      </w:pPr>
    </w:p>
    <w:p w14:paraId="4B8C1F76" w14:textId="5BE44297" w:rsidR="00A509B7" w:rsidRDefault="00A509B7" w:rsidP="00A509B7">
      <w:pPr>
        <w:rPr>
          <w:rFonts w:ascii="Franklin Gothic Book" w:hAnsi="Franklin Gothic Book"/>
          <w:color w:val="767573"/>
          <w:sz w:val="16"/>
          <w:szCs w:val="16"/>
        </w:rPr>
      </w:pPr>
      <w:r>
        <w:rPr>
          <w:rFonts w:ascii="Franklin Gothic Book" w:hAnsi="Franklin Gothic Book"/>
          <w:b/>
          <w:bCs/>
          <w:color w:val="4C4B49"/>
          <w:sz w:val="20"/>
          <w:szCs w:val="20"/>
        </w:rPr>
        <w:t>Ar cieņu</w:t>
      </w:r>
      <w:r>
        <w:rPr>
          <w:rFonts w:ascii="Franklin Gothic Book" w:hAnsi="Franklin Gothic Book"/>
          <w:b/>
          <w:bCs/>
          <w:color w:val="4C4B49"/>
          <w:sz w:val="20"/>
          <w:szCs w:val="20"/>
        </w:rPr>
        <w:br/>
      </w:r>
      <w:r>
        <w:rPr>
          <w:rFonts w:ascii="Franklin Gothic Medium" w:hAnsi="Franklin Gothic Medium"/>
          <w:b/>
          <w:bCs/>
          <w:color w:val="1F497D"/>
          <w:sz w:val="20"/>
          <w:szCs w:val="20"/>
        </w:rPr>
        <w:t>Guntis Puķītis</w:t>
      </w:r>
      <w:r>
        <w:rPr>
          <w:rFonts w:ascii="Franklin Gothic Book" w:hAnsi="Franklin Gothic Book"/>
          <w:color w:val="767573"/>
          <w:sz w:val="16"/>
          <w:szCs w:val="16"/>
        </w:rPr>
        <w:br/>
        <w:t xml:space="preserve">Finanšu tirgus politikas departamenta </w:t>
      </w:r>
      <w:r>
        <w:rPr>
          <w:rFonts w:ascii="Franklin Gothic Book" w:hAnsi="Franklin Gothic Book"/>
          <w:color w:val="767573"/>
          <w:sz w:val="16"/>
          <w:szCs w:val="16"/>
        </w:rPr>
        <w:br/>
        <w:t>Starptautisko finanšu institūciju nodaļas finanšu analītiķis</w:t>
      </w:r>
      <w:r>
        <w:rPr>
          <w:rFonts w:ascii="Franklin Gothic Book" w:hAnsi="Franklin Gothic Book"/>
          <w:color w:val="767573"/>
          <w:sz w:val="16"/>
          <w:szCs w:val="16"/>
        </w:rPr>
        <w:br/>
        <w:t xml:space="preserve">E-pasts: </w:t>
      </w:r>
      <w:hyperlink r:id="rId8" w:history="1">
        <w:r>
          <w:rPr>
            <w:rStyle w:val="Hyperlink"/>
            <w:rFonts w:ascii="Franklin Gothic Book" w:hAnsi="Franklin Gothic Book"/>
            <w:color w:val="1F497D"/>
            <w:sz w:val="16"/>
            <w:szCs w:val="16"/>
          </w:rPr>
          <w:t>guntis.pukitis@fm.gov.lv</w:t>
        </w:r>
      </w:hyperlink>
      <w:r>
        <w:rPr>
          <w:rFonts w:ascii="Franklin Gothic Book" w:hAnsi="Franklin Gothic Book"/>
          <w:color w:val="1F497D"/>
          <w:sz w:val="16"/>
          <w:szCs w:val="16"/>
        </w:rPr>
        <w:br/>
      </w:r>
      <w:r>
        <w:rPr>
          <w:rFonts w:ascii="Franklin Gothic Book" w:hAnsi="Franklin Gothic Book"/>
          <w:color w:val="767573"/>
          <w:sz w:val="16"/>
          <w:szCs w:val="16"/>
        </w:rPr>
        <w:t>Tālr.: 67095561</w:t>
      </w:r>
      <w:r>
        <w:rPr>
          <w:rFonts w:ascii="Franklin Gothic Book" w:hAnsi="Franklin Gothic Book"/>
          <w:color w:val="767573"/>
          <w:sz w:val="16"/>
          <w:szCs w:val="16"/>
        </w:rPr>
        <w:br/>
      </w:r>
      <w:r>
        <w:rPr>
          <w:rFonts w:ascii="Franklin Gothic Book" w:hAnsi="Franklin Gothic Book"/>
          <w:noProof/>
          <w:color w:val="767573"/>
          <w:sz w:val="16"/>
          <w:szCs w:val="16"/>
          <w:lang w:eastAsia="lv-LV"/>
        </w:rPr>
        <w:drawing>
          <wp:inline distT="0" distB="0" distL="0" distR="0" wp14:anchorId="48165B5E" wp14:editId="023F9282">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Pr>
            <w:rStyle w:val="Hyperlink"/>
            <w:rFonts w:ascii="Franklin Gothic Book" w:hAnsi="Franklin Gothic Book"/>
            <w:color w:val="1F497D"/>
            <w:sz w:val="16"/>
            <w:szCs w:val="16"/>
          </w:rPr>
          <w:t xml:space="preserve">Sazinies MS </w:t>
        </w:r>
        <w:proofErr w:type="spellStart"/>
        <w:r>
          <w:rPr>
            <w:rStyle w:val="Hyperlink"/>
            <w:rFonts w:ascii="Franklin Gothic Book" w:hAnsi="Franklin Gothic Book"/>
            <w:color w:val="1F497D"/>
            <w:sz w:val="16"/>
            <w:szCs w:val="16"/>
          </w:rPr>
          <w:t>Teams</w:t>
        </w:r>
        <w:proofErr w:type="spellEnd"/>
      </w:hyperlink>
    </w:p>
    <w:p w14:paraId="599FD299" w14:textId="77777777" w:rsidR="00A509B7" w:rsidRDefault="00A509B7" w:rsidP="00A509B7">
      <w:pPr>
        <w:rPr>
          <w:color w:val="1F497D"/>
        </w:rPr>
      </w:pPr>
    </w:p>
    <w:p w14:paraId="635F2487" w14:textId="77777777" w:rsidR="00A509B7" w:rsidRPr="00A509B7" w:rsidRDefault="00A509B7" w:rsidP="00A509B7">
      <w:pPr>
        <w:outlineLvl w:val="0"/>
        <w:rPr>
          <w:lang w:eastAsia="lv-LV"/>
        </w:rPr>
      </w:pPr>
      <w:r w:rsidRPr="00A509B7">
        <w:rPr>
          <w:b/>
          <w:bCs/>
          <w:lang w:eastAsia="lv-LV"/>
        </w:rPr>
        <w:t>From:</w:t>
      </w:r>
      <w:r w:rsidRPr="00A509B7">
        <w:rPr>
          <w:lang w:eastAsia="lv-LV"/>
        </w:rPr>
        <w:t xml:space="preserve"> Pasts &lt;</w:t>
      </w:r>
      <w:hyperlink r:id="rId10" w:history="1">
        <w:r w:rsidRPr="00A509B7">
          <w:rPr>
            <w:rStyle w:val="Hyperlink"/>
            <w:lang w:eastAsia="lv-LV"/>
          </w:rPr>
          <w:t>Pasts@em.gov.lv</w:t>
        </w:r>
      </w:hyperlink>
      <w:r w:rsidRPr="00A509B7">
        <w:rPr>
          <w:lang w:eastAsia="lv-LV"/>
        </w:rPr>
        <w:t xml:space="preserve">&gt; </w:t>
      </w:r>
      <w:r w:rsidRPr="00A509B7">
        <w:rPr>
          <w:lang w:eastAsia="lv-LV"/>
        </w:rPr>
        <w:br/>
      </w:r>
      <w:r w:rsidRPr="00A509B7">
        <w:rPr>
          <w:b/>
          <w:bCs/>
          <w:lang w:eastAsia="lv-LV"/>
        </w:rPr>
        <w:t>Sent:</w:t>
      </w:r>
      <w:r w:rsidRPr="00A509B7">
        <w:rPr>
          <w:lang w:eastAsia="lv-LV"/>
        </w:rPr>
        <w:t xml:space="preserve"> pirmdiena, 2021. gada 10. maijs 09:17</w:t>
      </w:r>
      <w:r w:rsidRPr="00A509B7">
        <w:rPr>
          <w:lang w:eastAsia="lv-LV"/>
        </w:rPr>
        <w:br/>
      </w:r>
      <w:r w:rsidRPr="00A509B7">
        <w:rPr>
          <w:b/>
          <w:bCs/>
          <w:lang w:eastAsia="lv-LV"/>
        </w:rPr>
        <w:t>To:</w:t>
      </w:r>
      <w:r w:rsidRPr="00A509B7">
        <w:rPr>
          <w:lang w:eastAsia="lv-LV"/>
        </w:rPr>
        <w:t xml:space="preserve"> Pasts &lt;</w:t>
      </w:r>
      <w:hyperlink r:id="rId11" w:history="1">
        <w:r w:rsidRPr="00A509B7">
          <w:rPr>
            <w:rStyle w:val="Hyperlink"/>
            <w:lang w:eastAsia="lv-LV"/>
          </w:rPr>
          <w:t>Pasts@fm.gov.lv</w:t>
        </w:r>
      </w:hyperlink>
      <w:r w:rsidRPr="00A509B7">
        <w:rPr>
          <w:lang w:eastAsia="lv-LV"/>
        </w:rPr>
        <w:t xml:space="preserve">&gt;; </w:t>
      </w:r>
      <w:hyperlink r:id="rId12" w:history="1">
        <w:r w:rsidRPr="00A509B7">
          <w:rPr>
            <w:rStyle w:val="Hyperlink"/>
            <w:lang w:eastAsia="lv-LV"/>
          </w:rPr>
          <w:t>lddk@lddk.lv</w:t>
        </w:r>
      </w:hyperlink>
      <w:r w:rsidRPr="00A509B7">
        <w:rPr>
          <w:lang w:eastAsia="lv-LV"/>
        </w:rPr>
        <w:t>; Ieva Alhasova &lt;</w:t>
      </w:r>
      <w:hyperlink r:id="rId13" w:history="1">
        <w:r w:rsidRPr="00A509B7">
          <w:rPr>
            <w:rStyle w:val="Hyperlink"/>
            <w:lang w:eastAsia="lv-LV"/>
          </w:rPr>
          <w:t>ieva.alhasova@financelatvia.eu</w:t>
        </w:r>
      </w:hyperlink>
      <w:r w:rsidRPr="00A509B7">
        <w:rPr>
          <w:lang w:eastAsia="lv-LV"/>
        </w:rPr>
        <w:t>&gt;; LTRK &lt;</w:t>
      </w:r>
      <w:hyperlink r:id="rId14" w:history="1">
        <w:r w:rsidRPr="00A509B7">
          <w:rPr>
            <w:rStyle w:val="Hyperlink"/>
            <w:lang w:eastAsia="lv-LV"/>
          </w:rPr>
          <w:t>info@chamber.lv</w:t>
        </w:r>
      </w:hyperlink>
      <w:r w:rsidRPr="00A509B7">
        <w:rPr>
          <w:lang w:eastAsia="lv-LV"/>
        </w:rPr>
        <w:t xml:space="preserve">&gt;; </w:t>
      </w:r>
      <w:hyperlink r:id="rId15" w:history="1">
        <w:r w:rsidRPr="00A509B7">
          <w:rPr>
            <w:rStyle w:val="Hyperlink"/>
            <w:lang w:eastAsia="lv-LV"/>
          </w:rPr>
          <w:t>tm.kanceleja@tm.gov.lv</w:t>
        </w:r>
      </w:hyperlink>
      <w:r w:rsidRPr="00A509B7">
        <w:rPr>
          <w:lang w:eastAsia="lv-LV"/>
        </w:rPr>
        <w:br/>
      </w:r>
      <w:r w:rsidRPr="00A509B7">
        <w:rPr>
          <w:b/>
          <w:bCs/>
          <w:lang w:eastAsia="lv-LV"/>
        </w:rPr>
        <w:t>Cc:</w:t>
      </w:r>
      <w:r w:rsidRPr="00A509B7">
        <w:rPr>
          <w:lang w:eastAsia="lv-LV"/>
        </w:rPr>
        <w:t xml:space="preserve"> Zane Liede &lt;</w:t>
      </w:r>
      <w:hyperlink r:id="rId16" w:history="1">
        <w:r w:rsidRPr="00A509B7">
          <w:rPr>
            <w:rStyle w:val="Hyperlink"/>
            <w:lang w:eastAsia="lv-LV"/>
          </w:rPr>
          <w:t>zane.liede@fm.gov.lv</w:t>
        </w:r>
      </w:hyperlink>
      <w:r w:rsidRPr="00A509B7">
        <w:rPr>
          <w:lang w:eastAsia="lv-LV"/>
        </w:rPr>
        <w:t>&gt;; Andrejs Zambžetskis &lt;</w:t>
      </w:r>
      <w:hyperlink r:id="rId17" w:history="1">
        <w:r w:rsidRPr="00A509B7">
          <w:rPr>
            <w:rStyle w:val="Hyperlink"/>
            <w:lang w:eastAsia="lv-LV"/>
          </w:rPr>
          <w:t>andrejs.zambzetskis@fm.gov.lv</w:t>
        </w:r>
      </w:hyperlink>
      <w:r w:rsidRPr="00A509B7">
        <w:rPr>
          <w:lang w:eastAsia="lv-LV"/>
        </w:rPr>
        <w:t>&gt;; Guntis Puķītis &lt;</w:t>
      </w:r>
      <w:hyperlink r:id="rId18" w:history="1">
        <w:r w:rsidRPr="00A509B7">
          <w:rPr>
            <w:rStyle w:val="Hyperlink"/>
            <w:lang w:eastAsia="lv-LV"/>
          </w:rPr>
          <w:t>guntis.pukitis@fm.gov.lv</w:t>
        </w:r>
      </w:hyperlink>
      <w:r w:rsidRPr="00A509B7">
        <w:rPr>
          <w:lang w:eastAsia="lv-LV"/>
        </w:rPr>
        <w:t>&gt;; Jānis Hermanis &lt;</w:t>
      </w:r>
      <w:hyperlink r:id="rId19" w:history="1">
        <w:r w:rsidRPr="00A509B7">
          <w:rPr>
            <w:rStyle w:val="Hyperlink"/>
            <w:lang w:eastAsia="lv-LV"/>
          </w:rPr>
          <w:t>Janis.Hermanis@lddk.lv</w:t>
        </w:r>
      </w:hyperlink>
      <w:r w:rsidRPr="00A509B7">
        <w:rPr>
          <w:lang w:eastAsia="lv-LV"/>
        </w:rPr>
        <w:t xml:space="preserve">&gt;; </w:t>
      </w:r>
      <w:hyperlink r:id="rId20" w:history="1">
        <w:r w:rsidRPr="00A509B7">
          <w:rPr>
            <w:rStyle w:val="Hyperlink"/>
            <w:lang w:eastAsia="lv-LV"/>
          </w:rPr>
          <w:t>amanda.murniece@tm.gov.lv</w:t>
        </w:r>
      </w:hyperlink>
      <w:r w:rsidRPr="00A509B7">
        <w:rPr>
          <w:lang w:eastAsia="lv-LV"/>
        </w:rPr>
        <w:t xml:space="preserve">; </w:t>
      </w:r>
      <w:hyperlink r:id="rId21" w:history="1">
        <w:r w:rsidRPr="00A509B7">
          <w:rPr>
            <w:rStyle w:val="Hyperlink"/>
            <w:lang w:eastAsia="lv-LV"/>
          </w:rPr>
          <w:t>janis.berzins@tm.gov.lv</w:t>
        </w:r>
      </w:hyperlink>
      <w:r w:rsidRPr="00A509B7">
        <w:rPr>
          <w:lang w:eastAsia="lv-LV"/>
        </w:rPr>
        <w:t>; Ieva Mažuika &lt;</w:t>
      </w:r>
      <w:hyperlink r:id="rId22" w:history="1">
        <w:r w:rsidRPr="00A509B7">
          <w:rPr>
            <w:rStyle w:val="Hyperlink"/>
            <w:lang w:eastAsia="lv-LV"/>
          </w:rPr>
          <w:t>ieva.mazuika@fm.gov.lv</w:t>
        </w:r>
      </w:hyperlink>
      <w:r w:rsidRPr="00A509B7">
        <w:rPr>
          <w:lang w:eastAsia="lv-LV"/>
        </w:rPr>
        <w:t>&gt;</w:t>
      </w:r>
      <w:r w:rsidRPr="00A509B7">
        <w:rPr>
          <w:lang w:eastAsia="lv-LV"/>
        </w:rPr>
        <w:br/>
      </w:r>
      <w:r w:rsidRPr="00A509B7">
        <w:rPr>
          <w:b/>
          <w:bCs/>
          <w:lang w:eastAsia="lv-LV"/>
        </w:rPr>
        <w:t>Subject:</w:t>
      </w:r>
      <w:r w:rsidRPr="00A509B7">
        <w:rPr>
          <w:lang w:eastAsia="lv-LV"/>
        </w:rPr>
        <w:t xml:space="preserve"> Par MK noteikumu projekta Grozījumi Ministru kabineta 15.07.2016. noteikumos Nr. 469 atkārtotu saskaņošanu (VSS-151)</w:t>
      </w:r>
    </w:p>
    <w:p w14:paraId="54092CED" w14:textId="77777777" w:rsidR="00A509B7" w:rsidRDefault="00A509B7" w:rsidP="00A509B7"/>
    <w:p w14:paraId="7F0D70C9" w14:textId="77777777" w:rsidR="00A509B7" w:rsidRDefault="00A509B7" w:rsidP="00A509B7">
      <w:pPr>
        <w:pStyle w:val="NormalWeb"/>
        <w:shd w:val="clear" w:color="auto" w:fill="FFFFFF"/>
        <w:rPr>
          <w:color w:val="201F1E"/>
        </w:rPr>
      </w:pPr>
      <w:r>
        <w:rPr>
          <w:color w:val="201F1E"/>
        </w:rPr>
        <w:t>10.05.2021. Nr. 3.3-4/2021/3640N</w:t>
      </w:r>
    </w:p>
    <w:p w14:paraId="41ACD66A" w14:textId="77777777" w:rsidR="00A509B7" w:rsidRDefault="00A509B7" w:rsidP="00A509B7">
      <w:pPr>
        <w:pStyle w:val="NormalWeb"/>
        <w:shd w:val="clear" w:color="auto" w:fill="FFFFFF"/>
        <w:rPr>
          <w:color w:val="201F1E"/>
        </w:rPr>
      </w:pPr>
      <w:r>
        <w:rPr>
          <w:color w:val="201F1E"/>
        </w:rPr>
        <w:t>Labdien!</w:t>
      </w:r>
    </w:p>
    <w:p w14:paraId="1EAA830A" w14:textId="77777777" w:rsidR="00A509B7" w:rsidRDefault="00A509B7" w:rsidP="00A509B7">
      <w:pPr>
        <w:shd w:val="clear" w:color="auto" w:fill="FFFFFF"/>
        <w:rPr>
          <w:color w:val="000000"/>
        </w:rPr>
      </w:pPr>
      <w:r>
        <w:rPr>
          <w:color w:val="000000"/>
        </w:rPr>
        <w:t xml:space="preserve">Ekonomikas ministrija ir precizējusi un </w:t>
      </w:r>
      <w:proofErr w:type="spellStart"/>
      <w:r>
        <w:rPr>
          <w:color w:val="000000"/>
        </w:rPr>
        <w:t>nosūta</w:t>
      </w:r>
      <w:proofErr w:type="spellEnd"/>
      <w:r>
        <w:rPr>
          <w:color w:val="000000"/>
        </w:rPr>
        <w:t xml:space="preserve"> atkārtotai saskaņošanai Ministru kabineta noteikumu projektu ,,</w:t>
      </w:r>
      <w:bookmarkStart w:id="0" w:name="_Hlk62028583"/>
      <w:bookmarkStart w:id="1" w:name="OLE_LINK7"/>
      <w:bookmarkStart w:id="2" w:name="OLE_LINK8"/>
      <w:r>
        <w:rPr>
          <w:color w:val="000000"/>
        </w:rPr>
        <w:t>Grozījumi Ministru kabineta 2016. gada 15. jūlija noteikumos Nr. 469 "Noteikumi par paralēlajiem aizdevumiem saimnieciskās darbības veicējiem konkurētspējas uzlabošanai"</w:t>
      </w:r>
      <w:bookmarkEnd w:id="0"/>
      <w:bookmarkEnd w:id="1"/>
      <w:bookmarkEnd w:id="2"/>
      <w:r>
        <w:rPr>
          <w:color w:val="000000"/>
        </w:rPr>
        <w:t xml:space="preserve">”, to sākotnējās ietekmes novērtējuma ziņojumu (anotāciju) un Izziņu par atzinumos sniegtajiem iebildumiem. </w:t>
      </w:r>
    </w:p>
    <w:p w14:paraId="0E71EB01" w14:textId="77777777" w:rsidR="00A509B7" w:rsidRDefault="00A509B7" w:rsidP="00A509B7">
      <w:pPr>
        <w:shd w:val="clear" w:color="auto" w:fill="FFFFFF"/>
        <w:rPr>
          <w:color w:val="000000"/>
        </w:rPr>
      </w:pPr>
      <w:r>
        <w:rPr>
          <w:color w:val="000000"/>
        </w:rPr>
        <w:lastRenderedPageBreak/>
        <w:t>Ērtībai izziņā iebildumi un priekšlikumi, kuri tika izteikti pēdējās saskaņošanas laikā, ir iezīmēti treknrakstā.</w:t>
      </w:r>
    </w:p>
    <w:p w14:paraId="43514D12" w14:textId="77777777" w:rsidR="00A509B7" w:rsidRDefault="00A509B7" w:rsidP="00A509B7">
      <w:pPr>
        <w:shd w:val="clear" w:color="auto" w:fill="FFFFFF"/>
        <w:rPr>
          <w:color w:val="000000"/>
        </w:rPr>
      </w:pPr>
    </w:p>
    <w:p w14:paraId="21067EDD" w14:textId="77777777" w:rsidR="00A509B7" w:rsidRDefault="00A509B7" w:rsidP="00A509B7">
      <w:r>
        <w:rPr>
          <w:color w:val="201F1E"/>
        </w:rPr>
        <w:t xml:space="preserve">Lūdzam sniegt jūsu saskaņojumu noteikumu projektam, līdz </w:t>
      </w:r>
      <w:r>
        <w:rPr>
          <w:b/>
          <w:bCs/>
          <w:color w:val="201F1E"/>
        </w:rPr>
        <w:t>2021.gada 20.maijam</w:t>
      </w:r>
      <w:r>
        <w:rPr>
          <w:color w:val="201F1E"/>
        </w:rPr>
        <w:t xml:space="preserve">, vienlaikus nosūtot arī uz e-pastu </w:t>
      </w:r>
      <w:hyperlink r:id="rId23" w:tgtFrame="_blank" w:history="1">
        <w:r>
          <w:rPr>
            <w:rStyle w:val="Hyperlink"/>
            <w:bdr w:val="none" w:sz="0" w:space="0" w:color="auto" w:frame="1"/>
          </w:rPr>
          <w:t>Kristine.Priedite@em.gov.lv</w:t>
        </w:r>
      </w:hyperlink>
    </w:p>
    <w:p w14:paraId="113D972A" w14:textId="77777777" w:rsidR="00A509B7" w:rsidRDefault="00A509B7" w:rsidP="00A509B7">
      <w:pPr>
        <w:rPr>
          <w:lang w:eastAsia="lv-LV"/>
        </w:rPr>
      </w:pPr>
    </w:p>
    <w:p w14:paraId="02DCE68D" w14:textId="77777777" w:rsidR="00A509B7" w:rsidRDefault="00A509B7" w:rsidP="00A509B7">
      <w:pPr>
        <w:rPr>
          <w:lang w:eastAsia="lv-LV"/>
        </w:rPr>
      </w:pPr>
    </w:p>
    <w:p w14:paraId="6F855CDA" w14:textId="77777777" w:rsidR="00A509B7" w:rsidRDefault="00A509B7" w:rsidP="00A509B7">
      <w:pPr>
        <w:rPr>
          <w:rFonts w:ascii="Verdana" w:hAnsi="Verdana"/>
          <w:lang w:eastAsia="lv-LV"/>
        </w:rPr>
      </w:pPr>
    </w:p>
    <w:tbl>
      <w:tblPr>
        <w:tblW w:w="7655" w:type="dxa"/>
        <w:shd w:val="clear" w:color="auto" w:fill="FFFFFF"/>
        <w:tblCellMar>
          <w:left w:w="0" w:type="dxa"/>
          <w:right w:w="0" w:type="dxa"/>
        </w:tblCellMar>
        <w:tblLook w:val="04A0" w:firstRow="1" w:lastRow="0" w:firstColumn="1" w:lastColumn="0" w:noHBand="0" w:noVBand="1"/>
      </w:tblPr>
      <w:tblGrid>
        <w:gridCol w:w="3000"/>
        <w:gridCol w:w="4655"/>
      </w:tblGrid>
      <w:tr w:rsidR="00A509B7" w14:paraId="3566DDFD" w14:textId="77777777" w:rsidTr="00A509B7">
        <w:tc>
          <w:tcPr>
            <w:tcW w:w="3000" w:type="dxa"/>
            <w:shd w:val="clear" w:color="auto" w:fill="FFFFFF"/>
            <w:tcMar>
              <w:top w:w="45" w:type="dxa"/>
              <w:left w:w="75" w:type="dxa"/>
              <w:bottom w:w="45" w:type="dxa"/>
              <w:right w:w="75" w:type="dxa"/>
            </w:tcMar>
            <w:hideMark/>
          </w:tcPr>
          <w:p w14:paraId="6A4808C9" w14:textId="07D0F8BC" w:rsidR="00A509B7" w:rsidRDefault="00A509B7">
            <w:pPr>
              <w:spacing w:line="252" w:lineRule="auto"/>
              <w:rPr>
                <w:rFonts w:ascii="open sans" w:hAnsi="open sans"/>
                <w:color w:val="383838"/>
                <w:spacing w:val="6"/>
                <w:sz w:val="20"/>
                <w:szCs w:val="20"/>
                <w:lang w:eastAsia="lv-LV"/>
              </w:rPr>
            </w:pPr>
            <w:r>
              <w:rPr>
                <w:rFonts w:ascii="open sans" w:hAnsi="open sans"/>
                <w:noProof/>
                <w:color w:val="383838"/>
                <w:spacing w:val="6"/>
                <w:sz w:val="20"/>
                <w:szCs w:val="20"/>
                <w:lang w:eastAsia="lv-LV"/>
              </w:rPr>
              <w:drawing>
                <wp:inline distT="0" distB="0" distL="0" distR="0" wp14:anchorId="1CBBF579" wp14:editId="6EB744A2">
                  <wp:extent cx="1314450" cy="1003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0" cy="1003300"/>
                          </a:xfrm>
                          <a:prstGeom prst="rect">
                            <a:avLst/>
                          </a:prstGeom>
                          <a:noFill/>
                          <a:ln>
                            <a:noFill/>
                          </a:ln>
                        </pic:spPr>
                      </pic:pic>
                    </a:graphicData>
                  </a:graphic>
                </wp:inline>
              </w:drawing>
            </w:r>
          </w:p>
        </w:tc>
        <w:tc>
          <w:tcPr>
            <w:tcW w:w="4655" w:type="dxa"/>
            <w:shd w:val="clear" w:color="auto" w:fill="FFFFFF"/>
            <w:tcMar>
              <w:top w:w="45" w:type="dxa"/>
              <w:left w:w="75" w:type="dxa"/>
              <w:bottom w:w="45" w:type="dxa"/>
              <w:right w:w="75" w:type="dxa"/>
            </w:tcMar>
          </w:tcPr>
          <w:p w14:paraId="68860605" w14:textId="77777777" w:rsidR="00A509B7" w:rsidRDefault="00A509B7">
            <w:pPr>
              <w:spacing w:line="252" w:lineRule="auto"/>
              <w:rPr>
                <w:rFonts w:ascii="Verdana" w:hAnsi="Verdana"/>
                <w:b/>
                <w:bCs/>
                <w:color w:val="00859B"/>
                <w:sz w:val="18"/>
                <w:szCs w:val="18"/>
                <w:lang w:eastAsia="lv-LV"/>
              </w:rPr>
            </w:pPr>
          </w:p>
          <w:p w14:paraId="78A1E972" w14:textId="77777777" w:rsidR="00A509B7" w:rsidRDefault="00A509B7">
            <w:pPr>
              <w:spacing w:line="252" w:lineRule="auto"/>
              <w:rPr>
                <w:rFonts w:ascii="Verdana" w:hAnsi="Verdana"/>
                <w:b/>
                <w:bCs/>
                <w:color w:val="00859B"/>
                <w:sz w:val="18"/>
                <w:szCs w:val="18"/>
                <w:lang w:eastAsia="lv-LV"/>
              </w:rPr>
            </w:pPr>
            <w:r>
              <w:rPr>
                <w:rFonts w:ascii="Verdana" w:hAnsi="Verdana"/>
                <w:b/>
                <w:bCs/>
                <w:color w:val="00859B"/>
                <w:sz w:val="18"/>
                <w:szCs w:val="18"/>
                <w:lang w:eastAsia="lv-LV"/>
              </w:rPr>
              <w:t>KRISTĪNE PRIEDĪTE</w:t>
            </w:r>
          </w:p>
          <w:p w14:paraId="7685AF60" w14:textId="77777777" w:rsidR="00A509B7" w:rsidRDefault="00A509B7">
            <w:pPr>
              <w:spacing w:line="252" w:lineRule="auto"/>
              <w:rPr>
                <w:rFonts w:ascii="Verdana" w:hAnsi="Verdana"/>
                <w:sz w:val="18"/>
                <w:szCs w:val="18"/>
                <w:lang w:eastAsia="lv-LV"/>
              </w:rPr>
            </w:pPr>
            <w:r>
              <w:rPr>
                <w:rFonts w:ascii="Verdana" w:hAnsi="Verdana"/>
                <w:color w:val="000000"/>
                <w:sz w:val="18"/>
                <w:szCs w:val="18"/>
                <w:lang w:eastAsia="lv-LV"/>
              </w:rPr>
              <w:t>Ekonomikas ministrijas</w:t>
            </w:r>
          </w:p>
          <w:p w14:paraId="01A5E48C" w14:textId="77777777" w:rsidR="00A509B7" w:rsidRDefault="00A509B7">
            <w:pPr>
              <w:spacing w:line="252" w:lineRule="auto"/>
              <w:rPr>
                <w:rFonts w:ascii="Verdana" w:hAnsi="Verdana"/>
                <w:sz w:val="18"/>
                <w:szCs w:val="18"/>
                <w:lang w:eastAsia="lv-LV"/>
              </w:rPr>
            </w:pPr>
            <w:r>
              <w:rPr>
                <w:rFonts w:ascii="Verdana" w:hAnsi="Verdana"/>
                <w:color w:val="000000"/>
                <w:sz w:val="18"/>
                <w:szCs w:val="18"/>
                <w:lang w:eastAsia="lv-LV"/>
              </w:rPr>
              <w:t>Uzņēmējdarbības konkurētspējas departaments</w:t>
            </w:r>
          </w:p>
          <w:p w14:paraId="543D8D46" w14:textId="77777777" w:rsidR="00A509B7" w:rsidRDefault="00A509B7">
            <w:pPr>
              <w:spacing w:line="252" w:lineRule="auto"/>
              <w:rPr>
                <w:rFonts w:ascii="Verdana" w:hAnsi="Verdana"/>
                <w:sz w:val="18"/>
                <w:szCs w:val="18"/>
                <w:lang w:eastAsia="lv-LV"/>
              </w:rPr>
            </w:pPr>
            <w:r>
              <w:rPr>
                <w:rFonts w:ascii="Verdana" w:hAnsi="Verdana"/>
                <w:color w:val="000000"/>
                <w:sz w:val="18"/>
                <w:szCs w:val="18"/>
                <w:lang w:eastAsia="lv-LV"/>
              </w:rPr>
              <w:t>Vecākā eksperte</w:t>
            </w:r>
          </w:p>
          <w:p w14:paraId="58619C08" w14:textId="77777777" w:rsidR="00A509B7" w:rsidRDefault="00A509B7">
            <w:pPr>
              <w:spacing w:line="252" w:lineRule="auto"/>
              <w:rPr>
                <w:rFonts w:ascii="Verdana" w:hAnsi="Verdana"/>
                <w:color w:val="000000"/>
                <w:sz w:val="18"/>
                <w:szCs w:val="18"/>
                <w:lang w:eastAsia="lv-LV"/>
              </w:rPr>
            </w:pPr>
            <w:r>
              <w:rPr>
                <w:rFonts w:ascii="Verdana" w:hAnsi="Verdana"/>
                <w:color w:val="000000"/>
                <w:sz w:val="18"/>
                <w:szCs w:val="18"/>
                <w:lang w:eastAsia="lv-LV"/>
              </w:rPr>
              <w:t>Tālr. +371 67013241</w:t>
            </w:r>
          </w:p>
          <w:p w14:paraId="33ABCFE6" w14:textId="77777777" w:rsidR="00A509B7" w:rsidRDefault="00A509B7">
            <w:pPr>
              <w:spacing w:line="252" w:lineRule="auto"/>
              <w:rPr>
                <w:rFonts w:ascii="Verdana" w:hAnsi="Verdana"/>
                <w:sz w:val="18"/>
                <w:szCs w:val="18"/>
                <w:lang w:eastAsia="lv-LV"/>
              </w:rPr>
            </w:pPr>
            <w:hyperlink r:id="rId25" w:history="1">
              <w:r>
                <w:rPr>
                  <w:rStyle w:val="Hyperlink"/>
                  <w:rFonts w:ascii="Verdana" w:hAnsi="Verdana"/>
                  <w:sz w:val="18"/>
                  <w:szCs w:val="18"/>
                  <w:lang w:eastAsia="lv-LV"/>
                </w:rPr>
                <w:t>Kristine.Priedite@em.gov.lv</w:t>
              </w:r>
            </w:hyperlink>
            <w:r>
              <w:rPr>
                <w:rFonts w:ascii="Verdana" w:hAnsi="Verdana"/>
                <w:color w:val="000000"/>
                <w:sz w:val="18"/>
                <w:szCs w:val="18"/>
                <w:lang w:eastAsia="lv-LV"/>
              </w:rPr>
              <w:t xml:space="preserve"> </w:t>
            </w:r>
          </w:p>
          <w:p w14:paraId="61538118" w14:textId="77777777" w:rsidR="00A509B7" w:rsidRDefault="00A509B7">
            <w:pPr>
              <w:spacing w:line="252" w:lineRule="auto"/>
              <w:rPr>
                <w:lang w:eastAsia="lv-LV"/>
              </w:rPr>
            </w:pPr>
            <w:r>
              <w:rPr>
                <w:rFonts w:ascii="Verdana" w:hAnsi="Verdana"/>
                <w:color w:val="000000"/>
                <w:sz w:val="18"/>
                <w:szCs w:val="18"/>
                <w:lang w:eastAsia="lv-LV"/>
              </w:rPr>
              <w:t>Brīvības iela 55, Rīga, LV-1519, Latvija</w:t>
            </w:r>
          </w:p>
          <w:p w14:paraId="5B8C6E0D" w14:textId="77777777" w:rsidR="00A509B7" w:rsidRDefault="00A509B7">
            <w:pPr>
              <w:spacing w:line="252" w:lineRule="auto"/>
              <w:rPr>
                <w:rFonts w:ascii="Verdana" w:hAnsi="Verdana"/>
                <w:sz w:val="18"/>
                <w:szCs w:val="18"/>
                <w:lang w:eastAsia="lv-LV"/>
              </w:rPr>
            </w:pPr>
            <w:hyperlink r:id="rId26" w:history="1">
              <w:r>
                <w:rPr>
                  <w:rStyle w:val="Hyperlink"/>
                  <w:rFonts w:ascii="Verdana" w:hAnsi="Verdana"/>
                  <w:sz w:val="18"/>
                  <w:szCs w:val="18"/>
                  <w:lang w:eastAsia="lv-LV"/>
                </w:rPr>
                <w:t>pasts@em.gov.lv</w:t>
              </w:r>
            </w:hyperlink>
            <w:r>
              <w:rPr>
                <w:rFonts w:ascii="Verdana" w:hAnsi="Verdana"/>
                <w:color w:val="000000"/>
                <w:sz w:val="18"/>
                <w:szCs w:val="18"/>
                <w:lang w:eastAsia="lv-LV"/>
              </w:rPr>
              <w:t xml:space="preserve">, </w:t>
            </w:r>
            <w:hyperlink r:id="rId27" w:history="1">
              <w:r>
                <w:rPr>
                  <w:rStyle w:val="Hyperlink"/>
                  <w:rFonts w:ascii="Verdana" w:hAnsi="Verdana"/>
                  <w:color w:val="000000"/>
                  <w:sz w:val="18"/>
                  <w:szCs w:val="18"/>
                  <w:lang w:eastAsia="lv-LV"/>
                </w:rPr>
                <w:t>www.em.gov.lv</w:t>
              </w:r>
            </w:hyperlink>
          </w:p>
        </w:tc>
      </w:tr>
      <w:tr w:rsidR="00A509B7" w14:paraId="2574FF51" w14:textId="77777777" w:rsidTr="00A509B7">
        <w:tc>
          <w:tcPr>
            <w:tcW w:w="3000" w:type="dxa"/>
            <w:shd w:val="clear" w:color="auto" w:fill="FFFFFF"/>
            <w:tcMar>
              <w:top w:w="300" w:type="dxa"/>
              <w:left w:w="75" w:type="dxa"/>
              <w:bottom w:w="45" w:type="dxa"/>
              <w:right w:w="75" w:type="dxa"/>
            </w:tcMar>
            <w:hideMark/>
          </w:tcPr>
          <w:p w14:paraId="465EF0A7" w14:textId="67E0025B" w:rsidR="00A509B7" w:rsidRDefault="00A509B7">
            <w:pPr>
              <w:spacing w:line="252" w:lineRule="auto"/>
              <w:rPr>
                <w:rFonts w:ascii="open sans" w:hAnsi="open sans"/>
                <w:color w:val="383838"/>
                <w:spacing w:val="6"/>
                <w:sz w:val="20"/>
                <w:szCs w:val="20"/>
              </w:rPr>
            </w:pPr>
            <w:r>
              <w:rPr>
                <w:rFonts w:ascii="open sans" w:hAnsi="open sans"/>
                <w:noProof/>
                <w:color w:val="383838"/>
                <w:spacing w:val="6"/>
                <w:sz w:val="20"/>
                <w:szCs w:val="20"/>
                <w:lang w:eastAsia="lv-LV"/>
              </w:rPr>
              <w:drawing>
                <wp:inline distT="0" distB="0" distL="0" distR="0" wp14:anchorId="71C4F201" wp14:editId="24017B32">
                  <wp:extent cx="838200"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8200" cy="844550"/>
                          </a:xfrm>
                          <a:prstGeom prst="rect">
                            <a:avLst/>
                          </a:prstGeom>
                          <a:noFill/>
                          <a:ln>
                            <a:noFill/>
                          </a:ln>
                        </pic:spPr>
                      </pic:pic>
                    </a:graphicData>
                  </a:graphic>
                </wp:inline>
              </w:drawing>
            </w:r>
          </w:p>
        </w:tc>
        <w:tc>
          <w:tcPr>
            <w:tcW w:w="4655" w:type="dxa"/>
            <w:shd w:val="clear" w:color="auto" w:fill="FFFFFF"/>
            <w:vAlign w:val="center"/>
            <w:hideMark/>
          </w:tcPr>
          <w:p w14:paraId="434303EB" w14:textId="77777777" w:rsidR="00A509B7" w:rsidRDefault="00A509B7">
            <w:pPr>
              <w:spacing w:line="252" w:lineRule="auto"/>
              <w:rPr>
                <w:rFonts w:ascii="Verdana" w:hAnsi="Verdana"/>
                <w:color w:val="000000"/>
                <w:spacing w:val="6"/>
                <w:sz w:val="18"/>
                <w:szCs w:val="18"/>
                <w:lang w:eastAsia="lv-LV"/>
              </w:rPr>
            </w:pPr>
            <w:r>
              <w:rPr>
                <w:rFonts w:ascii="Verdana" w:hAnsi="Verdana"/>
                <w:color w:val="000000"/>
                <w:spacing w:val="6"/>
                <w:sz w:val="18"/>
                <w:szCs w:val="18"/>
                <w:lang w:eastAsia="lv-LV"/>
              </w:rPr>
              <w:t xml:space="preserve">Pozitīvo pārmaiņu līderis </w:t>
            </w:r>
          </w:p>
          <w:p w14:paraId="7CFA329F" w14:textId="77777777" w:rsidR="00A509B7" w:rsidRDefault="00A509B7">
            <w:pPr>
              <w:spacing w:line="252" w:lineRule="auto"/>
              <w:rPr>
                <w:rFonts w:ascii="Verdana" w:hAnsi="Verdana"/>
                <w:color w:val="383838"/>
                <w:spacing w:val="6"/>
                <w:sz w:val="18"/>
                <w:szCs w:val="18"/>
                <w:lang w:eastAsia="lv-LV"/>
              </w:rPr>
            </w:pPr>
            <w:r>
              <w:rPr>
                <w:rFonts w:ascii="Verdana" w:hAnsi="Verdana"/>
                <w:color w:val="000000"/>
                <w:spacing w:val="6"/>
                <w:sz w:val="18"/>
                <w:szCs w:val="18"/>
                <w:lang w:eastAsia="lv-LV"/>
              </w:rPr>
              <w:t>Latvijas tautsaimniecībā un valsts pārvaldē!</w:t>
            </w:r>
          </w:p>
        </w:tc>
      </w:tr>
    </w:tbl>
    <w:p w14:paraId="227A5A8B" w14:textId="77777777" w:rsidR="002541E7" w:rsidRDefault="002541E7"/>
    <w:sectPr w:rsidR="002541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open sans">
    <w:altName w:val="Segoe UI"/>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267D0"/>
    <w:multiLevelType w:val="hybridMultilevel"/>
    <w:tmpl w:val="E84A1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B7"/>
    <w:rsid w:val="002541E7"/>
    <w:rsid w:val="00A50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315F"/>
  <w15:chartTrackingRefBased/>
  <w15:docId w15:val="{1523D42A-893B-45FB-8AFA-11C498AF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9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9B7"/>
    <w:rPr>
      <w:color w:val="0563C1"/>
      <w:u w:val="single"/>
    </w:rPr>
  </w:style>
  <w:style w:type="paragraph" w:styleId="NormalWeb">
    <w:name w:val="Normal (Web)"/>
    <w:basedOn w:val="Normal"/>
    <w:uiPriority w:val="99"/>
    <w:semiHidden/>
    <w:unhideWhenUsed/>
    <w:rsid w:val="00A509B7"/>
    <w:pPr>
      <w:spacing w:before="100" w:beforeAutospacing="1" w:after="100" w:afterAutospacing="1"/>
    </w:pPr>
    <w:rPr>
      <w:rFonts w:ascii="Times New Roman" w:hAnsi="Times New Roman" w:cs="Times New Roman"/>
      <w:sz w:val="24"/>
      <w:szCs w:val="24"/>
      <w:lang w:eastAsia="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basedOn w:val="DefaultParagraphFont"/>
    <w:link w:val="ListParagraph"/>
    <w:uiPriority w:val="34"/>
    <w:locked/>
    <w:rsid w:val="00A509B7"/>
    <w:rPr>
      <w:rFonts w:ascii="Calibri" w:hAnsi="Calibri" w:cs="Calibri"/>
    </w:rPr>
  </w:style>
  <w:style w:type="paragraph" w:styleId="ListParagraph">
    <w:name w:val="List Paragraph"/>
    <w:aliases w:val="2,Strip,Normal bullet 2,Bullet list,Saistīto dokumentu saraksts,Syle 1,Numurets,List Paragraph11,OBC Bullet,Bullet Style,L,H&amp;P List Paragraph,List Paragraph1"/>
    <w:basedOn w:val="Normal"/>
    <w:link w:val="ListParagraphChar"/>
    <w:uiPriority w:val="34"/>
    <w:qFormat/>
    <w:rsid w:val="00A509B7"/>
    <w:pPr>
      <w:ind w:left="720"/>
      <w:contextualSpacing/>
    </w:pPr>
  </w:style>
  <w:style w:type="paragraph" w:customStyle="1" w:styleId="xxmsonormal">
    <w:name w:val="x_xmsonormal"/>
    <w:basedOn w:val="Normal"/>
    <w:uiPriority w:val="99"/>
    <w:semiHidden/>
    <w:rsid w:val="00A509B7"/>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2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guntis.pukitis@fm.gov.lv" TargetMode="External"/><Relationship Id="rId13" Type="http://schemas.openxmlformats.org/officeDocument/2006/relationships/hyperlink" Target="mailto:ieva.alhasova@financelatvia.eu" TargetMode="External"/><Relationship Id="rId18" Type="http://schemas.openxmlformats.org/officeDocument/2006/relationships/hyperlink" Target="mailto:guntis.pukitis@fm.gov.lv" TargetMode="External"/><Relationship Id="rId26" Type="http://schemas.openxmlformats.org/officeDocument/2006/relationships/hyperlink" Target="mailto:pasts@em.gov.lv" TargetMode="External"/><Relationship Id="rId3" Type="http://schemas.openxmlformats.org/officeDocument/2006/relationships/settings" Target="settings.xml"/><Relationship Id="rId21" Type="http://schemas.openxmlformats.org/officeDocument/2006/relationships/hyperlink" Target="mailto:janis.berzins@tm.gov.lv" TargetMode="External"/><Relationship Id="rId7" Type="http://schemas.openxmlformats.org/officeDocument/2006/relationships/hyperlink" Target="sip:andrejs.zambzetskis@fm.gov.lv" TargetMode="External"/><Relationship Id="rId12" Type="http://schemas.openxmlformats.org/officeDocument/2006/relationships/hyperlink" Target="mailto:lddk@lddk.lv" TargetMode="External"/><Relationship Id="rId17" Type="http://schemas.openxmlformats.org/officeDocument/2006/relationships/hyperlink" Target="mailto:andrejs.zambzetskis@fm.gov.lv" TargetMode="External"/><Relationship Id="rId25" Type="http://schemas.openxmlformats.org/officeDocument/2006/relationships/hyperlink" Target="mailto:Kristine.Priedite@em.gov.lv" TargetMode="External"/><Relationship Id="rId2" Type="http://schemas.openxmlformats.org/officeDocument/2006/relationships/styles" Target="styles.xml"/><Relationship Id="rId16" Type="http://schemas.openxmlformats.org/officeDocument/2006/relationships/hyperlink" Target="mailto:zane.liede@fm.gov.lv" TargetMode="External"/><Relationship Id="rId20" Type="http://schemas.openxmlformats.org/officeDocument/2006/relationships/hyperlink" Target="mailto:amanda.murniece@tm.gov.l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asts@fm.gov.lv" TargetMode="External"/><Relationship Id="rId24" Type="http://schemas.openxmlformats.org/officeDocument/2006/relationships/image" Target="media/image2.jpeg"/><Relationship Id="rId5" Type="http://schemas.openxmlformats.org/officeDocument/2006/relationships/hyperlink" Target="mailto:%20andrejs.zambzetskis@fm.gov.lv" TargetMode="External"/><Relationship Id="rId15" Type="http://schemas.openxmlformats.org/officeDocument/2006/relationships/hyperlink" Target="mailto:tm.kanceleja@tm.gov.lv" TargetMode="External"/><Relationship Id="rId23" Type="http://schemas.openxmlformats.org/officeDocument/2006/relationships/hyperlink" Target="mailto:Kristine.Priedite@em.gov.lv" TargetMode="External"/><Relationship Id="rId28" Type="http://schemas.openxmlformats.org/officeDocument/2006/relationships/image" Target="media/image3.png"/><Relationship Id="rId10" Type="http://schemas.openxmlformats.org/officeDocument/2006/relationships/hyperlink" Target="mailto:Pasts@em.gov.lv" TargetMode="External"/><Relationship Id="rId19" Type="http://schemas.openxmlformats.org/officeDocument/2006/relationships/hyperlink" Target="mailto:Janis.Hermanis@lddk.lv" TargetMode="External"/><Relationship Id="rId4" Type="http://schemas.openxmlformats.org/officeDocument/2006/relationships/webSettings" Target="webSettings.xml"/><Relationship Id="rId9" Type="http://schemas.openxmlformats.org/officeDocument/2006/relationships/hyperlink" Target="sip:guntis.pukitis@fm.gov.lv" TargetMode="External"/><Relationship Id="rId14" Type="http://schemas.openxmlformats.org/officeDocument/2006/relationships/hyperlink" Target="mailto:info@chamber.lv" TargetMode="External"/><Relationship Id="rId22" Type="http://schemas.openxmlformats.org/officeDocument/2006/relationships/hyperlink" Target="mailto:ieva.mazuika@fm.gov.lv" TargetMode="External"/><Relationship Id="rId27" Type="http://schemas.openxmlformats.org/officeDocument/2006/relationships/hyperlink" Target="http://www.em.gov.l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4236</Words>
  <Characters>2416</Characters>
  <Application>Microsoft Office Word</Application>
  <DocSecurity>0</DocSecurity>
  <Lines>20</Lines>
  <Paragraphs>13</Paragraphs>
  <ScaleCrop>false</ScaleCrop>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Priedīte</dc:creator>
  <cp:keywords/>
  <dc:description/>
  <cp:lastModifiedBy>Kristīne Priedīte</cp:lastModifiedBy>
  <cp:revision>1</cp:revision>
  <dcterms:created xsi:type="dcterms:W3CDTF">2021-05-24T05:31:00Z</dcterms:created>
  <dcterms:modified xsi:type="dcterms:W3CDTF">2021-05-24T05:32:00Z</dcterms:modified>
</cp:coreProperties>
</file>