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Ministru kabineta noteikumu projekta izstrādē nav iesaistīta Valsts sabiedrība ar ierobežotu atbildību “Zemkopības ministrijas nekustamie īpašumi”, kas pārvalda Valsts nozīmes ūdens objektu uzturēšanu un jāuzsver, ka tieši Valsts nozīmes ūdens objekti ir tie, kuri veido maģistrālo meliorācijas sistēmas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projektu saskaņot ar Valsts sabiedrība ar ierobežotu atbildību “Zemkopības ministrijas nekustamie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netiek sniegts valsts meliorācijas sistēmām, darbības ar 2.1.3.1. pasākumu nevar pārklāties. Vides aizsardzības un reģionālās attīstības ministrija ar šī pasākuma īstenošanu nodrošina jaunās pašvaldības funkcijas (Pašvaldību likuma 4. panta pirmās daļas 22. punkts – veicināt klimata pārmaiņu ierobežošanu un pielāgošanos tām) un 2. punktā minētās funkcijas (gādāt par pašvaldības administratīvās teritorijas labiekārtošanu un sanitāro tīrību) ieviešanas sekmēšanu, bet tas neskar darbības lauksaimniecības vai meža zemēs, kas ir Zemkopības ministrijas kompetencē. VSIA “Zemkopības ministrijas nekustamie īpašumi” bija iespējams pieteikties sniegt atzinumu noteikumu projekta saskaņošanas procesā Tiesību aktu projektu publiskajā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Atlases kārtas ietvaros tiek atbalstīti pašvaldību attīstības programmās (tai skaitā stratēģijās, lai pielāgotos klimata pārmaiņām) paredzētie projekti, kurus īsteno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arī uz investīciju plāniem, atbilstoši 24.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tiek atbalstīti pašvaldību attīstības programmās (tai skaitā stratēģijās, lai pielāgotos klimata pārmaiņām) paredzētie un investīciju plānos iekļautie projekti, kurus īsteno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 punkta redakcija, taču vēršam uzmanību, ka tā nemaina vai nepapildina 8. punktā minētās normas būtību, jo investīciju plāns ir attīstības programmas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pirmās atlases kārtas ietvaros tiek atbalstīti pašvaldību attīstības programmās (tai skaitā stratēģijās, lai pielāgotos klimata pārmaiņām) paredzētie un investīciju plānos iekļautie projekti, kurus īsteno pašvaldību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pirmās atlases kārtas ietvaros plānotais un pieejamais kopējais finansējums ir ne mazāks kā 34 762 296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29 547 951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5 214 345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anotācijas 1.3.sadaļu un 3.sadaļas 6. punktu, norādot nacionālā līdzfinansējuma apmēra sadalījumu  starp pašvaldību budžeta līdzfinansējumu un privāto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 sadaļā “Risinājuma apraksts”, ievērojot, ka pirms projektu iesniegumu izvērtēšanas, nav iespējams noteikt pašvaldību budžeta un privātā līdzfinansējuma sadalījumu (ko ietekmē potenciālo sadarbības partneru piesaiste) Pasākuma pirmajā atlases kārtā.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1.3. sadaļu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pirmās atlases kārtas ietvaros plānotais un pieejamais kopējais finansējums ir ne mazāks kā 34 762 296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29 547 951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5 214 345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iesnieguma minimālais attiecināmo izmaksu apmērs nav mazāks par 200 000 (ieskaitot) </w:t>
            </w:r>
            <w:r w:rsidR="00000000" w:rsidRPr="00000000" w:rsidDel="00000000">
              <w:rPr>
                <w:i w:val="1"/>
                <w:rtl w:val="0"/>
              </w:rPr>
              <w:t xml:space="preserve">euro</w:t>
            </w:r>
            <w:r w:rsidR="00000000" w:rsidRPr="00000000" w:rsidDel="00000000">
              <w:rPr>
                <w:rtl w:val="0"/>
              </w:rPr>
              <w:t xml:space="preserve">, un projekta iesnieguma maksimālais ERAF finansējums vienai pašvaldībai ir 3 000 000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kādu apsvērumu pamatā ir noteikts noteikumu projekta 15.punktā norādītais izmaksu zemākais slieksnis.  Vienlaikus lūdzam precizēt noteikumu projekta 15.punktā norādīto projekta iesniedzēju, kas var būt ne tikai pašvaldības, bet arī to iestādes un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 punkta (iepriekš 15. punkta) redakcija un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13. punkta redakciju un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slēdzot rakstisku sadarbības līgumu, var piesaistīt šādus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kas nosaka galvenos aspektus (atbildība, funkcijas utt.) sadarbības līgumos, kas neizriet un nedublē Ministru kabineta 2023. gada 13. jūlija noteikumu Nr. 408 "Kārtība, kādā Eiropas Savienības fondu vadībā iesaistītās institūcijas nodrošina šo fondu ieviešanu 2021.-2027. gada plānošanas periodā" regulējumu, tostarp to 6. punktā ietvertos nosacījumus par sadarbības līgumā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16. punkta (iepriekš 18. punkta) redakcija. Lūdzam skatīt precizēto 16.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slēdzot rakstisku sadarbības līgumu par pušu pienākumiem, tiesībām un atbildību projekta mērķa un rādītāju sasniegšanā un šo noteikumu 36. punktā minēto prasību nodrošināšanā atbilstoši normatīvajiem aktiem par kārtību, kādā Eiropas Savienības fondu vadībā iesaistītās institūcijas nodrošina šo fondu ieviešanu 2021.–2027. gada plānošanas periodā, var piesaistīt šādus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partneris nodrošina izbūvētās infrastruktūras ekspluatāciju, rezultātu uzturēšanu un apsaimniekošanu pēc projekta īstenošanas (ja attiecināms) un var iesaistīties projekta īstenošanā ar tā īpašumā, valdījumā vai bezatlīdzības turējumā esošu nekustamo īpašumu. Projekta īstenošanas rezultātā izveidotā infrastruktūra ir sadarbības partnera – sabiedrisko ūdenssaimniecības pakalpojumu sniedzēja –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paredz, ka projekta īstenošanas rezultātā izveidotā infrastruktūra ir sadarbības partnera – sabiedrisko ūdenssaimniecības pakalpojumu sniedzēja – īpašumā, t.i. nosaka īpašumtiesības uz projekta ietvaros uzbūvētām būvēm. Šajā sakarā paskaidrojam, ka Civillikuma 968. pantā ir nostiprināts zemes un ēku vienotības princips, kas paredz, ka uz zemes uzcelta un cieši ar to savienota ēka, ir atzīstama par zemes daļu, tātad – zemes īpašnieka īpašumu. Papildus minētajam vēršam uzmanību, ka pēc Latvijas Republikas neatkarības atgūšanas nebija iespējams tiešā veidā atjaunot Civillikuma darbību attiecībā pret zemes un ēkas vienotības principu, jo padomju laikā būvju celtniecība notika, neņemot vērā bijušo zemes īpašnieku zemesgabalu robežas. Tādējādi likuma ''Par atjaunotā Latvijas Republikas 1937. gada Civillikuma ievada, mantojuma tiesību un lietu tiesību daļas spēkā stāšanās laiku un piemērošanas kārtību'' (turpmāk – Spēkā stāšanās likums) 14. pantā tika noteikti izņēmuma gadījumi, kad uz zemes uzceltas ēkas var būt patstāvīgi īpašuma objekti. Šādu situāciju, kad zeme pieder vienai personai, bet būve, kas uz tās atrodas, citai, sauc par dalīto īpašumu. Bez piespiedu dalītā īpašuma gadījumiem (kad dalītais īpašums ir izveidojies vēsturisko notikumu rezultātā), Spēkā stāšanās likuma 14. panta pirmās daļas 5. punktā bija noteikta iespēja veidot arī brīvprātīgu dalīto īpašumu, kura ietvaros zemesgabala nomnieks ar īpašnieka piekrišanu varēja celt būves kā patstāvīgus īpašuma objektus. Praksē brīvprātīga dalītā īpašuma regulējums izrādījās nepilnīgs, jo uz tā pamata uzcelto būvju juridisko statusu padarīja pilnībā atkarīgu no noslēgtā zemes nomas līguma spēkā esamības. Savukārt tiesiskās attiecības zemes īpašnieka un nomnieka starpā pilnībā nosaka šāda nomas līguma saturs. Tādējādi ir paredzami sarežģīti strīdi par būvju tiesisko statusu un savstarpējām tiesiskajām attiecībām brīvprātīgā dalītā īpašuma ietvaros (it īpaši, kad uz nomas līguma pamata ir uzceltas daudzdzīvokļu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2015. gada 5. martā Latvijas Republikas Saeima pieņēma likumu ''Grozījumi likumā ''Par atjaunotā Latvijas Republikas 1937. gada Civillikuma ievada, mantojuma tiesību un lietu tiesību daļas spēkā stāšanās laiku un piemērošanas kārtību'''', ar kuru tika paredzēts atteikties no turpmākas brīvprātīga dalītā īpašuma veidošanas, kā arī noteikts pārejas regulējums esošā brīvprātīgā dalītā īpašuma turpmākai pastāvēšanai. Minētais likums paredz, ka no 2017. gada 1. janvāra vairs nav iespējams nodibināt jaunas brīvprātīga dalītā īpašuma tiesiskās attiecības, tādējādi no Spēkā stāšanās likuma tika izslēgts 14. panta pirmās daļas 5. punkts un papildināts ar 33.pantu, kas noteic, ka līdz 2017. gada 1. janvārim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2017.gada 1.janvārim. Līdz ar to secināms, ka šobrīd jaunu brīvprātīgo dalīto īpašumu nodibināšana ir pieļaujami tikai tad, ja līdz 2017. gada 1. janvārim bija noslēgts gan līgums par zemes nomu, kuros ir paredzētas nomnieka tiesības celt uz iznomātās zemes ēku (būvi) kā patstāvīgu īpašuma objektu, gan arī saņemta šādu būvju būvniecībai nepieciešamā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nav tiesiski iespējams veidot jaunus brīvprātīgos dalītos īpašumus un tādējādi precizējams projekta 19. punkts, svītrojot vārdus "Projekta īstenošanas rezultātā izveidotā infrastruktūra ir sadarbības partnera – sabiedrisko ūdenssaimniecības pakalpojumu sniedzēja –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nodrošina izbūvētās infrastruktūras ekspluatāciju, rezultātu uzturēšanu un apsaimniekošanu pēc projekta īstenošanas (ja attiecināms) un var iesaistīties projekta īstenošanā ar tā īpašumā, valdījumā vai bezatlīdzības turējumā esošu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projektu īstenošanas rezultātā netiks pieļauta dalītu īpašumu veidošanās. Ja nepieciešams, tiks izmantots  apbūves tiesības regulējums saskaņā ar Civillikuma trešās daļas "Lietu tiesības" trešo A nodaļu “Apbūves tiesība”. Projektu ietvaros var tikt būvēta ūdenssaimniecības inženiertīklu pievadi (cauruļvadi), kas ir lineārās inženierbūves, kas  saskaņā ar likuma “Par nekustamā īpašuma ierakstīšanu zemesgrāmatās” 19. panta pirmās daļas 3. punktu nav ierakstāmi zemesgrāmatās kā patstāvīgi īpašuma objekti. Projekta ietvaros izbūvētie ūdens pievadi var šķērsot vai skart privātīpašumā esošas zemes vienības, kas nav ūdenssaimniecības tīkla īpašnieka īpašumā, šādos gadījumos tiks nodrošināta  aizsargjoslas noteikšana saskaņā ar Aizsargjoslu likuma 12. un 19.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skaidrību, precizēta noteikumu projekta 17. punkta (iepriekš 19. punkta) otrā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17.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Sadarbības partneris nodrošina izbūvētās infrastruktūras ekspluatāciju, rezultātu uzturēšanu un apsaimniekošanu pēc projekta īstenošanas (ja attiecināms) un var iesaistīties projekta īstenošanā ar tā īpašumā, valdījumā vai bezatlīdzības turējumā esošu nekustamo īpašumu vai finansējumu. Projekta īstenošanas rezultātā izveidotā ūdenssaimniecības inženiertīklu (pievadu) infrastruktūra ir sadarbības partnera – sabiedrisko ūdenssaimniecības pakalpojumu sniedzēja –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Atbalstāmās darbības plāno saskaņā ar Latvijas pielāgošanās klimata pārmaiņām plānu laika posmam līdz 2030. gadam, Valsts civilās aizsardzības plānu, un tās atbilst pašvaldības attīstības programmai (tai skaitā stratēģijai, lai pielāgotos klimata pārmaiņām), ietverot investīcijas infrastruktūrā, lai pielāgotos klimata pārmaiņām, un (vai) civilās aizsardzības nodrošinājumā.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paredzētajām darbībām jāatbilst Latvijas pielāgošanās klimata pārmaiņām plānam laika posmam līdz 2030. gadam (turpmāk – Klimata pārmaiņu plāns 2030. gadam), kā arī noteikumu projekta anotācijā iekļauto informāciju, ka punktus projekta iesniegumam piešķir, pamatojoties uz klimata profilu datiem,  ko ir izveidojis VSIA “Latvijas Vides, ģeoloģijas un meteoroloģijas centrs” katram Latvijas novadam un valstspilsētai, lai novērstu interpretācijas iespējas un nodrošinātu vienotu pieeju, lūdzam skaidrot noteikumu projekta anotācijā, vai noteikta pašvaldība var veikt </w:t>
            </w:r>
            <w:r w:rsidR="00000000" w:rsidRPr="00000000" w:rsidDel="00000000">
              <w:rPr>
                <w:u w:val="single"/>
                <w:rtl w:val="0"/>
              </w:rPr>
              <w:t xml:space="preserve">dažādas pielāgošanās klimata pārmaiņu aktivitātes projektā atbilstoši klimata profila datiem, pat ja Klimata pārmaiņu plānā 2030. gadam pašvaldībai nav norādīti klimata profilā noteiktie riski</w:t>
            </w:r>
            <w:r w:rsidR="00000000" w:rsidRPr="00000000" w:rsidDel="00000000">
              <w:rPr>
                <w:rtl w:val="0"/>
              </w:rPr>
              <w:t xml:space="preserve">. Piemēram, Rīgas valstspilsētai Klimata pārmaiņu plānā 2030. gadam ir norādīts, ka ir novērota vēja brāzmu stipruma palielināšanās, savukārt noteikumu projekta anotācijā ir uzsvērts nokrišņu risks, lai gan pēc pašvaldību klimata profila,  Rīgai ir identificēti vairāki riski, kā piemēram, aukstuma un nokrišņu riski (2., 3. klase), vidējā gaisa temperatūra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vērtēšanas kritēriju, kas tika apstiprināti ES fondu Uzraudzības komitejā 22.11.2023., metodikā kritērijam Nr.2.1. “Projekts ir pamatots pašvaldības attīstības programmā (pielāgošanās klimata pārmaiņām stratēģijā), tai skaitā iekļauts investīciju plānā” noteikts, ka  “.. visas projektā paredzētās pielāgošanās klimata pārmaiņām un saistītās civilās aizsardzības nodrošinājuma darbības ir pamatotas pašvaldības attīstības programmā vai tās pielāgošanās klimata pārmaiņām stratēģijā (ja attiecināms), un projekts ir paredzēts pašvaldības attīstības programmas investīciju plānā”, bet noteikumu projekta 21. punktā norādīts, ka atbalstāmajām darbībām jābūt saskaņā ar  pašvaldības attīstības programmu, tajā skaitā stratēģiju, lai pielāgotos klimata pārmaiņām, lai nodrošinātu vienotu pieeju un informācijas savstarpēju atbilstību starp vērtēšanas kritērijiem un noteikumu projektu, lūdzam veikt atbilstošus precizējumus noteikumu projekta 21. punktā, ievērojot vērtēšanas kritērija Nr.2.1 skaidrojumu atbilstības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Latvijas pielāgošanās klimata pārmaiņām plāns laika posmam līdz 2030. gadam nenosaka katrai pašvaldībai visus klimata pārmaiņu riskus, tādēļ projektu iesniegumu vērtēšanas kritēriji paredz detalizētāka datu avota – VSIA “Latvijas Vides, ģeoloģijas un meteoroloģijas centrs” (turpmāk – LVĢMC) klimata risku profilu izmantošanu. Projektu iesniegumu vērtēšanas kritēriji paredz vairāk kvalitātes punktu piešķiršanu, ja projektā tiek īstenotas dažādākas darbības atbilstoši vairākiem klimata pārmaiņu riskiem (atbilstoši LVĢMC klimata profiliem). Attiecīgi projektos ir veicamas vairākas aktivitātes, kas nodrošina pielāgošanos dažādākiem klimata pārmaiņu riskiem. Anotācijā minētais nokrišņu risks ir piemērs situācijai Rīgas valstspilsētā (kur tā iekļaujas 3. riska klasē), taču tas nav vienīgais klimata pārmaiņu risks, kas identificēts LVĢMC klimata profilā Rīgas valstspilsētai un kam iespējams pielāgoties, veicot darbības Pasākuma atlases kārtas ietvaros un atbilstošu aprakstu ar pamatojumu sniedzot projekta iesniegumā.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 punkta redakcija, ņemot vērā, ka darbībām ir jābūt pamatotām pašvaldības attīstības programmā (pielāgošanās klimata pārmaiņām stratēģijā – vai nu atsevišķā dokumentā, vai stratēģija ir integrēta attīstības programmā).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Atbalstāmās darbības plāno saskaņā ar Latvijas pielāgošanās klimata pārmaiņām plānu laika posmam līdz 2030. gadam, Valsts civilās aizsardzības plānu, un tās ir pamatotas pašvaldības attīstības programmā (tai skaitā stratēģijā, lai pielāgotos klimata pārmaiņām), ietverot investīcijas infrastruktūrā, lai pielāgotos klimata pārmaiņām, un (vai) civilās aizsardzības nodrošinājumā.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pašvaldību īpašumā esošo meliorācijas sistēmu un lietusūdens savākšanas sistēmu atjaunošanu un vides pielāgošanu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23.1.pašvaldību īpašumā esošo meliorācijas sistēmu un lietusūdens savākšanas sistēmu atjaunošanu un vides pielāgošanu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lietusūdeņu savākšanas sistēmu kapacitātes un kvalitātes uzlabošana apdzīvotās vietās, iekļaujot potenciālo noteču infiltrācijas zonu un lietusūdeņu akumulēšanas vietu atjaunošanu vai jaunu ierīkošanu (tai skaitā ieklājot ūdensnecaurlaidīgus slāņus, veidojot “lietusdārzus”, dīķu kaskādes, biojoslas) ar mērķi nodrošināt sistēmas kapacitāti pēc spēcīgām lietusgāzēm, t.sk. pārplūstošās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lietus ūdens kanalizācijas apsaimniekošana un lietus ūdens resursu apsaimniekošanas risinājumu pielietošana (infiltrācijas laukumu veidošana) ir pamats ūdens resursu efektīvas pārvaldības integrēšanai pilsētplānošanā un ainavu plānošanā tādos ielu posmos vai ceļos, kur nav iespējams pieslēgties pilsētas lietus kanalizācijas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papildināt 23.1. apakšpunktu “pašvaldību īpašumā esošo meliorācijas sistēmu un lietusūdens savākšanas sistēmu atjaunošanu un vides pielāgošanu klimata pārmaiņām:” ar jaunu 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“23.1.7. lietusūdens savākšanu  ielas daļā,  kur nav iespēja ielas posmu vai ceļu  pieslēgt pilsētas lietus kanalizācijas tīkliem, veidojot  infiltrācijas laukus no frakcionētu materiāla zem braucamās daļas seguma vai brauktuves nomālē ar ūdens uztvērējiem (restes), un izbūvētai konstrukcijai jānodrošina nestspēja pārvietojoties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ka attīstāmajai lietusūdens savākšanas sistēmai ir jābūt pieslēgtai centralizētajai kanalizācijas sistēmai, attiecīgi ir atbalstāmas darbības arī tādās sistēmās, kas nav pieslēgtas pilsētas lietus kanalizācijas tīkliem. Tāpat noteikumu projekts paredz, ka ir atbalstāma noteču infiltrācijas zonu veidošana. Līdz ar to piedāvātā apakšpunkta redakcija jau ir iekļauta noteikumu projekta ietvarā.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esošo meliorācijas sistēmu un lietusūdens savākšanas sistēmu atjaunošanu un vides pielāgošanu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pašvaldību īpašumā esošo meliorācijas sistēmu un lietusūdens savākšanas sistēmu atjaunošanu un vides pielāgošanu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iestrādāts ierobežojums  atbalstāmo darbību un izmaksu attiecināmībai, izslēdzot pašu nozīmīgāko  meliorācijas sistēmas daļu “pašvaldības nozīmes meliorācijas sistēmas”, bet ietver maznozīmīgu “pašvaldību īpašumā esošo meliorācijas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dokumenta projekta saturā trūkst izpratnes par apdzīvoto un novada teritoriju meliorācijas un lietusūdens sistēmu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Mārupes novadā izšķirošā nozīme katastrofu risku mazināšanai ir valsts un pašvaldības nozīmes ūdens notekām, bet projekta redakcijā šo grupu būves nav ietvertas. Novada teritorijā valsts un pašvaldības nozīmes ūdens noteku atsevišķi posmi var atrasties apbūves teritorijā un lauksaimniecībā izmantojamā zemē, bet, lai nodrošinātu notekas efektīvu darbību un mazinātu apdzīvotas vietas applūšanas riskus, noteka ir jāatjauno visā lejteces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joprojām gada nokrišņu daudzums pārsniedz iztvaikošanu, kā rezultātā rodas liekais ūdens daudzums, kurš ir jāaizvada no apdzīvotām platībām, samazinot, pirmkārt, applūšanas riskus. Pašvaldību teritorijās ūdens režīms regulējas ar upju baseiniem un meliorācijas sistēmām, kurās ievada arī apdzīvoto teritoriju lietusūdens sistēmas ūdeņus. Sistēmas darbības princips norāda atbalsta mērķa prioritātes. Vienīgi pēc apdzīvoto teritoriju applūšanas risku novēršanas būtu saprātīgi veidot liekā ūdens uzkrāšanas sistēmas, ūdens pakāpenisku atdošanu, atkārtotu izmantošanu, t.sk. “zaļos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noteikumos ietvert atbalstāmās darbības, kas vērstas uz pašvaldības meliorācijas sistēmas daļu “pašvaldības nozīmes meliorācijas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Mārupes novada pašvaldības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vērš uzmanību, ka esošā situācija un iespējamās sekas, kādas var iestāties un jau šobrīd ir novērojamas izmaiņas klimatiskajos apstākļos, kas uzliek pienākumu vēl aktīvāk veikt pielāgošanās pasākumus. Pašvaldība sistēmiski un sistemātiski veic pašvaldības nozīmes meliorācijas koplietošanas ūdens noteku , (turpmāk – novadgrāvji) ekspluatācijas, uzturēšanas un pārbūves darbus Mārupes novada (turpmāk – novads) teritorijas applūšanas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Novada hidroģeoloģiskos apstākļos laicīgi neveicot preventīvus pasākumus teritorijas applūšanas novēršanai, tuvākā nākotnē var rasties situācijas, kad daļēji applūst apdzīvotās teritorijas. Īpaši applūšanas riskam pakļautas apdzīvotās teritorijas, kas piekļaujas valsts nozīmes ūdens noteku  (turpmāk – noteku) meliorācijas kadastra numurs 381222:01 Neriņa un 41312:01 Mārupīte sateces baseiniem, Mārupes pilsētā (iedzīvotāju skaits 19760) un Jaunmārupē (iedzīvotāju skaits 3487).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rudens klimatiskie apstākļi veidoja situāciju, ka esošais noteku tīkls nespēj novadīt ekstremālo nokrišņu apjomu, pakļaujot applūšanai ēku pagrabus apdzīvotās teritorijās, kas iepriekš nebija apdraudētas. Sākot ar augusta mēneša nogali lietus intensitātes radītā straujā ūdens pieplūde Lielupes baseinā, mijiedarbībā ar valdošā vēja ietekmi Rīgas jūras līcī, būtiski mainīja ūdens līmeni Babītes ezerā un ezera ietekās Neriņā un Dzilnupē. Sasniegtās ūdens līmeņa atzīmes pārsniedza iepriekšējos trīs gadu pavasara palos novērotās atzīmes. Saskaņā ar klimata pārmaiņu prognozēm, tuvākā nākotnē laika apstākļi ar pēkšņām intensīvām lietus gāzēm iespējams atkārtosies ar vien biežāk, nokrišņu ilgums, daudzums un izraisītās sekas nav 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novadā atrodas trīs pašvaldības polderu teritorijas Babītes, Dzilnupes un Trenči, kas ir norobežotas ar polderu dambjiem un aprīkotas ar sūkņu stacijām. Polderu teritorijās ūdens līmeni ir iespējams būtiski regulēt, uzturot plānotās robežās un izvairīties no platību applūšanas. Polderu teritorijas skaitās applūstošās teritorijas, polderu sistēmas būvētas lauksaimniecības vajadzībām un nav intensīvi apdzīvotas. Polderu teritorijas ir piemērs cik efektīvi ir iespējams ar sūkņu sistēmām risināt klimata pārmaiņu radītās sekas arī apdzīvotās vietās, preventīvi novēršot applūšanas izraisītus materiālos zaudējumus iedzīvotājiem un Pašvaldības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Neatrisinot ūdens noteci novada teritorijā, ko izraisa neatbilstošs noteku tehniskais stāvoklis, Pašvaldības iespējas nodrošināt novada teritorijā optimālu ūdens režīma regulēšanu kļūst ierobežotas. 2024.gada investīciju plānā neatbilstošu noteku spēju aizvietošanai ietverta būvprojektu izstrāde pirmām divām sūkņu stacijām. Viena sūkņu stacija plānota Mārupes pilsētā, pašvaldības nozīmes ūdens notekas kods 41312:P:2 sateces baseina ūdeni ievadīšanai Mārupītē un otra Jaunmārupē, liela izmēra kolektora ūdens ievadīšanai “Neriņā”. Sūkņu staciju izbūve paredzēta ar mērķi nodrošināt iedzīvotājiem atbilstošus dzīves apstākļu kvalitāti, neatkarīgi no noteku sliktā tehniskā stāvokļa. Neizbēgami tehniskie risinājumi sūkņu stacijās ar piespiedu ūdens sūknēšanu radīs elektroenerģijas patēriņu un papildus slogu Pašvaldības budžetam. Lētākais ūdens aizvadīšanas veids joprojām ir paštece, bet noteku pārbūve, kas situāciju varētu uzlabot ūdens noteci nenotiek.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novads atrodas relatīvi līdzenā reljefā, kas atrodas Lielupes upes baseina lejtecē un Rīgas jūras līča ietekmē. Mārupes novadā būtiskākais sarežģījums ir ūdens noteces efektivitāte, kas rada applūšanas draudus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rudens esošā meliorācijas sistēma Mārupes novadā nespēja novadīt nokrišņu apjomu, pakļaujot applūšanai Jaunmārupē ēku pagrabus apdzīvotās teritorijās, kas iepriekš nebija apdraudētas. 2023.gada nogalē strauji sasilstot gaisa temperatūrai, kūstot sniegam applūda vairākas Jaunmārupes ielas un iedzīvotāju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23.1.pašvaldības īpašumā esošu vai pašvaldības nozīmes meliorācijas sistēmas un lietusūdens savākšanas sistēmu atjaunošanu un vides pielāgošanu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 ar pašvaldības meliorācijas sistēmas definīciju (iekļaujot sūkņu stacijas), kā arī izveidots jauns 24.1.2. apakšpunkts, kurā kā atbalstāmā darbība noteikta pašvaldības nozīmes koplietošanas meliorācijas sistēmu un caurteku atjaunošana un pārbūve gadījumos, ja ir saņemts meliorācijas sistēmu projektēšanas vai upju un jūras hidrotehnisko būvju projektēšanas jomā sertificēta būvspeciālista atzinums par to, ka pašvaldības nozīmes koplietošanas meliorācijas sistēmu ietekmē pali vai vēja radīti ūdens uzplūdi teritorijās gar jūras krastu un upju grīvās, nemainot lietošanas veidu.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esošo meliorācijas sistēmu un lietusūdens savākšanas sistēmu atjaunošanu un vides pielāgošanu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pašvaldību īpašumā esošo meliorācijas sistēmu un lietusūdens savākšanas sistēmu atjaunošanu un vides pielāgošanu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noteikumu projekta 25.1.apakšpunkta tvērumu no "pašvaldību īpašumā ..." uz "projekta iesniedzēja īpašumā ...", atbilstoši noteikumu projekta 39. punktam, kā arī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īpašumā esošo meliorācijas sistēmu un lietusūdens savākšanas sistēmu atjaunošanu un vides pielāgošanu klimata pārmaiņām: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23.1. apakšpunkts (iepriekš 25.1. apakšpunkts) nosaka pamatnosacījumu – meliorācijas sistēma ir pašvaldības īpašums. Savukārt noteikumu projekta 37. punktā (iepriekš 39. punktā), ņemot vērā 15. punktā (iepriekš 17. punktā) paredzēto, ka projekta iesniedzējs var būt pašvaldība, tās izveidota iestāde vai pašvaldības kapitālsabiedrība, kas veic pašvaldības deleģēto pārvaldes uzdevumu izpildi,  ir konkretizēts projekta iesniedzēja tiesību veids uz pašvaldības īpašumā esošo infrastruktūru. Piemēram, ja projekta iesniedzējs ir pašvaldības iestāde, tad meliorācijas sistēma ir nodota šīs iestādes valdījumā, bet īpašnieks ir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esošo meliorācijas sistēmu un lietusūdens savākšanas sistēmu atjaunošanu un vides pielāgošanu klimata pārmaiņām: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esošo meliorācijas sistēmu un caurteku atjaunošana un pārbūve, nemainot lietošanas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lietus ūdens kontroli un optimizējot lietus ūdens pārvaldības sistēmas, pilsētas teritorijas var labāk pielāgoties klimata pārmaiņu izraisītām problēmām. Tādēļ svarīgi ir sakārtot ne tikai meliorācijas sistēmu un veikt caurteku atjaunošanu un pārbūvi, bet arī veikt lietusūdens novadīšanas grāvju atjaunošanu un pārbūvi, tas samazinātu noplūdes risku plūdu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izteikt Noteikumu projekta 23.1.1.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“23.1.1. esošo meliorācijas sistēmu, </w:t>
            </w:r>
            <w:r w:rsidR="00000000" w:rsidRPr="00000000" w:rsidDel="00000000">
              <w:rPr>
                <w:b w:val="1"/>
                <w:i w:val="1"/>
                <w:u w:val="single"/>
                <w:rtl w:val="0"/>
              </w:rPr>
              <w:t xml:space="preserve">lietusūdens novadīšanas grāvju</w:t>
            </w:r>
            <w:r w:rsidR="00000000" w:rsidRPr="00000000" w:rsidDel="00000000">
              <w:rPr>
                <w:i w:val="1"/>
                <w:rtl w:val="0"/>
              </w:rPr>
              <w:t xml:space="preserve"> un caurteku atjaunošana un pārbūve, nemainot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noteikumu projekta 24.1.3. apakšpunkts paredz lietusūdeņu savākšanas sistēmu kapacitātes un kvalitātes uzlabošanu apdzīvotās vietās, kā arī, ņemot vērā, ka anotācijas sadaļā “Atbalstāmās darbības un attiecināmās izmaksas” kā piemēri minēti dažāda veida lietusūdens noteku risinājumi kā atbalstāmās darbības, VARAM ieskatā netiek liegta novadīšanas grāvju atjaunošana un pārbūve, ja tā tiek veikta apdzīvotās vietās (netiek veiktas darbības lauksaimniecības un meža zemēs).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pašvaldību īpašumā esošo meliorācijas sistēmu atjaunošana un pārbūve, nemainot lietošanas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attiecināmās izmaksas atlases kārtas ietvaros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nav iespējams, lūdzam papildināt anotāciju ar argumentāciju (iekļaujot aspektus, kas apgrūtina piemērot vienkāršotās izmaksas kā piemēram, izmaksu dažādība, datu pieejamība utt.) attiecībā uz vienkāršoto izmaksu nepiemērošanu. Vēršam uzmanību, ka 200 000 euro slieksnis attiecas uz obligāto vienkāršoto izmaksu piemērošanu, taču vienkāršotās izmaksas var piemērot jebkādām projektu darbībām neatkarīgi no projekta lieluma.  Vienlaikus lūdzam papildināt MK protokollēmumu ar punktu vai anotācijā iekļaut redakciju, kas paredz, ka 2.1.3.1. pasākuma ietvaros pēc noteikta laika perioda tiks atkārtoti izvērtētas vienkāršoto izmaksu piemērošanas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 iekļaujot aprakstu par personāla atlīdzības izmaksām, kas tiek iekļautas attiecināmajās izmaksās kā izmaksu vienotā likme. Tāpat argumentēts, kādēļ vienkāršotās izmaksas nav piemērojamas citām darbībām Pasākuma pirmās atlases kārtas ietvaros un minēts, ka tiks izvērtēta vienkāršoto izmaksu piemērošanas iespēja turpmāk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izveidoto 23.9. un 27.11. apakšpunktu, 26., 31.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tiešās attiecināmās izmaksas pirmās atlases kārtas ietvaros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ar projekta īstenošanu saistītās pamatojošās dokumentācijas sagatavošanas izmaksas, izņemot 28.2. apakšpunktā minētās izmaksas,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vadlīniju attiecināmo izmaksu noteikšanai Eiropas Savienības kohēzijas politikas programmas 2021.-2027.gada plānošanas periodā 10.2.apakšpunkts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noteikumu projekta 28.2.apakšpunktā minētās izmaksas, nepieciešamības gadījumā attiecīgās izmaksas (piemēram, tehniskās projekta izmaksas, autoruzraudzības un būvuzraudzības izmaksas) apvienojot ar minētā projekta 28.1.apakšpunktu. Vienlaikus lūdzam izvērtēt nepieciešamību noteikumu projekta 28.1.apakšpunktā detalizētāk norādīt, kas ietilpst pie pamatojošās dokumentācijas sagatavošanas izmaksām, kā arī papildināt minēto apakšpunktu ar atsauci uz izmaksām par projekta iesnieguma informācijas sagatavošanu un aizpildīšanu Kohēzijas politikas vadības un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īstenošanu saistītās pamatojošās dokumentācijas sagatavošanas izmaksas, izņemot 28.2. apakšpunktā minētās izmaksas un izmaksas par projekta iesnieguma informācijas sagatavošanu un aizpildīšanu Kohēzijas politikas vadības un informācijas sistēmā,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 punkta (iepriekš 28. punkta) redakcija. Anotācijas sadaļā “Atbalstāmās darbības un attiecināmās izmaksas” ir iekļauts, ka projekta iesnieguma sagatavošanas un aizpildīšanas Kohēzijas politikas vadības un informācijas sistēmā izmaksas nav uzskatāmas par projekta pamatojošo dokumentāciju un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27. punkta redakciju un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ar projekta iesniegumu un īstenošanu saistītās pamatojošās dokumentācijas sagatavošanas izmaksas, kas nav radušās uz darba līguma pamata, kopā nepārsniedzot 10 procentus no projekta kopējām attiecināmajām izmaksām,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iekārtu un aprīkojuma iegāde, tai skaitā specializētu transportlīdzekļu iegāde, pašvaldību civilās aizsardzības uzlabošanai,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informāciju par noteikumu projekta 28.5.apakšpunktā  ietverto terminu "Specializētie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attiecināmo izmaksu noteikšanai Eiropas Savienības kohēzijas politikas programmas 2021.-2027.gada plānošanas periodā 16.apakšpunktā norādīto 44.atsauci, proti, ka saskaņā ar ERAF un KF regulas Nr.2021/1058 7.panta 1.punkta h)daļas iii) punktu iespējams iegādāties tikai tādus transportlīdzekļus, kas atbilst direktīvas Nr.2009/33/EC nosacījumiem, un to atbildīgā iestāde, izstrādājot MK noteikumus par investīcijas īstenošanu, norāda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iekārtu un aprīkojuma iegāde, tai skaitā specializētu transportlīdzekļu iegāde, pašvaldību civilās aizsardzības uzlabošanai, nepārsniedzot 10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rezerves izmaksas, nepārsniedzot piecus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28.9. punkta redakciju, ņemot vērā vadlīniju attiecināmo izmaksu noteikšanai Eiropas Savienības kohēzijas politikas programmas 2021.-2027.gada plānošanas periodā 13.3.apakšpunktā noteikto, ka rezerves izmaksas var paredzēt ne vairāk kā 10% apmērā no attiecināmo būvniecības izmaksu kopsummas (nevis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27.8. apakšpunkta (iepriekš 28.9. punkta) redakcija. Izveidots 27.9.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27.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rezerves izmaksas ne vairāk kā desmit procentu apmērā no attiecināmo būvniecības izmaksu kopsummas, ja projektā paredzētas būvniecības darbības un attiecināmajās izmaksās nav iekļauti šo noteikumu 28.7. apakšpunktā minētie neparedzētie izdevumi, un kuru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pievienotās vērtības nodokļa maksājumi, kas tiešā veidā saistīti ar projektu,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pasākumā ir plānoti projekti ar kopējām attiecināmajām izmaksām, sākot ar 5 milj. EUR (t.sk. PVN), lai trešajai pusei būtu izsekojami, aicinām pie MK noteikumu attiecīgā punkta papildināt ar skaidru nosacījumu, ka gadījumos, ja projekta kopējās attiecināmās izmaksas ir vismaz 5 milj. EUR (ieskaitot PVN), tās ir attiecināmas, ja vien nav atgūstamas saskaņā ar valsts normatīvajiem aktiem PVN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pievienotās vērtības nodokļa maksājumi, kas tiešā veidā saistīti ar projektu, saskaņā ar regulas Nr. 2021/1060 64. panta 1. punkta “c” apakšpunktā ietvertajiem nosacījumiem, ja vien tie nav atgūstami saskaņā ar valsts normatīvajiem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27.10. apakšpunkta (iepriekš 28.10.) redakcija. Norādām, ka Pasākuma pirmajā atlases kārtā vienam projektam iespējamais ERAF finansējums (attiecīgi neieskaitot līdzfinansējumu) ir līdz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27.10.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ar projekta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nosacījumi Eiropas Savienības kohēzijas politikas programmas 2021.-2027.gada plānošanas periodā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27.1. un 27.2. apakšpunktā noteiktos sliekšņus, ņemot vērā, ka pašlaik noteikumu projekta 27.1. un 27.2. apakšpunkti kopā paredz, ka kopā ir attiecināmas līdz 15 %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aizstāt noteikumu projekta 27.1. apakšpunktā minētās "ar projekta īstenošanu saistītās pamatojošās dokumentācijas sagatavošanas izmaksas" ar "projekta iesnieguma saistītās pamatojošās dokumentācijas sagatavošanas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28.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ar projekta iesniegumu un īstenošanu saistītās pamatojošās dokumentācijas sagatavošanas izmaksas, kas nav radušās uz darba līguma pamata, kopā nepārsniedzot 10 procentus no projekta kopējām attiecināmajām izmaksām,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pēc ieguldījumu veikšanas izveidotā vai atjaunotā infrastruktūra paliek finansējuma saņēmēja vai sadarbības partnera īpašumā, valdījumā vai bezatlīdzības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29.1. apakšpunktā nav noteikts termiņš projekta ietvaros veikto ieguldījumu saglabāšanai finansējuma saņēmēja vai sadarbības partnera īpašumā, valdījumā vai bezatlīdzības turējumā. Attiecīgi lūdzam papildināt apakšpunktu ar minēto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Noteikumu projekta 38. punkts nosaka, ka īpašuma, apbūves vai valdījuma tiesības attiecībā uz atbalstītajiem infrastruktūras objektiem nemaina vismaz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plānoto atbalstāmo darbību dažādību, dzīves cikls 2.1.3.1. pasākuma pirmās atlases kārtas ietvaros īstenotajiem projektiem var būt atšķirīgs. Par projekta dzīves ciklu informācija ir iekļauta anotācijas sadaļā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pēc ieguldījumu veikšanas izveidotā vai atjaunotā infrastruktūra paliek finansējuma saņēmēja vai sadarbības partnera īpašumā, valdījumā vai bezatlīdzības turējumā;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rezerves izmaksas ne vairāk kā desmit procentu apmērā no attiecināmo būvniecības izmaksu kopsummas, ja projektā paredzētas būvniecības darbības un attiecināmajās izmaksās nav iekļauti šo noteikumu 27.8. apakšpunktā minētie neparedzētie izdevumi,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paredzot vienu izmaksu apjomu - vai nu neparedzēto izmaksu apjomu vai rezerves izmaksu apjomu, norādot arī pamatojumu, kāpēc konkrētajā investīcijā nosaka procentuālo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precizējumu veikšanas, lūdzam attiecīgi salāgot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rezerves izmaksu 10% apmērā iekļaušanu projektu attiecināmajās izmaksās, jo tas ietekmē pašvaldībām pieejamo aizņēmuma apmēru projekta īstenošanai. Vēršam uzmanību, ka pašvaldību aizņēmuma limits ir ierobežots, jo pašvaldību aizņēmumi  ietekmē vispārējās valdības budžeta deficītu.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atlases kārtā iespējams īstenot ļoti dažādu atbalstāmo darbību loku, šobrīd nav iespējams noteikt, vai rezerves izmaksas būs iespējamas visos projektos, jo nav zināms, vai visos projektos tiks iekļautas būvniecības darbības. Tā kā iespējams realizēt projektus arī bez būvniecības, noteikumu projektā atbilstoši Vadlīniju attiecināmo izmaksu noteikšanai Eiropas Savienības Kohēzijas politikas programmas 2021. – 2027. gada plānošanas periodā 13.2. apakšpunktam (rezerves izmaksas var tikt plānotas tikai gadījumā, ja projekta izmaksās nav iekļauti neparedzētie izdevumi) tika paredzēts, ka projekta iesniedzējs atbilstoši projekta specifikai var noteikt, vai iekļaus neparedzētos izdevumus līdz 5% apmērā no kopējām attiecināmajām izmaksām, vai iekļaus rezerves izmaksas līdz 10% apmērā no attiecināmo būvniecības izmaksu kopsummas (iekļauta piebilde 28.8. apakšpunktā “ja projektā paredzētas būvniecības darbības un attiecināmajās izmaksās nav iekļauti šo noteikumu 28.7. apakšpunktā minētie neparedzētie izdevumi, un kuru izlietošanu finansējuma saņēmējs saskaņo ar sadarbības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pašvaldību aizņēmumiem norādām, ka pašvaldību iespējas aizņemties vai līdzfinansēt konkrēto projektu tiek izvērtētas projektu iesniegumu vērtēšanā vienotā kritērija par finanšu kapacitāti ietvarā, tādējādi nav iespējams apstiprināt tādus projektu iesniegumus, kurus pašvaldībai nebūtu finansiāli iespējams īstenot.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"Atbalstāmās darbības un attiecināmās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rezerves izmaksas ne vairāk kā desmit procentu apmērā no attiecināmo būvniecības izmaksu kopsummas, ja projektā paredzētas būvniecības darbības un attiecināmajās izmaksās nav iekļauti šo noteikumu 28.7. apakšpunktā minētie neparedzētie izdevumi, un kuru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tiešās attiecināmās projekta vadības personāla atlīdzības izmaksas, tai skaitā valsts sociālās apdrošināšanas obligātās iemaksas, kuras saskaņā ar regulas Nr. 2021/1060 55. panta 1. punktu projekta iesniegumā plāno kā vienu izmaksu pozīciju, piemērojot izmaksu vienoto likmi sešu procentu apmērā no šo noteikumu 27. punktā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2.1.3.1. pasākuma ”Pašvaldību pielāgošanās klimata pārmaiņām” projektu kvalitatīvai ieviešanai nepieciešama ne tikai administratīvā projekta vadītāja un finanšu vadītāja nodrošināšana, bet arī projekta ieviešanas komandā tostarp nepieciešams arī kvalificēts ainavu arhitekts, vides inženieris un lietusūdens speciālists,  lūdzam izvērtēt iespējas projekta vadības izmaksām noteikt vienoto likmi </w:t>
            </w:r>
            <w:r w:rsidR="00000000" w:rsidRPr="00000000" w:rsidDel="00000000">
              <w:rPr>
                <w:b w:val="1"/>
                <w:rtl w:val="0"/>
              </w:rPr>
              <w:t xml:space="preserve">15% apmērā</w:t>
            </w:r>
            <w:r w:rsidR="00000000" w:rsidRPr="00000000" w:rsidDel="00000000">
              <w:rPr>
                <w:rtl w:val="0"/>
              </w:rPr>
              <w:t xml:space="preserve">, piemērojot vienlīdzīgu pieeju arī 5.1.1.3.pasākuma “Publiskās ārtelpas attīstība” ietvaros atlases nosacījumiem. Līdz ar to ierosinām noteikumu projekta 27.11. apakšpunktu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“27.11. tiešās attiecināmās projekta vadības personāla atlīdzības izmaksas, tai skaitā valsts sociālās apdrošināšanas obligātās iemaksas, kuras saskaņā ar regulas Nr. 2021/1060 55. panta 1. punktu projekta iesniegumā plāno kā vienu izmaksu pozīciju, piemērojot izmaksu vienoto likmi </w:t>
            </w:r>
            <w:r w:rsidR="00000000" w:rsidRPr="00000000" w:rsidDel="00000000">
              <w:rPr>
                <w:b w:val="1"/>
                <w:i w:val="1"/>
                <w:rtl w:val="0"/>
              </w:rPr>
              <w:t xml:space="preserve">15 procentu</w:t>
            </w:r>
            <w:r w:rsidR="00000000" w:rsidRPr="00000000" w:rsidDel="00000000">
              <w:rPr>
                <w:i w:val="1"/>
                <w:rtl w:val="0"/>
              </w:rPr>
              <w:t xml:space="preserve"> apmērā no šo noteikumu 27. punktā minētajām tiešajām attiecināmajām izmaksām, kas nav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pirmajā atlases kārtā netika plānots iekļaut personāla izmaksas, un tās tika iekļautas pēc Latvijas Pašvaldību savienības un Ekonomikas ministrijas 24.10.2023. sniegtajiem priekšlikumiem par projekta </w:t>
            </w:r>
            <w:r w:rsidR="00000000" w:rsidRPr="00000000" w:rsidDel="00000000">
              <w:rPr>
                <w:b w:val="1"/>
                <w:rtl w:val="0"/>
              </w:rPr>
              <w:t xml:space="preserve">vadības </w:t>
            </w:r>
            <w:r w:rsidR="00000000" w:rsidRPr="00000000" w:rsidDel="00000000">
              <w:rPr>
                <w:rtl w:val="0"/>
              </w:rPr>
              <w:t xml:space="preserve">izmaksu iekļaušanu, kā arī personāla izmaksu vienotā likme tika saskaņota ar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personāla izmaksas (minēto speciālistu izmaksas) finansējuma saņēmējam un sadarbības partnerim jāsedz par saviem līdzekļiem, ņemot vērā nepieciešamību ar pirmajā atlases kārtā pieejamo finansējuma apjomu sasniegt noteikumu projektā noteiktās iznākuma rādītāju vērtības (t.i., īstenot praktiskas darbības, kas vērstas uz pielāgošanos klimata pārmaiņām un kas nodrošina rādītāju vērtības sasniegšanu projektu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nav objektīvi salīdzināt personāla izmaksu vienotās likmes procentuālos apmērus 2.1.3.1. pasākuma pirmajā atlases kārtā un 5.1.1.3. pasākumā, ņemot vērā vienam projektam noteiktos Eiropas Reģionālā attīstības fonda finansējuma ierobežojumus (2.1.3.1. pasākumā tie ir 3 milj. EUR, bet 5.1.1.3. pasākumā 800 tūkst. EUR, attiecīgi 5.1.1.3. pasākumā personāla izmaksu procentuālais apjoms var būt lielāks), atbalstāmo darbību loku, kā arī visbūtiskākais – pasākumā/atlases kārtā sasniedzamo rādītāju vērtības (kas noteiktas Eiropas Savienības kohēzijas politikas programmā 2021. – 2027. gadam), konkrētāk sasniedzamos hektārus, un pasākumam/atlases kārtai kopējo pieejamo finansējumu. Vēl jāņem vērā, ka 2.1.3.1. pasākumā atbalsts tiek piešķirts pašvaldībai jaunas funkcijas (Pašvaldību likuma 4. panta pirmās daļas 22. punkts – veicināt klimata pārmaiņu ierobežošanu un pielāgošanos tām) īstenošanai, attiecīgi ieguldījumi maksimāli jāvirza praktisku darbību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tiešās attiecināmās projekta vadības personāla izmaksas, kuras saskaņā ar regulas Nr. 2021/1060 55. panta 1. punktu projekta iesniegumā plāno kā vienu izmaksu pozīciju, piemērojot izmaksu vienoto likmi sešu procentu apmērā no šo noteikumu 28. punktā minētajām pārējām tiešajām attiecināmajām izmaksām, kas nav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Izmaksas ir attiecināmas no projekta iesnieguma iesniegšanas dienas, izņemot projekta pamatojošās dokumentācijas sagatavošanas un ekspertu konsultāciju izmaksas, kas ir attiecināmas, ja tās veiktas pēc 2021.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paredz, ka projekta izmaksas paredzēts attiecināt no projekta iesnieguma iesniegšanas dienas. Ievērojot minēto, lūdzam papildināt anotāciju ar pamatojumu, kā arī Ministru kabineta sēdes protokollēmuma projektā noteikt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 punkta (iepriekš 31. punkta) redakcija. Papildināta un precizēta anotācijas sadaļa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projekta apstiprināšanas netiek plānoti izdevumi, vai, ja tādi radīsies, tie tiks veikti finansējuma saņēmēja esošo budžeta resursu ietvaros, līdz ar to MK sēdes protokollēmums netiek papildināts ar punktu, kas nosaka finanšu plūsmas pirms projekta apstiprināšanas nodrošināšanas nosacījumus, kā arī atbildīgās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skatīt precizēto 32. punktu un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Izmaksas, kas saskaņā ar šiem noteikumiem nav iekļaujamas projektā kā attiecināmās izmaksas, ir finansējamas ārpus projekta par finansējuma saņēmēja vai sadarbības partnera līdzekļiem. Ārpus projekta nedrīkst paredzēt izmaksas par darbībām, kas tiešā veidā nodrošina projekta mērķa sasniegšanu, izņemot šo noteikumu 36.8.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Izmaksas ir attiecināmas no projekta iesnieguma iesniegšanas dienas, izņemot projekta pamatojošās dokumentācijas sagatavošanas un ekspertu konsultāciju izmaksas, kas ir attiecināmas, ja tās veiktas pēc 2021.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pasākuma 1.kārtas projektu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termiņš noteikts noteikumu projekta 34. punktā (redakcija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skatīt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Izmaksas, kas saskaņā ar šiem noteikumiem nav iekļaujamas projektā kā attiecināmās izmaksas, ir finansējamas ārpus projekta par finansējuma saņēmēja vai sadarbības partnera līdzekļiem. Ārpus projekta nedrīkst paredzēt izmaksas par darbībām, kas tiešā veidā nodrošina projekta mērķa sasniegšanu, izņemot šo noteikumu 36.8.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sadarbības partnera iesaisti un publisko iepirkumu veikšanu, lūdzam izteikt noteikumu projekta 35.6. apakšpunktu jaunā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w:t>
            </w:r>
            <w:r w:rsidR="00000000" w:rsidRPr="00000000" w:rsidDel="00000000">
              <w:rPr>
                <w:rtl w:val="0"/>
              </w:rPr>
              <w:t xml:space="preserve">un sadarbības partneris nodrošina interešu konflikta neesamību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35.7. apakšpunkta (iepriekš 35.6. apakšpunkts) redakcija, papildināta anotācijas sadaļa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35.7. apakšpunkta redakciju un anotācijas sadaļu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un sadarbības partneris (ja attiecināms)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publiskas personas īpašumā vai valdījumā esošā īpašumā, ja valdījuma tiesības ir iegūtas uz termiņu, kas nav īsāks par projekta dzīves ciklu.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39.3. apakšpunktu, jo nav pamatojuma noteikt valdījuma tiesības uz periodu, kas nav īsāks par projekta dzīves ciklu. EK 2023. gada 2. oktobrī ir sniegusi skaidrojumu,  ka ilgtspēja nav jānodrošina visu dzīves ciklu (amortizācijas) periodu, bet tikai 5 gadus. Ilgtspējas nosacījumi ir nodalāmi no sabiedrisko pakalpojumu sniedzēja pienākuma uzturēt pakalpojumu sniegšanai nepieciešamo infrastruktūru atbilstoši līguma par sabiedrisko pakalpojumu sniegšanu nosacījumiem.  Pēcuzraudzības termiņam nav jāsakrīt ar  sabiedrisko pakalpojumu sniedzēja pilnvarojuma darbības termiņu, un ilgtspēja ir jānodrošina 5 gadus 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 paredzēts veikt ieguldījumus citu publisku personu īpašumā, kas nav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apakšpunkts par ieguldījumiem publiskas personas īpašumā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atbalstāmās darbības un attiecināmās izmaksas, projekta ietvaros attiecināmās izmaksas ir pakārtotas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īsti saprotams, kāpēc noteikumu projekta anotācijā nav skaidrots, kāpēc tiek iestrādāts ierobežojums un šaurs skatījums uz meliorācijas sistēmu piederību un struktūru, sniedzot atbalstu tikai pašvaldības īpašumā esošajām sistēmām, izslēdzot  meliorācijas sistēmas daļu “pašvaldības nozīmes meliorācijas sistēmas”, kas ir būtiska un ietver lielāko daļu apdzīvoto vietu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norādītie priekšlikumi netiek ņemti vērā, lūdzam noteikumu projekta anotācijā ietvert skaidrojumu un pamatojumu, kāpēc tiek izslēgts atbalsts meliorācijas sistēmas daļai “pašvaldības nozīmes meliorācijas sistēmas” un lūdzam ietvert noteikumu projektā atbalstu pašvaldības nozīmes meliorācijas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skaidrot arī situāciju par lietusūdens savākšanas sistēmu atjaunošanu, precizējot – lietusūdeņu sistēmu piederību un esošo situāciju Latvijā. Šobrīd, lietusūdeņu savākšanas sistēmas ir ceļu, laukumu utt. daļas, kuras bieži vien nav nodotas pašvaldības īpašumā un dažbrīd nav identificējama piederība. Lūdzam noteikumu projekta anotācijā ietvert skaidrojumu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savstarpēji salāgot anotācijā un noteikumu projektā lietotās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 ar pašvaldības meliorācijas sistēmas definīciju (iekļaujot sūkņu stacijas), kā arī izveidots jauns 24.1.2. apakšpunkts, kurā kā atbalstāmā darbība noteikta pašvaldības nozīmes koplietošanas meliorācijas sistēmu un caurteku atjaunošana un pārbūve gadījumos, ja ir saņemts meliorācijas sistēmu projektēšanas vai upju un jūras hidrotehnisko būvju projektēšanas jomā sertificēta būvspeciālista atzinums par to, ka pašvaldības nozīmes koplietošanas meliorācijas sistēmu ietekmē pali vai vēja radīti ūdens uzplūdi teritorijās gar jūras krastu un upju grīvās, nemainot lietošanas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lietusūdens savākšanas sistēmām skaidrojam, ka darbības Pasākuma pirmajā atlases kārtā veicamas pašvaldības īpašumā esošās sistēmās apdzīvotās vietās  kā noteikts Noteikumu projektā. Noteikumu projekts nosaka, kādām jābūt īpašumtiesībām uz infrastruktūru, kurā veicami ieguldījumi. Ar šī Pasākuma investīciju nosacījumiem (t.sk. Noteikumu projektu) netiek veiktas izmaiņas lietusūdens sistēmu piederības ziņā – netiek veidots jauns nozares regulējums, tādējādi, lai veiktu ieguldījumus Pasākuma pirmās atlases kārtas ietvaros, īpašumtiesībām ir jābūt atbilstošām Noteikumu projektā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anotācijā un noteikumu projektā lietotās redakcijas. Vēršam uzmanību, ka noteikumu projekta 28.9. apakšpunktā ir minētas rezerves izmaksas, bet anotācijā norādīts “neparedzētie izdevumi”. Ja nepieciešams, lūdzam papildināt noteikumu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un noteikumu projekta 27.8. apakšpunktā (par neparedzētajiem izdevumiem), izveidots 27.9. apakšpunkts par rezerves izmaksām, ņemot vērā, ka projektos būs paredzamas būvniecības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27. punktu un anotācijas sadaļu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5.un 10.punktā paredzēto, kā arī anotācijas 1.3.sadaļā norādīto informāciju, lūdzam anotācijas 3.sadaļas 6.punktā norādīt prognozēto finansējuma apmēru sadalījumā pa gadiem pasākuma īstenošanas visiem gadiem, līdz 2029.gadam ieskaitot (proti, norādīt visu pasākumam paredzētā finansējuma sadalījumu pa gadiem, kā arī katrā gadā atsevišķi norādīt finansējuma sadalījumu pa avotiem (ERAF finansējums un pašvaldības budžeta finansējums (EUR izteiksmē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Noteikumu projekta dzēsta informācija par visam Pasākumam pieejamo finansējumu (iekļauta informācija tikai par pirmajai atlases kārtai pieejamo finansējumu), anotācijas 3. sadaļas 6. punktā norādīts prognozētais finansējuma apmērs sadalījumā pa pirmās atlases kārtas īstenošanas gadiem, ņemot vērā, ka projekti jāīsteno līdz 2027. gada 31. decembrim (un attiecīgi noslēguma maksājumi iespējami 2028. gadā) un ņemot vērā aktuālās ES fondu 2021. – 2027. gada plānošanas perioda budžeta izdevumu prognozes projektu ieviešanai. Informatīvi pievienots arī elastības finansējuma (otrās atlases kārtas) prognozētais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sadaļu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2.1.3. specifiskā atbalsta mērķa “Veicināt pielāgošanos klimata pārmaiņām, risku novēršanu un noturību pret katastrofām” 2.1.3.1. pasākuma “Pašvaldību pielāgošanās klimata pārmaiņām” (turpmāk – pasākums) pirmo projektu iesniegumu atlases kārtu (turpmāk – pirmā atlases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tekstu, vienoti lietojot šajā apakšpunktā atrunāto saīsinājumu "pirmā atlases kārta" (precizēt 1.3.apakšpunktā, 7.,8.,9.,16. un 28.punktā un II sadaļas nosaukumā). Tāpat aicinām MK noteikumos iekļaut tikai uz pirmo atlases kārtu attiecināmos rādītājus un finansējumu, bet kopējo pasākuma informāciju -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saīsinājuma lietojums Noteikumu projektā un informācija par rādītājiem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2.1.3. specifiskā atbalsta mērķa “Veicināt pielāgošanos klimata pārmaiņām, risku novēršanu un noturību pret katastrofām” 2.1.3.1. pasākuma “Pašvaldību pielāgošanās klimata pārmaiņām” (turpmāk – pasākums) pirmo projektu iesniegumu atlases kārtu (turpmāk – pirmā atlases kārta);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Atlases kārtas ietvaros tiek atbalstīti pašvaldību attīstības programmās (tai skaitā stratēģijās, lai pielāgotos klimata pārmaiņām) paredzētie projekti, kurus īsteno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arī uz investīciju plāniem, atbilstoši 24.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tiek atbalstīti pašvaldību attīstības programmās (tai skaitā stratēģijās, lai pielāgotos klimata pārmaiņām) paredzētie un investīciju plānos iekļautie projekti, kurus īsteno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 punkta redakcija, taču vēršam uzmanību, ka tā nemaina vai nepapildina 8. punktā minētās normas būtību, jo investīciju plāns ir attīstības programmas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pirmās atlases kārtas ietvaros tiek atbalstīti pašvaldību attīstības programmās (tai skaitā stratēģijās, lai pielāgotos klimata pārmaiņām) paredzētie un investīciju plānos iekļautie projekti, kurus īsteno pašvaldību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attiecināmais finansējums ir 52 117 648 </w:t>
            </w:r>
            <w:r w:rsidR="00000000" w:rsidRPr="00000000" w:rsidDel="00000000">
              <w:rPr>
                <w:i w:val="1"/>
                <w:rtl w:val="0"/>
              </w:rPr>
              <w:t xml:space="preserve">euro</w:t>
            </w:r>
            <w:r w:rsidR="00000000" w:rsidRPr="00000000" w:rsidDel="00000000">
              <w:rPr>
                <w:rtl w:val="0"/>
              </w:rPr>
              <w:t xml:space="preserve"> (tai skaitā elastības finansējuma apmērs 17 355 352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44 300 000 </w:t>
            </w:r>
            <w:r w:rsidR="00000000" w:rsidRPr="00000000" w:rsidDel="00000000">
              <w:rPr>
                <w:i w:val="1"/>
                <w:rtl w:val="0"/>
              </w:rPr>
              <w:t xml:space="preserve">euro</w:t>
            </w:r>
            <w:r w:rsidR="00000000" w:rsidRPr="00000000" w:rsidDel="00000000">
              <w:rPr>
                <w:rtl w:val="0"/>
              </w:rPr>
              <w:t xml:space="preserve"> (tai skaitā elastības finansējuma apmērs 14 752 049</w:t>
            </w:r>
            <w:r w:rsidR="00000000" w:rsidRPr="00000000" w:rsidDel="00000000">
              <w:rPr>
                <w:i w:val="1"/>
                <w:rtl w:val="0"/>
              </w:rPr>
              <w:t xml:space="preserve"> euro</w:t>
            </w:r>
            <w:r w:rsidR="00000000" w:rsidRPr="00000000" w:rsidDel="00000000">
              <w:rPr>
                <w:rtl w:val="0"/>
              </w:rPr>
              <w:t xml:space="preserve">) un nacionālais finansējums (pašvaldību līdzfinansējums) – ne mazāk kā 7 817 648 </w:t>
            </w:r>
            <w:r w:rsidR="00000000" w:rsidRPr="00000000" w:rsidDel="00000000">
              <w:rPr>
                <w:i w:val="1"/>
                <w:rtl w:val="0"/>
              </w:rPr>
              <w:t xml:space="preserve">euro</w:t>
            </w:r>
            <w:r w:rsidR="00000000" w:rsidRPr="00000000" w:rsidDel="00000000">
              <w:rPr>
                <w:rtl w:val="0"/>
              </w:rPr>
              <w:t xml:space="preserve"> (tai skaitā elastības finansējuma apmērs 2 603 303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10.punkta nepieciešamību, ņemot vērā, ka noteikumu projekts ir par pasākuma 1.kārtu, kuras finansējums norādīts noteikumu projekta 11.punktā. Vienlaikus lūdzam papildināt noteikumu projekta anotāciju ar informāciju, ka elastības finansējums pasākuma ietvaros plānots 2.kārtā, attiecīgi svītrojot noteikuma projekta 12. punktu. Vienlaikus aicinām papildināt anotāciju ar vispārējo informāciju par pasākumam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10., 12. punkts, 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10.,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pirmās atlases kārtas ietvaros plānotais un pieejamais kopējais finansējums ir ne mazāks kā 34 762 296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29 547 951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5 214 345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partneris nodrošina izbūvētās infrastruktūras ekspluatāciju, rezultātu uzturēšanu un apsaimniekošanu pēc projekta īstenošanas (ja attiecināms) un var iesaistīties projekta īstenošanā ar tā īpašumā, valdījumā vai bezatlīdzības turējumā esošu nekustamo īpašumu. Projekta īstenošanas rezultātā izveidotā infrastruktūra ir sadarbības partnera – sabiedrisko ūdenssaimniecības pakalpojumu sniedzēja –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projektā paredzēts arī sadarbības partneris, noteikumu projektā norāda finansējuma saņēmēja un sadarbības partnera sadarbības pamatprincipus, pienākumus un tiesības, mērķu un rādītāju savstarpējo sasniegšanas dalījumu (ja attiecināms). Lūdzam izvērtēt un nepieciešamības gadījumā papildināt noteikumu projektu ar attiecīgu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16. punkts (iepriekš 19.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skatīt papildināto 16.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Sadarbības partneris nodrošina izbūvētās infrastruktūras ekspluatāciju, rezultātu uzturēšanu un apsaimniekošanu pēc projekta īstenošanas (ja attiecināms) un var iesaistīties projekta īstenošanā ar tā īpašumā, valdījumā vai bezatlīdzības turējumā esošu nekustamo īpašumu vai finansējumu. Projekta īstenošanas rezultātā izveidotā ūdenssaimniecības inženiertīklu (pievadu) infrastruktūra ir sadarbības partnera – sabiedrisko ūdenssaimniecības pakalpojumu sniedzēja –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pēc projekta iesnieguma apstiprināšanas kļūst par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punktu iepriekšējā redakcijā, jo par finansējuma saņēmēju projekta iesniedzējs var kļūt tikai uzņemoties finanšu saistības, parakstot līgumu vai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pēc projekta iesnieguma apstiprināšanas un civiltiesiskā līguma vai vienošanās par projekta īstenošanu noslēgšanas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tika precizēta pēc Finanšu ministrijas tehniskā komentāra, kas tika saņemts iepriekšējā starpinstitūciju saskaņošanas reizē: “Vēršam uzmanību, ka saskaņā ar Eiropas Savienības fondu 2021.—2027. gada plānošanas perioda vadības likuma 1. panta 3. punktu persona, kuras projekta iesniegums ir apstiprināts, ir finansējuma saņēmējs. Ievērojot minēto, lūdzam izteikt noteikumu projekta 22. punktu jaunā redakcijā. “22. Projekta iesniedzējs pēc projekta iesnieguma apstiprināšanas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pēc projekta iesnieguma apstiprināšanas kļūst par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Atbalstāmās darbības plāno saskaņā ar Latvijas pielāgošanās klimata pārmaiņām plānu laika posmam līdz 2030. gadam, Latvijas stratēģiju klimatneitralitātes sasniegšanai līdz 2050. gadam, Valsts civilās aizsardzības plānu, un tās atbilst pašvaldības attīstības programmai (tai skaitā stratēģijai, lai pielāgotos klimata pārmaiņām), ietverot investīcijas infrastruktūrā, lai pielāgotos klimata pārmaiņām, un (vai) civilās aizsardzības aprīkojumā.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minētajos pašvaldību dokumentos var nebūt pietiekami detalizēti norādīti atbilstošie projekti, vienlaikus tam nevajadzētu būt iemeslam, lai projekta pieteikumu noraidītu. Tāpēc priekšlikums - vai nu attiecīgi precizēt šo normu, piemēram norādot "cik iespējams" vai arī paskaidrot anotācijā, ka atbilstībai dokumentiem jābūt tikai vispārīgai,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 ņemot vērā, ka atbilstība minētajiem dokumentiem tiek nodrošināta, projekta iesniegumā pamatojot, kā projekta darbību ieviešana veicinās tajos noteikto mērķu izpildi un risinājumu ieviešanu, un (vai) pamatojot atbilstību preventīvajiem, gatavības un reaģēšanas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Atbalstāmās darbības plāno saskaņā ar Latvijas pielāgošanās klimata pārmaiņām plānu laika posmam līdz 2030. gadam, Valsts civilās aizsardzības plānu, un tās ir pamatotas pašvaldības attīstības programmā (tai skaitā stratēģijā, lai pielāgotos klimata pārmaiņām), ietverot investīcijas infrastruktūrā, lai pielāgotos klimata pārmaiņām, un (vai) civilās aizsardzības nodrošinājumā.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Projektā iekļauj atbalstāmās darbības, kas ietver investīcijas infrastruktūras izveidei un (vai) atjaunošanai, kā arī tās funkcionalitātes nodrošināšanai (ietverot arī dabā balstītus risinājumus un ar pielāgošanos klimata pārmaiņām saistītu civilās aizsardzības nodrošinājumu), kas vērstas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2024.gada 9.janvārī skatīja informatīvo ziņojumu "Par tālāko rīcību patvertņu jautājumā" (prot.Nr.1, 95.§) un atbalstīja tajā iekļauto risinājumu civiliedzīvotāju aizsardzības veida – patveršanās patvertnēs – ieviešanai, lūdzam projekta 23.punktu papildināt ar apakšpunktu attiecībā uz patvertņu un vietām, kur patverties, atjaunošanu un ierīkošanu.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civilās aizsardzības patvertņu vai vietas, kur patverties, atjaunošana vai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pasākuma pirmajā atlases kārtā atbalstāmās darbības plānotas, balstoties uz klimata risku izpausmju mazināšanu, kas arī attiecīgi tiek izteikts ar atlases kārtā sasniedzamajiem rādītājiem (“zaļā” infrastruktūra, kas izveidota vai jaunināta nolūkā pielāgoties klimata pārmaiņām un jaunizveidota vai nostiprināta piekrastes joslas un upju un ezeru krastu aizsardzība pret plūdiem), tādējādi patvertņu ierīkošana kā atbalstāmā darbība neatbilstu pasākuma mērķim – atbalstīt infrastruktūras izveides un atjaunošanas darbības, kas vērstas uz pašvaldību pielāgošanos klimata pārmaiņām un to izraisītu katastrofu risku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kārtā nav paredzētas ēku pārbūves vai jaunu ēku būvniecības darbības. Jāņem vērā, ka Pasākum pirmajā atlases kārtā civilās aizsardzības darbībām ir jābūt cieši saistītām ar klimata riskiem, kā arī to īstenošanai noteikts izmaksu procentuāls ierobežojums (līdz 10% no attiecināmajām izmaksām), lai projektos paredzētās darbības tiktu vērstas galvenokārt uz praktisku pielāgošanās klimata pārmaiņām darbību īstenošanu no vides viedokļa, piemēram, pilnveidojot “zaļās” infrastruktūras tīklojumu pilsētvidē, ierīkojot ilgtspējīgas lietusūdeņu apsaimniekošanas sistēmas, mitrājus u.tml.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Projektā iekļauj atbalstāmās darbības, kas ietver investīcijas infrastruktūras izveidei un (vai) atjaunošanai, kā arī tās funkcionalitātes nodrošināšanai (ietverot arī dabā balstītus risinājumus un ar pielāgošanos klimata pārmaiņām saistītu civilās aizsardzības nodrošinājumu), prioritāri izmantojot “zaļo” infrastruktūru (“pelēkās” infrastruktūras izmantošana pieļaujama, kombinējot to ar “zaļo” infrastruktūru, un pamatojot nepieciešamību projekta iesniegumā), un kas vērstas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Projektā iekļauj atbalstāmās darbības, kas ietver investīcijas infrastruktūras izveidei un (vai) atjaunošanai, kā arī tās funkcionalitātes nodrošināšanai (ietverot arī dabā balstītus risinājumus un ar pielāgošanos klimata pārmaiņām saistītu civilās aizsardzības nodrošinājumu), kas paredzētas pašvaldības attīstības programmas investīciju plānā un vērstas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tekstu "kas paredzētas pašvaldības attīstības programmas investīciju plānā", jo prasību idejas iekļaut attīstības programmā nosaka jau iepriekšējie punkti, savukārt šajā punktā jau atrunāta detalizācija, kas attīstības programmā varētu neparādīties un tādējādi praktiski neizpildīsies, piemēram, ka darbība "atjaunot caurtekas, nemainot lietošanas veidu" šādā detalizācijā būs attīstības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iekļauj atbalstāmās darbības, kas ietver investīcijas infrastruktūras izveidei un (vai) atjaunošanai, kā arī tās funkcionalitātes nodrošināšanai (ietverot arī dabā balstītus risinājumus un ar pielāgošanos klimata pārmaiņām saistītu civilās aizsardzības nodrošinājumu), kas vērstas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 punkta (iepriekš 25.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23.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Projektā iekļauj atbalstāmās darbības, kas ietver investīcijas infrastruktūras izveidei un (vai) atjaunošanai, kā arī tās funkcionalitātes nodrošināšanai (ietverot arī dabā balstītus risinājumus un ar pielāgošanos klimata pārmaiņām saistītu civilās aizsardzības nodrošinājumu), prioritāri izmantojot “zaļo” infrastruktūru (“pelēkās” infrastruktūras izmantošana pieļaujama, kombinējot to ar “zaļo” infrastruktūru, un pamatojot nepieciešamību projekta iesniegumā), un kas vērstas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esošo ūdensteču un ūdenstilpju tīrīšana un dabiskošana, ja projekta iesniegumā tiek pamatota ilgtermiņa ietekmes nodrošināšana, un tiek ievērotas normatīvajos aktos noteiktās vides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25.1.3. apakšpunktā precizēt vispārējo atsauci uz normatīvajiem aktiem, atbilstoši Ministru kabineta 2009. gada 3. februāra noteikumu Nr. 108 "Normatīvo aktu projektu sagatavošanas noteikumi" 137. punktam norādot atsauci uz normatīvajiem aktiem noteiktajā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23.1.3. apakšpunkta (iepriekš 25.1.3.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24.1.4. esošo ūdensteču un ūdenstilpju tīrīšana un dabiskošana, ja projekta iesniegumā tiek pamatota ilgtermiņa ietekmes nodrošināšana, un tiek ievērotas prasības, kas noteiktas normatīvajos aktos vides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kompleksiem risinājumiem applūstošo teritoriju, erozijai pakļautu ūdenstilpju un ūdensteču krasta un peldvietu noturības pret klimata pārmaiņām veicināšanu (iekļaujot pasākumus civilās aizsardzības stiprināšanai), prioritāri izmantojot “zaļo” infrastruktūru (“pelēkās” infrastruktūras izmantošana pieļaujama, kombinējot to ar “zaļo” infrastruktūru, un pamatojot nepieciešamību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papildināt ar vēl vienu punktu attiecībā uz neatbalstāmajām darbībām atbilstoši anotācijā minētajam nosacījumam: "(..) netiek atbalstīti tādi plūdu un krasta erozijas pasākumi, kas vērsti uz nacionālas nozīmes plūdu riska teritorijām, kurām atbalsts tiek sniegts 2.1.3.2.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tiek nodrošināts ar 35.9. apakšpunktā minētajām nepārklāšanās principa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kompleksiem risinājumiem applūstošo teritoriju, erozijai pakļautu ūdenstilpju un ūdensteču krasta un peldvietu noturības pret klimata pārmaiņām veicināšanu (iekļaujot pasākumus civilās aizsardzības stiprināšanai):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darbībām projektā nepieciešamās ūdenssaimniecības infrastruktūras, elektrotīklu un vājstrāvu tīklu izbūvei vai esošo vājstrāvu tīklu pārbūvei, kā arī nepieciešamās jaudas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papildināt ar nosacījumu atbilstoši Anotācijā minētajam: "Izveidotā elektrotīklu un vājstravu tīklu infrastruktūra ir izmantojama tikai projektā jaunizveidotās vai atjaunotās publiskās infrastruktūras darbības nodrošināšanai, piemēram, teritorijas apgaismojuma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23.6. apakšpunkta (iepriekš 25.6.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23.6.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darbībām projektā nepieciešamās ūdenssaimniecības infrastruktūras, elektrotīklu un vājstrāvu tīklu izbūvei vai esošo vājstrāvu tīklu pārbūvei, kā arī nepieciešamās jaudas palielināšanai. Izveidotā elektrotīklu un vājstrāvu tīklu infrastruktūra ir izmantojama tikai projektā jaunizveidotās vai atjaunotās publiskās infrastruktūras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attiecināmās izmaksas atlases kārtas ietvaros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projektu ieviešanu, ierosinām projekta vadības izmaksas noteikt kā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izveidoto 23.9. un 27.11. apakšpunktu, 26., 31.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tiešās attiecināmās izmaksas pirmās atlases kārtas ietvaros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attiecināmās izmaksas atlases kārtas ietvaros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projekta attiecināmās izmaksas ar projekta vadības nodrošināšanas izmaksām. Pretējā gadījumā pašvaldībām var nebūt administratīvā kapacitāte ieviest šos projektus.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izveidoto 23.9. un 27.11. apakšpunktu, 26., 31.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tiešās attiecināmās izmaksas pirmās atlases kārtas ietvaros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klimata pārmaiņām darbībām paredzēto inženierbūvju, labiekārtojuma elementu un dabā balstīto risinājumu tehnisko specifikāciju, tehnisko projektu vai būvprojektu sagatavošanas (tai skaitā ar būvniecības ieceri un būvprojekta minimālā sastāvā saistīto sagatavošanas darbu) izmaksas, būvprojekta ekspertīzes izmaksas, ja ekspertīzes veikšanu nosaka būvniecības jomu regulējošie normatīvie akti, kā arī autoruzraudzības un būvdarbu būvuzraudzības izmaksas, ja to veikšanu nosaka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esošajā redakcijā tas nav saprotams (salīdzinājumā ar iepriekšējo apakšpunkta redakciju, dzēsts vārds "pielāgošanās").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pielāgošanās klimata pārmaiņām darbībām paredzēto inženierbūvju, labiekārtojuma elementu un dabā balstīto risinājumu tehnisko specifikāciju, tehnisko projektu vai būvprojektu sagatavošanas (tai skaitā ar būvniecības ieceri un būvprojekta minimālā sastāvā saistīto sagatavošanas darbu) izmaksas, būvprojekta ekspertīzes izmaksas, ja ekspertīzes veikšanu nosaka būvniecības jomu regulējošie normatīvie akti, kā arī autoruzraudzības un būvdarbu būvuzraudzības izmaksas, ja to veikšanu nosaka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 </w:t>
            </w:r>
            <w:r w:rsidR="00000000" w:rsidRPr="00000000" w:rsidDel="00000000">
              <w:rPr>
                <w:b w:val="1"/>
                <w:rtl w:val="0"/>
              </w:rPr>
              <w:t xml:space="preserve">27.1.2. apakšpunkta</w:t>
            </w:r>
            <w:r w:rsidR="00000000" w:rsidRPr="00000000" w:rsidDel="00000000">
              <w:rPr>
                <w:rtl w:val="0"/>
              </w:rPr>
              <w:t xml:space="preserve"> (iepriekš 28.2.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būvdarbu un pakalpojumu līgumu izmaksas, kuru iepirkumu procedūras tiek veiktas saskaņā ar Publisko iepirkumu likumu,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28.3.apakšpunkta nav viennozīmīgi skaidrs, kas domāts ar "pakalpojumu līgumu izmaksas" atsevišķā pozīcijā. Pakalpojumu līgumi būtu, piemēram, pamatojošo dokumentu izstrāde, autoruzraudzība, ekspertu konsultācijas utt., kas jau ir citās pozīcijās. Aicinām precizēt vai svītrot vārdus "un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Šāda izmaksu pozīcija veidota, lai apvienotu pasākumā iespējamo pakalpojumu izmaksu veidus, ņemot vērā, ka tie var būt ļoti dažādi un ietvert dažādus pakalpojumu veidus, piemēram, ūdensteces tīrīšana, lokālas lietusūdeņu savākšanas sistēmas ar specializētām kasetēm vai lietusdārza ierīkošana u.tml., taču noteikumu projektā nebūtu jāmin šādas detalizācijas izmaksu pozīcijas, jo, piemēram, tās var būt piemērojamas tikai atsevišķiem projektiem, kuros izvēlēts veidot/atjaunot šādus zaļās un zilās infrastruktūras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27.1., 27.3.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27.1., 27.3.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būvdarbu un pakalpojumu līgumu izmaksas, izņemot šo noteikumu 28.1.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iekārtu un aprīkojuma iegāde, tai skaitā specializētu transportlīdzekļu iegāde, pašvaldību civilās aizsardzības uzlabošanai,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palielināt šo pozīciju attiecināmo izmaksas procentu no 10 uz 20. Bez attiecīgām iekārtām un specializētā transporta projekts var būt nepilnvērtīgs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iekārtu un aprīkojuma iegāde, tai skaitā specializētu transportlīdzekļu iegāde, pašvaldību civilās aizsardzības uzlabošanai, nepārsniedzot 20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sasniedzamie rādītāji ir vērsti uz zaļās infrastruktūras attīstību un piekrastes joslas aizsardzību pret plūdiem, civilās aizsardzības uzlabošanas darbības ir papilddarbības, kas nesekmē rādītāju sasniegšanu. Tādējādi tām noteikts 10% ierobežojums, lai projekti galvenokārt tiktu mērķēti uz pašvaldības teritorijā esošās publiski pieejamās infrastruktūras pilnveidi un pielāgošanu klimata pārmaiņām – attiecīgi zaļās un zilās infrastruktūras izveidi un atjaunošanu, ilgtspējīgu lietusūdeņu apsaimniekošanu u.tml.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iekārtu un aprīkojuma iegāde, tai skaitā specializētu transportlīdzekļu iegāde, pašvaldību civilās aizsardzības uzlabošanai, nepārsniedzot 10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iekārtu un aprīkojuma iegāde, tai skaitā specializētu transportlīdzekļu iegāde, pašvaldību civilās aizsardzības uzlabošanai,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skaidri nosakot, kas tiks iegādāts zem izmaksu pozīcijas "iekārtu un aprīkojuma iegāde",  vai tas būs darba vietas aprīkojums vai kas cits.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 Jāņem vērā, ka projektos iespējamas ļoti dažādas nepieciešamās iekārtas un aprīkojums, līdz ar to ir sniegti iespējamie piemēri, taču tie nav vienīgie atbalstāmie. Sasaiste ar nepieciešamo aprīkojumu un klimata pārmaiņām jāsniedz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sadaļu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iekārtu un aprīkojuma iegāde, tai skaitā specializētu transportlīdzekļu iegāde, pašvaldību civilās aizsardzības uzlabošanai, nepārsniedzot 10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ekspertu konsultācijas (t.sk. vides pieejamības), kas nepieciešamas projekta sekmīgai realizācijai, nepārsniedzot piecu procentus no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kādas funkcijas un kā plānots attiecināt izmaksas par noteikumu projekta 28.7. apakšpunktā minētajiem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detalizētāks skaidrojums anotācijas sadaļā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projekta komunikācijas un vizuālās identitātes prasību nodrošināšanas pasākumu izmaksas. Attiecināmajās izmaksās iekļauj tikai obligātās Eiropas Savienības fondu komunikācijas un vizuālās identitātes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tiešās attiecināmās izmaksas pirmās atlases kārtas ietvaros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2024.gada 9.janvārī skatīja informatīvo ziņojumu "Par tālāko rīcību patvertņu jautājumā" (prot.Nr.1, 95.§) un atbalstīja tajā iekļauto risinājumu civiliedzīvotāju aizsardzības veida – patveršanās patvertnēs – ieviešanai, lūdzam projekta 27.punktu papildināt ar apakšpunktu attiecībā uz patvertņu un vietām, kur patverties, atjaunošanu un ierīkošanu.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civilās aizsardzības patvertņu vai vietas, kur patverties, atjaunošana vai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34. punktā (par atbalstāmajām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tiešās attiecināmās izmaksas pirmās atlases kārtas ietvaros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autoruzraudzības un būvdarbu būvuzraudzības izmaksas, ja to veikšanu nosaka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28.1.4. apakšpunkts paredz, ka noteiktas darbības „ (..) nosaka normatīvie akti.” Atbilstoši juridiskās tehnikas prasībām tiesību normai ir jābūt skaidrai, lai tās lietotājs un piemērotājs gūtu nepārprotamu priekšstatu par saviem pienākumiem un tiesībām. Līdz ar to noteikumu projekta 28.1.4.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un būvdarbu būvuzraudzības izmaksas, ja to veikšanu nosaka būvniecību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28.1.4.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autoruzraudzības un būvdarbu būvuzraudzības izmaksas, ja to veikšanu nosaka normatīvie akti būvniecības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būvdarbu un pakalpojumu līgumu izmaksas, izņemot šo noteikumu 27.1. un 27.2. apakšpunktā minētās izmaksas, kuru iepirkumu procedūras tiek veiktas saskaņā ar Publisko iepirkumu likumu,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iepriekšējo redakciju, jo arī 27.1 un 27.2. apakšpunktā minētajiem pakalpojumiem jāveic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izveidoto 36.14.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būvdarbu un pakalpojumu līgumu izmaksas, izņemot šo noteikumu 28.1.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tiešās attiecināmās projekta vadības personāla atlīdzības izmaksas, tai skaitā valsts sociālās apdrošināšanas obligātās iemaksas, kuras saskaņā ar regulas Nr. 2021/1060 55. panta 1. punktu projekta iesniegumā plāno kā vienu izmaksu pozīciju, piemērojot izmaksu vienoto likmi sešu procentu apmērā no šo noteikumu 27. punktā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šādu precizējumu veikšanu personāla atlīdzības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noteikumu projekta 27.11.apakšpunktā vārdus "tai skaitā valsts sociālās apdrošināšanas obligātās iemaksas". Vēršam uzmanību, ka vienotās likmes apmēra aprēķinā ir iekļauts arī sadarbības partnera personāls, kas uzskatāms par īstenošanas personālu, līdz ar to aicinām salāgot redakcijas, paredzot vienoto likmi piemērot arī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salāgotu ar Eiropas Parlamenta un Padomes 2021.gada 24.jūnija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noteikumu projektā aizstāt terminu - personāla atlīdzības izmaksas ar "personāla izmaksas", atbilstošus precizējumus veicot arī anotācijā,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anotācijā iekļauto aprakstu par personāla izmaksu vienoto likmi, ņemot vērā, ka likmes apmēra saskaņošanas procesā tika papildus paredzēts personāls arī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 rindkopu, kas sākas ar vārdiem "2) tas ir objektīvs - …..." aicinām papildināt apsvērumus vienotās likmes aprēķinam, piemēram, personāla atlīdzības izmaksu likmes apmērs ir aprēķināts, balstoties uz atalgojuma līmeni pa mēnešalgu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Svītroti vārdi “tai skaitā valsts sociālās apdrošināšanas obligātās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likmes apmēra aprēķinā tika iekļautas sadarbības partnera projekta vadītāja izmaksas (pieņemot vienlīdzīgus nosacījumus finansējuma saņēmējam un sadarbības partnerim), tādējādi kā attiecināmas tiek paredzētas tikai projekta vadības izmaksas. Projekta īstenošanas personāla izmaksas finansējuma saņēmējam un sadarbības partnerim jāsedz par saviem līdzekļiem, ņemot vērā nepieciešamību ar pirmajā atlases kārtā pieejamo finansējuma apjomu sasniegt noteikumu projektā noteiktās iznākuma rādītāju vērtības (t.i., īstenot praktiskas darbības, kas vērstas uz pielāgošanos klimata pārmaiņām un kas nodrošina rādītāju vērtības sasniegšanu projektu ietvaros). Papildināta anotācijas sadaļa “Atbalstāmās darbības un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Veikti precizējumi noteikumu projektā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papildināta anotācijas sadaļa “Atbalstāmās darbības un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tiešās attiecināmās projekta vadības personāla izmaksas, kuras saskaņā ar regulas Nr. 2021/1060 55. panta 1. punktu projekta iesniegumā plāno kā vienu izmaksu pozīciju, piemērojot izmaksu vienoto likmi sešu procentu apmērā no šo noteikumu 28. punktā minētajām pārējām tiešajām attiecināmajām izmaksām, kas nav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Izmaksas, kas saskaņā ar šiem noteikumiem nav iekļaujamas projektā kā attiecināmās izmaksas, ir finansējamas ārpus projekta par finansējuma saņēmēja vai sadarbības partnera līdzekļiem. Ārpus projekta nedrīkst paredzēt izmaksas par darbībām, kas tiešā veidā nodrošina projekta mērķa sasniegšanu, izņemot šo noteikumu 35.8.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par papildināto punkta redakciju, kas aizliedz ārpus projekta paredzēt izmaksas par darbībām, kas tiešā veidā nodrošina projekta mērķa sasniegšanu. Lūdzam izvērtēt vai šāda nosacījuma iekļaušana nerada risku, ka projekta iesniedzēji projektu iesniegumos paredzēs zemāku ERAF finansējuma procentuālo daļu attiecināmajās izmaksās, ar mērķi to mainīt. Vēršam uzmanību, ka līguma grozījumu veikšana ar likmju izmaiņām liek atkārtoti izvērtēt projekta atbilstību atlases nosacījumiem un atklātas projektu iesniegumu atlases gadījumā, ja bija paredzēts vērtēšanas kritērijos, var ietekmēt sākotnējo lēmumu par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norma iekļauta, lai ārpus projekta netiktu paredzētas darbības, kas ietekmē projekta mērķa vai iznākuma rādītāja vērtības sasniegšanu, bet izmaksu palielinājuma gadījumā netiek iekļautas projektā. Piemēram, ja iepirkuma veikšanas plānotās izmaksas ir lielākas nekā sākotnēji projektā paredzēts, tām ir jābūt iekļautām projektā (ar līguma grozījumiem jāpalielinās finansējuma saņēmēja vai sadarbības partnera līdzfinansējuma apmēram). Izņēmuma gadījums par sadārdzinājumu (īstenošanā esošos līgumos) skaidrots anotācijā. Atlases kārtā nav iespējama situācija, kurā tiktu palielināta ERAF atbalsta likme, salīdzinot ar situāciju uz projekta apstiprināšanas brīdi (netiek paredzēta papildfinansējuma novirzīšana īstenošanā esošiem projektiem). Attiecīgi projektu iesniedzēji būs ieinteresēti jau sākotnēji noteikt augstāko iespējamo ERAF finansējuma daļu attiecināmajās izmaksās.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2.1.3.1. pasākuma pirmās atlases kārtas projektu iesniegumu vērtēšanas kritērijus, VARAM secina, ka ERAF finansējuma apjoms un sadalījums pa izmaksu pozīcijām ietekmē 3.1. kvalitātes kritērija vērtējumu, taču, tā kā ERAF finansējumu nav iespējams palielināt pēc projekta apstiprināšanas, kā arī citviet kritēriju vērtēšanā netiek izmantots finansējuma saņēmēja vai sadarbības partnera līdzfinansējuma apjoms, sākotnējam lēmumam par projekta apstiprināšanu nebūtu jāmainās izmaksu palielinājuma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situācija, kad projektā tiek plānots lielāks pašvaldības vai privātā līdzfinansējuma apmērs nekā minimāli nodrošināmais, ir uzskatāma par pozitīvu, jo potenciāli sniedz iespēju apstiprināt vairāk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Izmaksas, kas saskaņā ar šiem noteikumiem nav iekļaujamas projektā kā attiecināmās izmaksas, ir finansējamas ārpus projekta par finansējuma saņēmēja vai sadarbības partnera līdzekļiem. Ārpus projekta nedrīkst paredzēt izmaksas par darbībām, kas tiešā veidā nodrošina projekta mērķa sasniegšanu, izņemot šo noteikumu 36.8.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netiešās attiecināmās izmaksas ir finansējuma saņēmēja projekta vadības personāla administratīvās izmaksas, kuras plāno kā vienu izmaksu pozīciju, piemērojot netiešo izmaksu vienoto likmi 15 procentu apmērā no šo noteikumu 27.11. punktā minētajām personāla izmaksām. Ja projekta īstenošanai tiek piesaistīts sadarbības partneris, netiešo attiecināmo izmaksu sadalījums starp projekta iesniedzēju un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izsekojamību normas piemērošanai, lūdzam precizēt noteikumu projekta 31.punktu piedāvātajā redakcijā, atsaucoties uz konkrētu noteikumu projekta punktu attiecībā uz projekta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26.punktā minētās projekta netiešās attiecināmās izmaksas ir finansējuma saņēmēja projekta vadības personāla administratīvās izmaksas, kuras plāno kā vienu izmaksu pozīciju, piemērojot netiešo izmaksu vienoto likmi 15 procentu apmērā no šo noteikumu 27.11. apakšpunktā minētajām personāla izmaksām. Ja projekta īstenošanai tiek piesaistīts sadarbības partneris, netiešo attiecināmo izmaksu sadalījums starp projekta iesniedzēju un sadarbības partneri tiek noteikts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projekta 32.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27. punktā minētās projekta netiešās attiecināmās izmaksas ir finansējuma saņēmēja projekta vadības personāla administratīvās izmaksas, kuras plāno kā vienu izmaksu pozīciju, piemērojot netiešo izmaksu vienoto likmi 15 procentu apmērā no šo noteikumu 28.10. apakšpunktā minētajām personāla izmaksām. Ja projekta īstenošanai tiek piesaistīts sadarbības partneris, netiešo attiecināmo izmaksu sadalījums starp projekta iesniedzēju un sadarbības partneri tiek noteikts sadarbības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uzkrāj datus par projektā sasniegto šo noteikumu 5. punktā minētajiem rādītājiem (kuri attiecināmi);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ka finansējuma saņēmējs uzkrāj datus par šo noteikumu 5.punktā minēto rādītāju </w:t>
            </w:r>
            <w:r w:rsidR="00000000" w:rsidRPr="00000000" w:rsidDel="00000000">
              <w:rPr>
                <w:b w:val="1"/>
                <w:rtl w:val="0"/>
              </w:rPr>
              <w:t xml:space="preserve">sasniegtajām vērtībām</w:t>
            </w:r>
            <w:r w:rsidR="00000000" w:rsidRPr="00000000" w:rsidDel="00000000">
              <w:rPr>
                <w:rtl w:val="0"/>
              </w:rPr>
              <w:t xml:space="preserve">. Lūdzam papildināt arī ar nosacījumu, ja par 5.2.apakšpunktā minētā nacionālā rādītāja sasniegtajām vērtībām nepieciešams sniegt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uzkrāj datus par šo noteikumu 5.punktā minēto rādītāju, kuri attiecināmi uz projektu, sasniegtajām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35.1.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35.1.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uzkrāj datus par šo noteikumu 5. punktā minēto rādītāju, kuri attiecināmi uz projektu, sasniegtajām vērtībām;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ievēro principu "Vienlīdzība, iekļaušana, nediskriminācija un pamattiesību ievērošana” un uzkrāj datus par projekta ietekmi uz horizontālo principu rādītājiem (ja attiecināms), tai skaitā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apakšpunktu, ka finansējuma saņēmējs sniedz sadarbības iestādei informāciju par šo noteikumu 35.2. apakšpunktā minētajiem horizontālo principu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ir iekļauta 35.6.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ievēro principu "Vienlīdzība, iekļaušana, nediskriminācija un pamattiesību ievērošana” un uzkrāj datus par projekta ietekmi uz horizontālo principu rādītājiem (ja attiecināms), tai skaitā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35.2.2. projekta ietvaros nodrošināto vides piekļūstamības ekspertu konsultatīva rakstura pasākumu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horizontālā principa rādītāja redakciju atbilstoši Vadlīniju horizontālā principa “Vienlīdzība, iekļaušana, nediskriminācija un pamattiesību ievērošana” īstenošanai un uzraudzībai (2021-2027) (turpmāk - HP vadlīnijas) 4.pielikumam (pieejamas šeit: https://www.lm.gov.lv/lv/vadlinijas-horizontala-principa-vienlidziba-ieklausana-nediskriminacija-un-pamattiesibu-ieverosana-istenosanai-un-uzraudzibai-2021-2027). Paskaidrojam, ka KP VIS vidē rādītāju redakcijas tiek atspoguļotas atbilstoši HP vadlīnijām un tām būtu jāsaskan ar MK noteikumos un  kritēriju vērtēšanas metodikā definētajiem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 rakstura pasākumu skaits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rādītāja redakcija, taču ņemts vērā, ka noteikumu projektā netiek lietots saīsinājums “IT”, kā arī tādējādi netiek atkārtots vārda “tehnoloģiju”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35.2.2.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36.2.2. konsultatīva rakstura pasākumu skaitu par būvētās vides, informācijas tehnoloģiju risinājumu, informācijas tehnoloģiju piekļūstamību personām ar dažādiem funkcionāliem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sniedz sadarbības iestādei informāciju par šo noteikumu 35.2. un 35.4. apakšpunktā minētajiem horizontālo principu rādītājiem vienlaikus ar informāciju par šo noteikumu 5. punktā minēto rādītāju (kuri attiecināmi) vērtības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svītrojot atsauci uz 35.4. apakšpunktu, kurā ir minēti horizontālie principi nevis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sniedz sadarbības iestādei informāciju par šo noteikumu 35.2. apakšpunktā minētajiem horizontālo principu rādītājiem vienlaikus ar informāciju par šo noteikumu 5. punktā minēto rādītāju (kuri attiecināmi) vērtības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36.6.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sniedz sadarbības iestādei informāciju par šo noteikumu 36.2. apakšpunktā minētajiem horizontālo principu rādītājiem, projekta ietekmi uz šo noteikumu 36.4. apakšpunktā minēto horizontālo principu īstenošanu (ja attiecināms), vienlaikus ar informāciju par šo noteikumu 5. punktā minēto rādītāju (kuri attiecināmi) vērtības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no saviem līdzekļiem sedz projekta īstenošanas gaitā radušās sadārdzinājuma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punktu apvienot ar 32.punktu -  finansējuma saņēmējs sedz visas izmaksas, kas ārpus attiecināmajām un arī sadārdzinājumu.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32. punkts, papildināts 35.8. apakšpunkts (iepriekš 35.7.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35.8.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un sadarbības partneris (ja attiecināms) no saviem līdzekļiem sedz projekta īstenošanas gaitā radušās sadārdzinājuma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nodrošina, ka, lai novērstu dubultā finansējuma risku un nodrošinātu projektu demarkāciju, pasākuma ietvaros darbības, kas attiecas uz vienu un to pašu zemesgabalu, ēku, ēkas daļu vai citu pašvaldības, tās izveidotas iestādes vai pašvaldības kapitālsabiedrības, kas veic pašvaldības deleģēto pārvaldes uzdevumu izpildi, īpašumā, valdījumā vai bezatlīdzības turējumā esošu infrastruktūru (tai skaitā, ja uz to piešķirta apbūves tiesība), neiekļauj un nefinansē vairākos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35.8. apakšpunktu aiz vārdiem "vairākos projektos" ar vārdiem "un nodrošina nepārklāšanās principu ar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vārdu “darbības” uz "līdzīgas darbības", jo tikai attiecībā uz līdzīgām darbībām var iestāties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lai novērstu dubultā finansējuma risku un nodrošinātu projektu demarkāciju, pasākuma ietvaros līdzīgas darbības, kas attiecas uz vienu un to pašu zemesgabalu, ēku, ēkas daļu vai citu pašvaldības, tās izveidotas iestādes vai pašvaldības kapitālsabiedrības, kas veic pašvaldības deleģēto pārvaldes uzdevumu izpildi, īpašumā, valdījumā vai bezatlīdzības turējumā esošu infrastruktūru (tai skaitā, ja uz to piešķirta apbūves tiesība), neiekļauj un nefinansē vairākos projektos un nodrošina nepārklāšanās principu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35.9. apakšpunkts (iepriekš 35.8. apakšpunkts). Lūgums skatīt skaidrojumu par līdzīgām darbībām izziņas 44.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un sadarbības partneris (ja attiecināms) nodrošina, ka, lai novērstu dubultā finansējuma risku un nodrošinātu projektu demarkāciju, pasākuma ietvaros darbības, kas attiecas uz vienu un to pašu zemes vienību, ēku, ēkas daļu vai citu pašvaldības, tās izveidotas iestādes vai pašvaldības kapitālsabiedrības, kas veic pašvaldības deleģēto pārvaldes uzdevumu izpildi, īpašumā, valdījumā vai bezatlīdzības turējumā esošu infrastruktūru (tai skaitā, ja uz to piešķirta apbūves tiesība), neiekļauj un nefinansē vairākos projektos un nodrošina nepārklāšanās principu ar citiem valsts un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Gadījumā, ja pašvaldībai piekritīga zeme uz projekta iesnieguma iesniegšanas brīdi nav ierakstīta zemesgrāmatā un projektā tiek veikti būvdarbi, tās ierakstīšana veicama līdz projekta darbību pabeigšanai – pirms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papildināta anotāciju ar informāciju, vai noteikuma projekta 36. punkts apzināti tiek attiecināts tikai uz pašvaldībām, ņemot vērā, ka no noteikumu projekta 17. punkta izriet, ka projekta iesniedzējs var būt arī pašvaldības izveidota iestāde vai pašvaldības kapitālsabiedrība, kas veic pašvaldības deleģēto pārvaldes uzdevumu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sadaļā “Problēmas un risinājumi” – “Citi”.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Gadījumā, ja pašvaldībai piekritīga zeme uz projekta iesnieguma iesniegšanas brīdi nav ierakstīta zemesgrāmatā un projektā tiek veikti būvdarbi, tās ierakstīšana veicama līdz projekta darbību pabeigšanai – pirms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Īstenojot projektu, finansējuma saņēmējs nodrošina informācijas un publicitātes pasākumus saskaņā ar regulas Nr. 2021/1060 47. pantu un 50. pantu un normatīvajiem aktiem par kārtību, kādā Eiropas Savienības fondu vadībā iesaistītās institūcijas nodrošina šo fondu ieviešanu 2021. – 2027. gada plānošanas periodā, kā arī Eiropas Savienības fondu 2021. – 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normatīvajā regulējumā un praksē lietoto jēdzienu "komunikācijas un vizuālās identitātes prasību nodrošināšanas nosacījumi", aicinām izvērtēt un pēc nepieciešamības precizēt noteikumu projekta 37. punktu, kā arī noteikumu projekta 25.8. un 28.8.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23.8. (iepriekš 25.8.), 27.7. apakšpunkts (iepriekš 28.8. apakšpunkts) un 35.10. (iepriekš 37. punkts)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precizētās 23.8., 27.7., 35.10. apakšpunktu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šo noteikumu 18. punktā minētā sadarbības partnera īpašumā vai valdījumā esošā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39.2. apakšpunktu analoģiski kā noteikumu projekta 39.3. apakšpunktā attiecībā uz valdījuma tiesību termiņu - "ja valdījuma tiesības ir iegūtas uz termiņu, kas nav īsāks par projekta dzīves ciklu".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šo noteikumu 17. punktā minētā sadarbības partnera īpašumā vai valdījumā esošā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saimnieciskā gada ietvaros (piemēram, projekta iesniedzējam ir pabeigts būvdarbu iepirkums vai iepirkumu komisija ir pieņēmusi lēmumu par iepirkuma uzvarētāju, vai noslēgts būvdarbu vai pakalpojumu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tehniskas prasībām noteikumu projektos neietver piemērus. Ievērojot minēto, rosinām precizēt noteikumu projekta 41.punktu, svītrojot iekavas un vārdus "(piemēram, projekta iesniedzējam ir pabeigts būvdarbu iepirkums vai iepirkumu komisija ir pieņēmusi lēmumu par iepirkuma uzvarētāju, vai noslēgts būvdarbu vai pakalpojumu līgums)", pēc nepieciešamības piemērus iekļaujot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 (iepriekš 41.) punkts, skaidrojums anotācijas sadaļā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39. punktu un anotācijas sadaļu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saimnieciskā gada ietvaros.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projekta ietvaros, veicot iepirkumus, nodrošina vides prasību integrāciju preču, pakalpojumu un būvdarbu iepirkumos (zaļais publiskais iepirkums), kā arī izvērtē sociāli atbildīga publiskā iepirkuma nosacījumu piemērošanu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ka noteikumu projekta 47. punktā minētais nosacījums ir attiecināms arī uz sadarbības partneri (ja tiek plānoti iepirkumi sadarbības partneru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35.12. apakšpunkts (iepriekš 47.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35.12.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sadaļā "Projekta īstenošanas nosacījumi"  pēdējās rindkopas "Projekta dzīves cikls ir atbilstošs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pantā noteiktajam, t.sk. finansējuma saņēmējs ievēro 65. panta pirmās daļas b) un c) apakšpunktā minētās prasības, pretējā gadījumā veic saņemtā finansējuma atmaksāšanu 65. panta pirmajā daļā noteiktajā kārtībā." vārdus "projekta dzīves cikls" (teikuma sākums) ar vārdiem "projekta ilgtspējas periods", jo Eiropas Parlamenta un Padomes Regulas (ES) 2021/1060 65.pantā ir norādīti nosacījumi darbību ilglaicīgumam un tie nav saistīti ar projekta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projekta dzīves ciklu lūdzam anotācijā norādīt atsevišķi no projekta ilgtspējas perioda, lai nejauktu abus šos jēdzienus. Vienlaikus aicinām papildināt anotāciju ar informāciju par projekta dzīves cikla iespējamo ilgumu, ja iespējams, skaidrojot, no kura brīža projekta dzīves cikla ilgums ir vismaz desmit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noteikumu projekta 20. punktu, izveidoto 36.13. apakšpunktu, un anotācijas sadaļu “Projekta īstenošanas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investīcijas ietvaros iespējams atjaunot vai ieviest trauksmes sirēnas, informācijas un komunikācijas tehnoloģiju aprīkojumu iedzīvotāju apziņošanai trauksmes gadījumā, lūdzam papildināt anotāciju ar nepieciešamību nodrošināt demarkāciju ar Iekšlietu ministrijas pārziņā esošo  Eiropas Savienības kohēzijas politikas programmas 2021.–2027.gadam 2.1.3. specifiskā atbalsta mērķa “Veicināt pielāgošanos klimata pārmaiņām, risku novēršanu un noturību pret katastrofām” 2.1.3.3. pasākumu “Katastrofu risku mazināšanas pasākumi”, ņemot vērā minētās investīcijas ietvaros plānoto atbalstu katastrofu risku mazināšanas pasākumiem, t.sk. informācijas sistēmas izveidošanai iedzīvotāju apziņošanai trauksmes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sadaļu “Atbalstāmās darbības un attiecināmās izmaksas” un “Projekta īstenošanas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1.3.sadaļas rindkopā, kas sākas ar vārdiem "Noteikumu projekts paredz, ka attiecināmas ir arī personāla atlīdzības izmaksas……." norādītā netiešā attiecināmo izmaksu vienotā likme 15% apmērā nav ietverta Eiropas Parlamenta un Padomes 2021.gada 24.jūnija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augstāk minētās rindkopas redakciju, vienoto likmi 6% apmērā un netiešo attiecināmo izmaksu vienoto likmi 15% apmērā izdalot atsevišķos 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precizējumus anotācijas sadaļā “Atbalstāmās darbības un attiecināmās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tekstu (vai skaidri nodalīt), kas attiecas uz visu pasākumu (ieguldījumi 15 stratēģijās un 31 ha), nevis tikai uz pirmo atlases kārtu, jo MKN ir tieši pirmajai atlases kārtai, nevis visam pasākumam. Šis pats attiecas uz anotācijas 8.1.5. un 8.1.6.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nevis "stratēģijas" ir iznākuma rādītājs, bet gan "projektu ieguldījumi tiek veikti saskaņā ar vismaz ... pašvaldību stratēģijām".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piemērs "3) ar mērķi veicināt pielāgošanos klimata pārmaiņām un mazināt to radītos zaudējumus" ​​​ir visa pasākuma mērķis/ideja, tāpēc nav šeit atsevišķi uzskaitāms kā kāds risinājuma piemērs.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ERAF finansējums no 200 000 euro (..)" MKN projekta 15. punktā minimālais limits ir noteikts kopējām attiecināmajām izmaksām nevis ERAF finansējumam. Aicinām salāgot informāciju šeit un MKN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vienā nekustamā īpašuma kadastra robežās drīkst veikt tikai vai nu Pasākuma ietvaros, vai nu 5.1.1.3. pasākuma ietvaros.". Aicinām precizēt uz "līdzīgas darbības", jo tikai attiecībā uz līdzīgām darbībām var iestāties dubultā 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pašvaldības attīstības programmas investīciju plānā būs iespējams identificēt, kāds pasākums vēl tiks īstenots pašvaldībā, lai pielāgotos klimata pārmaiņām, kas tādējādi nodrošinās arī lielāku iegūto punktu skaitu projektu iesniegumu vērtēšanas procesā." Aicinām precizēt, jo noteikumu projektā tas nav iekļauts, tikai vienā no kvalitātes kritērijiem. Šis pats attiecas uz anotācijas 8.1.1.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8.1.5., 8.1.6. sadaļa. Informējam, ka rādītāja redakcija netiek precizēta, jo šāds ir rādītāja formulējums Eiropas Savienības kohēzijas politikas programmā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precizētās anotācijas sadaļas.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 ar mērķi veicināt pielāgošanos klimata pārmaiņām un mazināt to radītos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minimālo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nošķirt 5.1.1.3. pasākumā attīstāmās teritorijas no 2.1.3.1. pasākumā attīstāmajām teritorijām, t.i., lai neveidotu papildu riskus dubultā finansējuma iespējamībai (t.sk. identificējot, kas ir līdzīgas darbības), darbības vienā nekustamajā īpašumā var veikt tikai viena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komplementāro pasākumu. Tā kā tā nav obligāta prasība finansējuma saņēmējam, tā netiek iekļauta Noteikumu projektā, bet ir minēta anotācijā un projektu iesniegumu vērtēšanas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sadaļā </w:t>
            </w:r>
            <w:r w:rsidR="00000000" w:rsidRPr="00000000" w:rsidDel="00000000">
              <w:rPr>
                <w:i w:val="1"/>
                <w:rtl w:val="0"/>
              </w:rPr>
              <w:t xml:space="preserve">Projekta īstenošanas nosacījumi </w:t>
            </w:r>
            <w:r w:rsidR="00000000" w:rsidRPr="00000000" w:rsidDel="00000000">
              <w:rPr>
                <w:rtl w:val="0"/>
              </w:rPr>
              <w:t xml:space="preserve">ir ietverta šāda rindkopa:  Lai nodrošinātu investīciju demarkāciju ar Programmas 5.1.1. specifiskā atbalsta mērķa “Vietējās teritorijas integrētās sociālās, ekonomiskās un vides attīstības un kultūras mantojuma, tūrisma un drošības veicināšana pilsētu funkcionālajās teritorijās” 5.1.1.3. pasākumu “Publiskās ārtelpas attīstība” (turpmāk – 5.1.1.3. pasākums), </w:t>
            </w:r>
            <w:r w:rsidR="00000000" w:rsidRPr="00000000" w:rsidDel="00000000">
              <w:rPr>
                <w:u w:val="single"/>
                <w:rtl w:val="0"/>
              </w:rPr>
              <w:t xml:space="preserve">projekta darbības vienā nekustamā īpašuma kadastra robežās</w:t>
            </w:r>
            <w:r w:rsidR="00000000" w:rsidRPr="00000000" w:rsidDel="00000000">
              <w:rPr>
                <w:rtl w:val="0"/>
              </w:rPr>
              <w:t xml:space="preserve"> drīkst veikt tikai vai nu Pasākuma ietvaros, vai nu 5.1.1.3.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jēdzienu - </w:t>
            </w:r>
            <w:r w:rsidR="00000000" w:rsidRPr="00000000" w:rsidDel="00000000">
              <w:rPr>
                <w:b w:val="1"/>
                <w:rtl w:val="0"/>
              </w:rPr>
              <w:t xml:space="preserve">nekustamā īpašuma kadastra robežas</w:t>
            </w:r>
            <w:r w:rsidR="00000000" w:rsidRPr="00000000" w:rsidDel="00000000">
              <w:rPr>
                <w:rtl w:val="0"/>
              </w:rPr>
              <w:t xml:space="preserve"> - , ņemot vērā, ka atbilstoši Nekustamā īpašuma valsts kadastra likuma 3.pantā noteiktajam Nekustamā īpašuma valsts kadastrs ir vienota uzskaites sistēma, [...] par valsts teritorijā esošajiem nekustamajiem īpašumiem, to objektiem, zemes vienības daļām un to īpašniekiem, tiesiskajiem valdītājiem, lietotājiem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2011.gada 27.decemba noteikumu Nr.1019 "Zemes kadastrālās uzmērīšanas noteikumi" 2.17. apakšpunktam robeža tiek noteiktas zemes vienībai. Tādējādi īpašuma robežas var būt visu tā sastāvā esošo zemes vienību robežas, bet kadastrs ir informācijas sistēma, kurā reģistrē un uztur kadastra teksta un telpiskos datus par kadastra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Vides aizsardzības un reģionālās attīstības ministriju, savukārt atbilstošajā apakšsadaļā "Ietekmes apraksts" norādot, ka Vides aizsardzības un reģionālās attīstības ministrija pildīs atbildīgās iestādes funkcijas, savukārt pašvaldības, to izveidotas iestādes, pašvaldības kapitālsabiedrības pildīs finansējuma saņēmēja funkcijas. Lūdzam izvērtēt un atbilstoši papildināt anotācijas 2.1. sadaļu arī par potenciālajiem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noteikumu projekts ir par pasākuma pirmo atlases kārtu, lūdzam svītrot no anotācijas 3.sdaļas 6.punkta finansējuma sadalījumu pa gadiem pasākuma otrajai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5.punktā norādīts, ka pasākuma pirmās atlases kārtas ietvaros uzraudzības rādītāji  ir sasniedzami līdz 2027.gada 31. decembrim, taču anotācijas 3.sadaļas 6.punktā norādīts, ka finansējums tiek plānots arī 2028.gadam, attiecīgi nepieciešams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3. sadaļā 6.punktā jāprecizē kopsumma  2027.gadam, jo saskaitot kopā ERAF un pašvaldības finansējumu veidojas kopsumma 9 655 923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anotācijas 3.sadaļas 6.punktā norādīto finansējuma apmēra sadalījumu pa gadiem. Vēršam uzmanību, ka norādītā informācija nesakrīt ar norādīto procentuālo apmēru pa gadiem, piemēram, 2025.gadā 17.33% no 34 762 296 euro neatbilst norādītajiem 6 025 225 euro un šādas nesakritības aprēķinā ir arī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Svītrota informācija par finansējuma sadalījumu Pasākuma otrajai kārtai.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projektu pabeigšana Pasākuma pirmajā atlases kārta ir paredzēta līdz 2027. gada 31. decembrim, taču noslēgumu maksājumu veikšana iespējama arī 2028. gadā, attiecīgi tiek plānots finansējums to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kopsumma 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finansējuma sadalījums norādīts, ievērojot aktuālākās ES fondu 2021. – 2027. gada plānošanas perioda budžeta izdevumu prognozes projektu ieviešanai, procentuālais apjoms katrā gadā tika norādīts, noapaļojot rezultātu līdz divām zīmēm aiz komata. Precizēta redakcija, norādot procentuālo apjomu detalizētāk.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3. sadaļas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anotācijas 6.1. sadaļas apakšsadaļā "Valsts un pašvaldību institūcijas" norādi uz Centrālo finanšu un līgumu aģentūru un Finanšu ministriju, ņemot vērā, ka tās nav piedalījušas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institūcijām, ar kurām noteikumu projekts tiek saskaņots, iekļauta 6.4.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23-TA-2118</w:t>
    </w:r>
    <w:r>
      <w:br/>
    </w:r>
    <w:r w:rsidR="00000000" w:rsidRPr="00000000" w:rsidDel="00000000">
      <w:rPr>
        <w:rtl w:val="0"/>
      </w:rPr>
      <w:t xml:space="preserve">02.04.2024. 13.12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23-TA-2118</w:t>
    </w:r>
    <w:r>
      <w:br/>
    </w:r>
    <w:r w:rsidR="00000000" w:rsidRPr="00000000" w:rsidDel="00000000">
      <w:rPr>
        <w:rtl w:val="0"/>
      </w:rPr>
      <w:t xml:space="preserve">02.04.2024. 13.12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Izziņa_23-TA-2118.docx</dc:title>
</cp:coreProperties>
</file>

<file path=docProps/custom.xml><?xml version="1.0" encoding="utf-8"?>
<Properties xmlns="http://schemas.openxmlformats.org/officeDocument/2006/custom-properties" xmlns:vt="http://schemas.openxmlformats.org/officeDocument/2006/docPropsVTypes"/>
</file>