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26-TA-170: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Apdrošināšanas un pārapdrošināšanas sabiedrību darbības atjaunošanas un noregulējuma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16.07.2026. 09:16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un 2.5. sadaļu, izvērtējot likumprojektā ietvertās informācijas sniegšanas prasības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tas paredz vairākus jaunus pienākumus regulējuma mērķa grupai, tostarp izstrādāt un aktualizēt darbības atjaunošanas plānus, nodrošināt informācijas un dokumentu sagatavošanu un sniegšanu uzraudzības vajadzībām, ieviest un uzturēt noteiktus pārvaldības un iekšējās kontroles procesus, kā arī izpildīt citas organizatoriskas prasības. Šīs prasības pēc būtības nav vienveidīgas, tādēļ tās būtu identificējamas un izvērtējamas atsevišķi, nosakot, kuras no tām ir informācijas sniegšanas prasības un kuras –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pamatojums, ka administratīvās un atbilstības izmaksas nav iespējams precīzi noteikt, jo tās ir atkarīgas no katras sabiedrības lieluma, komercdarbības modeļa, riska profila, savstarpējās saistības ar citām regulētām komercsabiedrībām, aizstājamības un pārrobežu darbības, pats par sevi nav pietiekams pamatojums atteikumam veikt administratīvā sloga un atbilstības izmaksu izvērtējumu. Minētie apstākļi var ietekmēt atsevišķu prasību izmaksu apmēru, taču tie neatbrīvo no pienākuma identificēt projektā ietvertās prasības un izvērtēt to aprēķināmību atbilstoši Paplašinātā standarta izmaksu modeļa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atsevišķu prasību izvērtēšanas tiek secināts, ka konkrētu prasību izmaksas objektīvu iemeslu dēļ nav iespējams ticami monetizēt, anotācijā lūdzam sniegt individuālu un metodoloģiski pamatotu skaidrojumu par katru šādu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sadaļā ietverto ietekmes aprakstu, konkrētāk raksturojot likumprojektā paredzēto ietekmi uz regulējuma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sniegtais apraksts ir vispārīgs un neatspoguļo būtiskākos likumprojektā paredzētos pienākumus, piemēram, prasības izstrādāt un uzturēt darbības atjaunošanas plānus, sniegt informāciju Latvijas Bankai, kā arī izpildīt citas pārvaldības un noregulējuma prasības. Detalizētāks ietekmes raksturojums veicinātu skaidrāku izpratni par regulējuma praktisko ietekmi uz adresātiem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izvērtējot projekta izpildes ietekmi uz institūcijām un pilnvērtīgi aizpildot anotācijas 7.4. apakšpunktu, tai skaitā raksturojot projektā paredzēto jauno funkciju, uzdevumu un pienākumu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sadaļā sniegto pamatojumu par administratīvā sloga monetāro novērtējumu, identificējot projektā ietvertās institūcijām noteiktās informācijas sniegšanas prasības, norādot projekta normas, no kurām tās izriet, un izvērtējot to monetāra novērtējuma iespējas. Pašlaik administratīvo izmaksu monetāra novērtējuma neveikšana tiek pamatota ar regulējuma adresātu (apdrošināšanas un pārapdrošināšanas sabiedrību) raksturojošiem apstākļiem, nevis ar projekta radīto ietekmi uz institūciju darbību un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17:31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dalībvalstīs vienotu, efektīvu un konstruktīvu darbības atjaunošanas un noregulējuma praksi un vienveidīgu un konsekventu tieši piemērojamo Eiropas Savienības tiesību aktu piemērošanu, Latvijas Bankai ir tiesības noteikt apdrošināšanas un pārapdrošināšanas jomu regulējošās prasības, kas izriet no EAAPI pieņemtajiem lēmumiem, pamatnostādnēm un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Apdrošināšanas un aroda pensiju iestādes (turpmāk - EAAPI) pieņemtie lēmumi, pamatnostādnes un ieteikumi nav saistoši privātpersonām, bet gan Latvijas Bankai, lūdzam precizēt normu, paredzot, ka attiecīgās jomu regulējošās prasības Latvijas Bankai ir tiesības noteikt, sadarbojoties ar EAAPI, vai, izslēdzot atsauci uz minētajiem lēmumiem, pamatnostādnēm un ieteikumiem, bet nepieciešamības gadījumā papildinot likumprojektu ar atsevišķu normu, kas paredz pienākumu Latvijas Bankai sadarboties ar EAAPI savu funkciju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izslēgta likumprojekta 2.panta piektā daļa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praktiski visi pagaidu sabiedrības aktīvi, tiesības vai saistības ir pārdotas trešajai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vai nepieciešamības gadījumā likumprojektā skaidrot, kas saprotamas ar </w:t>
            </w:r>
            <w:r w:rsidR="00000000" w:rsidRPr="00000000" w:rsidDel="00000000">
              <w:rPr>
                <w:u w:val="single"/>
                <w:rtl w:val="0"/>
              </w:rPr>
              <w:t xml:space="preserve">praktiski visu</w:t>
            </w:r>
            <w:r w:rsidR="00000000" w:rsidRPr="00000000" w:rsidDel="00000000">
              <w:rPr>
                <w:rtl w:val="0"/>
              </w:rPr>
              <w:t xml:space="preserve"> sabiedrības aktīvu, tiesību vai saistību pārdošanu trešajai personai, vai precizēt likumprojektu. Vēršam uzmanību,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w:t>
            </w:r>
            <w:r w:rsidR="00000000" w:rsidRPr="00000000" w:rsidDel="00000000">
              <w:rPr>
                <w:i w:val="1"/>
                <w:rtl w:val="0"/>
              </w:rPr>
              <w:t xml:space="preserve">Eiropas Kopienu Tiesas spriedums lietā C-428/04 Commission v Austria, 99.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praktiski visi pagaidu sabiedrības aktīvi, tiesības vai saistības ir pārdotas trešajai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Pārkāpuma formulējumā nav izmantojamas iekšējās atsauces. Tas liecina, ka pārkāpuma pazīmes ir nepietiekami precīzas. Šāda pieeja neatbilst sodu tiesību regulējuma veidošanas principiem mūsdienās. Tāpat skaidra, saprotama un viegli uztverama likuma struktūra ir būtiska likuma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Neatkārtojot iepriekšējos atzinumos izteiktos apsvērumus, izziņā ietvertais skaidrojums par līdzīgām normām atsevišķos normatīvajos aktos nav juridiski nozīmīgs. Turklāt šāda pieeja kopumā nav raksturīga pat pēdējos gados tapušajam atbildības (sankciju) regulējumam finanšu jomā (neskaitot informatīvas atsauces uz ES tiesību normām, kas ir ES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(sal. sk. Valsts pārvaldes iekārtas likuma 10. panta 10. daļu). Ir arī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 Līdzīgi, ievērojot arī to, ka īpaši administratīvās sodu tiesības Latvijā joprojām ir nepārtrauktas attīstības stadijā, katrā projektā ir kritiski izvērtējama līdzšinējā regulēšanas pieeja un prakse, cenšoties izveidot arvien kvalitatīvāku un jaunākajām tiesību atziņām vairāk atbilstošu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obligātu prasību esības pantu nosaukumu jēga ir atvieglot iespēju orientēties likuma tekstā. Pantu nosaukumi varētu nebūt neliela apjoma likumos (</w:t>
            </w:r>
            <w:r w:rsidR="00000000" w:rsidRPr="00000000" w:rsidDel="00000000">
              <w:rPr>
                <w:i w:val="1"/>
                <w:rtl w:val="0"/>
              </w:rPr>
              <w:t xml:space="preserve">Normatīvo aktu projektu izstrādes rokasgrāmata, https://tai.mk.gov.lv/book/1/chapter/87</w:t>
            </w:r>
            <w:r w:rsidR="00000000" w:rsidRPr="00000000" w:rsidDel="00000000">
              <w:rPr>
                <w:rtl w:val="0"/>
              </w:rPr>
              <w:t xml:space="preserve">). Turklāt pat lakoniskos likumos regulēšanas priekšmets var būt pamats pievērst īpašu uzmanību likuma uztveramībai, tā struktūrai kopumā (sal. sk. Sprāgstvielu prekursoru aprites likumu). Noteicošā ir sabiedrības – regulējuma adresātu – ērtība un likuma uztveramība tās skatījumā (</w:t>
            </w:r>
            <w:r w:rsidR="00000000" w:rsidRPr="00000000" w:rsidDel="00000000">
              <w:rPr>
                <w:i w:val="1"/>
                <w:rtl w:val="0"/>
              </w:rPr>
              <w:t xml:space="preserve">Broka B., Džohansens S. Juridisko tekstu rakstīšana un analīze. Rīga: Tiesu namu aģentūra, 2010, 72. lpp.</w:t>
            </w:r>
            <w:r w:rsidR="00000000" w:rsidRPr="00000000" w:rsidDel="00000000">
              <w:rPr>
                <w:rtl w:val="0"/>
              </w:rPr>
              <w:t xml:space="preserve">). Sodu tiesību regulējums pieprasa augstu precizitātes, skaidrības, uztveramības, saprotamības un paredzamības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precizējumi nav veikti, pamatojoties uz argumentiem, kas norādīti izziņas 14.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01.06.2026. 09:15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kompetentās ministrijas </w:t>
            </w:r>
            <w:r w:rsidR="00000000" w:rsidRPr="00000000" w:rsidDel="00000000">
              <w:rPr>
                <w:rtl w:val="0"/>
              </w:rPr>
              <w:t xml:space="preserve">— dalībvalstu finanšu ministrijas vai citas ministrijas, kuras atbild par ekonomikas, finanšu un budžeta lēmumu pieņemšanu valsts līmenī saskaņā ar valsts kompetences jomām un kuras dalībvalstis ir izraudzījušās par kompetentām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un nepieciešamības gadījumā precizēt termina "kompetentās ministrijas" skaidrojumu un, ja nepieciešams, citu terminu skaidrojumus. Aicinām izvērtēt, vai tiešām šādā veidā nepieciešams skaidrot attiecīgo terminu, īpaši ņemot vērā, ka likumprojektā nav ievērota konsekvence attiecībā uz termina lietojumu (sk., piemēram, likumprojekta 73. panta pirmās daļas 5. punktu). Vienlaikus vēršam uzmanību, ka no likumprojekta izslēgtas normas, kas noteic, kas ir attiecīgā iestāde (piemēram, kompetento ministriju) Latvijā. Attiecīgi lūdzam precizēt likumprojektu, tajā ietverot nepārprotamu regulējumu un nosakot, kas Latvijas Republikā ir kompetentā ministrija u.tml. (sk. arī likumprojekta 1. panta 3., 39. un 40. punktu), vai sniegt pamatotu skaidrojumu, kur tas ir noteikts. Papildus lūdzam precizēt anotācijas 5.4. apakšsadaļas 1. tabulu, jo likumprojekta 2. panta ceturtajā daļā nav pārņemts direktīvas 3. panta 1. un 2. punkts, un likumprojekta 3. panta pirmajā daļā nav pārņemts direktīvas 3. panta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5.4. apakšsadaļas 1. tabula un likumprojekta 1. panta pirmās daļas 3., 24., 39. un 40. punkts, kā arī likumprojekta 73. panta pirmās daļas 5. punkts, lai nodrošinātu konsekventu termina "kompetentā ministrija"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kompetentā ministrija </w:t>
            </w:r>
            <w:r w:rsidR="00000000" w:rsidRPr="00000000" w:rsidDel="00000000">
              <w:rPr>
                <w:rtl w:val="0"/>
              </w:rPr>
              <w:t xml:space="preserve">— dalībvalsts finanšu ministrija vai cita ministrija, kura atbild par ekonomikas, finanšu un budžeta lēmumu pieņemšanu valsts līmenī saskaņā ar valsts kompetences jomām un kuru dalībvalsts ir izraudzījusies par kompetento ministriju. Latvijas Republikā kompetentā ministrija ir Finanšu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vienotu, efektīvu un konstruktīvu darbības atjaunošanas un noregulējuma praksi un vienveidīgu un konsekventu tieši piemērojamo Eiropas Savienības tiesību aktu piemērošanu, Latvijas Bankai ir tiesības noteikt apdrošināšanas un pārapdrošināšanas jomu regulējošās prasības, kas izriet no EAAPI pieņemtajiem lēmumiem, pamatnostādnēm un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anotācijā skaidrot Eiropas Apdrošināšanas un aroda pensiju iestādes pieņemto lēmumu, pamatnostādņu un ieteikumu pieejamību </w:t>
            </w:r>
            <w:r w:rsidR="00000000" w:rsidRPr="00000000" w:rsidDel="00000000">
              <w:rPr>
                <w:u w:val="single"/>
                <w:rtl w:val="0"/>
              </w:rPr>
              <w:t xml:space="preserve">un saistošo spēku privātpersonām</w:t>
            </w:r>
            <w:r w:rsidR="00000000" w:rsidRPr="00000000" w:rsidDel="00000000">
              <w:rPr>
                <w:rtl w:val="0"/>
              </w:rPr>
              <w:t xml:space="preserve"> vai izslēgt atsauces uz minētajiem dokumentiem, pamatojoties uz Ministru kabineta 2009. gada 3. februāra noteikumu Nr. 108 "Normatīvo aktu projektu sagatavošanas noteikumi" (turpmāk - noteikumi Nr. 108) 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trešajā daļā noteiktajā kārtībā publiskotā informācija Latvijas Bankas tīmekļvietnē ir pieejama vismaz piecus gadus no tās publiskošanas dienas.  Publikācijā ietvertos fiziskās personas datus Latvijas Bankas tīmekļvietnē saglabā tik ilgi, cik tas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pieļaujams regulējums, kas ļauj informāciju par personas sodīšanu glabāt un publicēt šķietami neierobežoti ilgu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93. panta ceturtā daļa paredz, ka publiskotā informācija Latvijas Bankas tīmekļvietnē ir pieejama "vismaz piecus gadus" no tās publiskošanas dienas. Savukārt publikācijā ietvertos fiziskās personas datus Latvijas Bankas tīmekļvietnē "saglabā tik ilgi, cik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iepriekšējā atzinumā bija norādīts, ka saskaņā ar direktīvas prasībām attiecīgā informācija ir glabājama </w:t>
            </w:r>
            <w:r w:rsidR="00000000" w:rsidRPr="00000000" w:rsidDel="00000000">
              <w:rPr>
                <w:i w:val="1"/>
                <w:rtl w:val="0"/>
              </w:rPr>
              <w:t xml:space="preserve">vismaz</w:t>
            </w:r>
            <w:r w:rsidR="00000000" w:rsidRPr="00000000" w:rsidDel="00000000">
              <w:rPr>
                <w:rtl w:val="0"/>
              </w:rPr>
              <w:t xml:space="preserve"> piecus gadus (nevis projektā minētos "ne ilgāk kā piecus gadus"). Īpašs regulējums varētu attiekties tikai uz personas datu glabāšanu. Tomēr Tieslietu ministrijas secinājums nenozīmē, ka projektā nav nosakāms maksimālais pieļaujamais informācijas glabāšanas (publiskās pieejamības) ilgums vai ka personas datu glabāšanas ilgums varētu būt nenoteikts. Vispārīgi, lai nodrošinātu, ka personas datus neglabā ilgāk nekā nepieciešams, jānosaka termiņi, kad dati ir jādzēš vai periodiski jāpārskata (sal. sk. Vispārīgās datu aizsardzības regulas 39. apsvērumu). Tas, ka datus glabā "tik ilgi, cik nepieciešams", ir glabāšanas ierobežojuma principa tieša izpausme, ko nav nepieciešams normatīvi atkārtot. Paredzētais regulējums projekta kontekstā arī nekādi neatklāj, kā noteikt šo nepieciešamo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93.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trešajā daļā noteiktajā kārtībā publiskotā informācija Latvijas Bankas tīmekļvietnē ir pieejama piecus gadus no tās publiskošanas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trešā līmeņa kapitāla instrumenti </w:t>
            </w:r>
            <w:r w:rsidR="00000000" w:rsidRPr="00000000" w:rsidDel="00000000">
              <w:rPr>
                <w:rtl w:val="0"/>
              </w:rPr>
              <w:t xml:space="preserve">— trešajā līmenī klasificēti pamata pašu kapitāla posteņi Apdrošināšanas un pārapdrošināšanas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atbilstoši korespondējošajai direktīvas vienībai lūdzam papildināt ar vārdiem "un papildu" pēc vārda "pamata" vai skaidrot likumprojekta anotācijā, kādēļ tas nav nepieciešams. Izziņas 19. punktā norādīts, ka likumprojekta 1. panta pirmās daļas 55. punkts ir precizēts, taču precizējumi nav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 panta pirmās daļas 55.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trešā līmeņa kapitāla instrumenti </w:t>
            </w:r>
            <w:r w:rsidR="00000000" w:rsidRPr="00000000" w:rsidDel="00000000">
              <w:rPr>
                <w:rtl w:val="0"/>
              </w:rPr>
              <w:t xml:space="preserve">— trešajā līmenī klasificēti pamata un papildu pašu kapitāla posteņi Apdrošināšanas un pārapdrošināšanas likuma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vienotu, efektīvu un konstruktīvu darbības atjaunošanas un noregulējuma praksi un vienveidīgu un konsekventu tieši piemērojamo Eiropas Savienības tiesību aktu piemērošanu, Latvijas Bankai ir tiesības noteikt apdrošināšanas un pārapdrošināšanas jomu regulējošās prasības, kas izriet no EAAPI pieņemtajiem lēmumiem, pamatnostādnēm un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likumprojektu un precizēt atsauces uz tiesību aktiem noteiktā jomā, norādot uz </w:t>
            </w:r>
            <w:r w:rsidR="00000000" w:rsidRPr="00000000" w:rsidDel="00000000">
              <w:rPr>
                <w:u w:val="single"/>
                <w:rtl w:val="0"/>
              </w:rPr>
              <w:t xml:space="preserve">normatīvajiem aktiem</w:t>
            </w:r>
            <w:r w:rsidR="00000000" w:rsidRPr="00000000" w:rsidDel="00000000">
              <w:rPr>
                <w:rtl w:val="0"/>
              </w:rPr>
              <w:t xml:space="preserve"> noteiktā jomā (tostarp tieši piemērojamiem Eiropas Savienības </w:t>
            </w:r>
            <w:r w:rsidR="00000000" w:rsidRPr="00000000" w:rsidDel="00000000">
              <w:rPr>
                <w:u w:val="single"/>
                <w:rtl w:val="0"/>
              </w:rPr>
              <w:t xml:space="preserve">normatīvajiem</w:t>
            </w:r>
            <w:r w:rsidR="00000000" w:rsidRPr="00000000" w:rsidDel="00000000">
              <w:rPr>
                <w:rtl w:val="0"/>
              </w:rPr>
              <w:t xml:space="preserve"> aktiem noteiktā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formulējumu ar citos finanšu jomu regulējošajos normatīvajos aktos lietoto (sk., piemēram, Apdrošināšanas un pārapdrošināšanas likumu, Vērtspapīrošanas likumu, Kredītiestāžu likumu), likumprojektā saglabāts formulējums "tieši piemērojamie Eiropas Savienības tiesību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saistību pārvaldes sabiedrība pārvalda tai nodotos aktīvus ar mērķi palielināt to vērtību aktīvu pārdošanas vai likvidācijas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jo iztrūkst vārds "Aktīvu".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34. panta trešā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Aktīvu un saistību pārvaldes sabiedrība pārvalda tai nodotos aktīvus ar mērķi palielināt to vērtību aktīvu pārdošanas vai likvidācijas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lielākā daļa pagaidu sabiedrības aktīvu, tiesību vai saistību ir pārdoti trešajai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korespondējošajā direktīvas vienībā norādīts uz </w:t>
            </w:r>
            <w:r w:rsidR="00000000" w:rsidRPr="00000000" w:rsidDel="00000000">
              <w:rPr>
                <w:u w:val="single"/>
                <w:rtl w:val="0"/>
              </w:rPr>
              <w:t xml:space="preserve">visiem vai praktiski visiem</w:t>
            </w:r>
            <w:r w:rsidR="00000000" w:rsidRPr="00000000" w:rsidDel="00000000">
              <w:rPr>
                <w:rtl w:val="0"/>
              </w:rPr>
              <w:t xml:space="preserve"> aktīviem, tiesībām un saistībām, tādēļ lūdzam izvērtēt un precizēt, jo pirmšķietami ar lielāko daļu saprotamas stingrākas prasības, vai alternatīvi lūdzam likumprojekta anotācijā pamatot stingrāko prasību piemērošanu likumprojekta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40. panta pirmās daļas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praktiski visi pagaidu sabiedrības aktīvi, tiesības vai saistības ir pārdotas trešajai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saskaņotais lēmums nav pieņemts noteiktā termiņā, Latvijas Banka kā par meitas sabiedrību atbildīgā uzraudzības iestāde vai noregulējuma iestāde meitas sabiedrības līmenī pieņem lēmumu par preventīvā darbības atjaunošanas plāna izstrādāšanu, šā likuma 6. panta piektajā, sestajā, septītajā un astotajā daļā minēto pasākumu piemērošanu, būtisko šķēršļu konstatēšanu, izvērtējumu par galējās mātes sabiedrības ierosinātajiem iespējamiem pasākumiem vai tai pieprasītajiem pasākumiem noregulējamības šķēršļu pārvarēšanai vai novēršanai. Minēto lēmumu, pamato un tajā ņem vērā iesaistīto uzraudzības iestāžu vai noregulējuma iestāžu viedokli un iebildumus, kas izteikti saskaņotā lēmuma pieņemšanas termiņā. Lēmumu par noregulējuma plāna izstrādāšanu un uzturēšanu individuālā līmenī Latvijas Banka paziņo noregulējuma kolēģijas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korekti pārņemta korespondējošā direktīvas vienība un, ja paredzētas stingrākas prasības, aicinām to attiecīgi pamatot anotācijas 5.4. apakšsadaļas 1. tabulā. Alternatīvi aicinām sniegt skaidrojumu par direktīvas prasību pārņemšanu. ("</w:t>
            </w:r>
            <w:r w:rsidR="00000000" w:rsidRPr="00000000" w:rsidDel="00000000">
              <w:rPr>
                <w:i w:val="1"/>
                <w:rtl w:val="0"/>
              </w:rPr>
              <w:t xml:space="preserve">3. Ja 1. punkta pirmās daļas ievaddaļā minētajā laikposmā uzraudzības iestādes vai noregulējuma iestādes nepieņem kopīgu lēmumu par kādu no turpmāk uzskaitītajiem jautājumiem, meitasuzņēmuma katra uzraudzības iestāde vai attiecīgā gadījumā noregulējuma iestāde pati pieņem lēmumu par: a) </w:t>
            </w:r>
            <w:r w:rsidR="00000000" w:rsidRPr="00000000" w:rsidDel="00000000">
              <w:rPr>
                <w:i w:val="1"/>
                <w:u w:val="single"/>
                <w:rtl w:val="0"/>
              </w:rPr>
              <w:t xml:space="preserve">to, vai jāizstrādā preventīvs individuāls atveseļošanas plāns</w:t>
            </w:r>
            <w:r w:rsidR="00000000" w:rsidRPr="00000000" w:rsidDel="00000000">
              <w:rPr>
                <w:i w:val="1"/>
                <w:rtl w:val="0"/>
              </w:rPr>
              <w:t xml:space="preserve"> tās jurisdikcijā esošām apdrošināšanas vai pārapdrošināšanas sabiedrībām, kā minēts 8. panta 2. punktā; b) šīs direktīvas 6. panta 4. un 5. punktā minēto pasākumu piemērošanu meitasuzņēmumu līmenī; c) būtisko šķēršļu identificēšanu un </w:t>
            </w:r>
            <w:r w:rsidR="00000000" w:rsidRPr="00000000" w:rsidDel="00000000">
              <w:rPr>
                <w:i w:val="1"/>
                <w:u w:val="single"/>
                <w:rtl w:val="0"/>
              </w:rPr>
              <w:t xml:space="preserve">vajadzības gadījumā</w:t>
            </w:r>
            <w:r w:rsidR="00000000" w:rsidRPr="00000000" w:rsidDel="00000000">
              <w:rPr>
                <w:i w:val="1"/>
                <w:rtl w:val="0"/>
              </w:rPr>
              <w:t xml:space="preserve"> novērtējumu par pasākumiem, ko ierosinājis galvenais mātesuzņēmums, un pasākumiem, ko iestādes pieprasa, lai pārvarētu vai novērstu minētos šķēršļus, kā minēts 16. panta 1. 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74. 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saskaņotais lēmums nav pieņemts noteiktā termiņā, Latvijas Banka kā par meitas sabiedrību atbildīgā uzraudzības iestāde vai noregulējuma iestāde meitas sabiedrības līmenī pieņem lēmumu par nepieciešamību izstrādāt individuālu preventīvo darbības atjaunošanas plānu, šā likuma 6. panta piektajā, sestajā, septītajā un astotajā daļā minēto pasākumu piemērošanu, būtisko šķēršļu konstatēšanu, un, ja nepieciešams, izvērtējumu par galējās mātes sabiedrības ierosinātajiem iespējamiem pasākumiem vai tai pieprasītajiem pasākumiem noregulējamības šķēršļu pārvarēšanai vai novēršanai. Minēto lēmumu, pamato un tajā ņem vērā iesaistīto uzraudzības iestāžu vai noregulējuma iestāžu viedokli un iebildumus, kas izteikti saskaņotā lēmuma pieņemšanas termiņā. Lēmumu par noregulējuma plāna izstrādāšanu un uzturēšanu individuālā līmenī Latvijas Banka paziņo noregulējuma kolēģijas locekļiem.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starptautisku līgumu par noregulējuma iestāžu sadarbību, kas nosaka noregulējuma iestāžu un attiecīgo ārvalstu noregulējuma iestāžu sadarbības kārtību, veicot uzdevumus un īstenojot tiesības, kas minētas šā likuma 87. pantā, ja tāds ir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anotācijā skaidrot konkrētā nolīguma raksturu, pieejamību un saistošo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starptautisku līgumu par noregulējuma iestāžu sadarbību, kas nosaka noregulējuma iestāžu un attiecīgo ārvalstu noregulējuma iestāžu sadarbības kārtību, veicot uzdevumus un īstenojot tiesības, kas minētas šā likuma 87. pantā, ja tāds ir noslēgts.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uzskata, ka ārvalsts apdrošinātājs vai pārapdrošinātājs neapmaksā, nespēj vai, iespējams, nespēs apmaksāt savas saistības pret kreditoriem, vai saistības, kas ir izveidotas ar ārvalsts apdrošinātāja filiāles starpniecību, piemēram, maksājumus apdrošinājuma ņēmējiem vai apdrošinātajiem, un Latvijas Banka ir pārliecinājusies, ka pieņemamā laikposmā attiecībā uz minēto ārvalsts apdrošinātāju vai pārapdrošinātāju nav vai netiks sāktas ārvalsts noregulējuma vai maksātnespējas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nodrošināta pilnīga atbilstība direktīvas normai, kas norāda arī uz nevēlēšanos apmaksāt ("noregulējuma iestāde uzskata, ka trešās valsts apdrošināšanas vai pārapdrošināšanas sabiedrība </w:t>
            </w:r>
            <w:r w:rsidR="00000000" w:rsidRPr="00000000" w:rsidDel="00000000">
              <w:rPr>
                <w:u w:val="single"/>
                <w:rtl w:val="0"/>
              </w:rPr>
              <w:t xml:space="preserve">nespēj vai nevēlas, vai, iespējams, nespēs apmaksāt</w:t>
            </w:r>
            <w:r w:rsidR="00000000" w:rsidRPr="00000000" w:rsidDel="00000000">
              <w:rPr>
                <w:rtl w:val="0"/>
              </w:rPr>
              <w:t xml:space="preserve"> savas saistības pret Savienības kreditoriem [..]"). Proti, neapmaksā pirmšķietami nav tas pats, kas nevēlas apmaksāt.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86.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konkrētajā tiesību normā ietvertais nosacījums attiecas uz ārvalsts apdrošinātāju vai pārapdrošinātāju, tādēļ direktīvā lietotā formulējuma (“nevēlas” apmaksāt) tieša pārrakstīšana likumprojektā nenodrošinātu regulējuma skaidrību un saprotamību. Jēdziens “nevēlas” vispārēji attiecas uz subjektīvu attieksmi vai gribas elementu. Tādēļ, lai nodrošinātu tiesību normas skaidrību un atvieglotu tās praktisku piemērošanu, tiesību normā tiek lietots jēdziens “nepilda”.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uzskata, ka ārvalsts apdrošinātājs vai pārapdrošinātājs nepilda, nespēj vai, iespējams, nespēs pildīt savas saistības pret kreditoriem, vai saistības, kas ir izveidotas ar ārvalsts apdrošinātāja filiāles starpniecību, piemēram, maksājumus apdrošinājuma ņēmējiem vai apdrošinātajiem, un Latvijas Banka ir pārliecinājusies, ka pieņemamā laikposmā attiecībā uz minēto ārvalsts apdrošinātāju vai pārapdrošinātāju nav vai netiks sāktas ārvalsts noregulējuma vai maksātnespējas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pārkāpumu formulējumos neizmantot iekšējās atsauces. Tas liecina, ka pārkāpuma pazīmes ir noteiktas nepietiekami precīzi vai pašas par sevi neļauj adresātam identificēt korespondējošo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Neatkārtojot iepriekšējā atzinumā izteiktos apsvērumus, vēlreiz uzsveram, ka prakse veidot pārkāpumu formulējumus, izmantojot iekšējās atsauces, nav vērtējama pozitīvi. Neatkarīgi no tā, vai korespondējošās normas palīdz identificēt pantu nosaukumi vai pārkāpuma pazīmes kopsakarā ar attiecīgo pamatregulējumu ir pietiekami skaidras, precīzas, paredzamas un viegli identificējamas, iekšējās atsauces rada pretēju iespaidu. Atsauces esība (atbilstoši šīs normu veidošanas tehnikas jēgai) norāda, ka attiecīgā atsauci saturošā tiesību norma ir nepilnīga. Sodoša rakstura normu kontekstā tas nav pieļaujams. Pat blanketajai normai ir jāsatur visas nepieciešamās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atkārtoti norādām, ka pantu nosaukumu neesība pati par sevi ir ne tikai neraksturīga mūsdienu likumprojektiem ar šādu pantu skaitu, bet arī apgrūtina iespēju ātri identificēt pantu saturu, piem., atrast normas, kas noteic pārkāpumus un par tiem piemērojamos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formulējums ir veidots līdzīgi kā citos finanšu jomu regulējošajos normatīvajos aktos, piemēram, Apdrošināšanas un pārapdrošināšanas izplatīšanas likuma 65. pantā, Finanšu instrumentu tirgus likuma 148. pantā. Esošais likumprojekta pārkāpumu formulējums atbilst tiesību aktu redakciju izstrādes praksei finanšu sektora uzraudzībā, nodrošinot konsekventu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Ministru kabineta 2009. gada 3. februāra noteikumos Nr. 108 “Normatīvo aktu projektu sagatavošanas noteikumi” nav iekļauta obligāta prasība veidot pantiem nosaukumus.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izvērstāk skaidrot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tieši likumprojekta 26. panta pirmajā daļā pārņemts direktīvas 23. panta 4. punkta pirmais teikums, ņemot vērā, ka tajā ir runa par vērtēšanas metodi, bet </w:t>
            </w:r>
            <w:r w:rsidR="00000000" w:rsidRPr="00000000" w:rsidDel="00000000">
              <w:rPr>
                <w:rtl w:val="0"/>
              </w:rPr>
              <w:t xml:space="preserve">Apdrošināšanas un pārapdrošināšanas likuma vienībā, uz kuru ir atsauce likumprojekta 26. panta pirmajā daļā, ir runa par piesardzības principu aktīvu </w:t>
            </w:r>
            <w:r w:rsidR="00000000" w:rsidRPr="00000000" w:rsidDel="00000000">
              <w:rPr>
                <w:u w:val="single"/>
                <w:rtl w:val="0"/>
              </w:rPr>
              <w:t xml:space="preserve">ieguldīšanas</w:t>
            </w:r>
            <w:r w:rsidR="00000000" w:rsidRPr="00000000" w:rsidDel="00000000">
              <w:rPr>
                <w:rtl w:val="0"/>
              </w:rPr>
              <w:t xml:space="preserve">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 un kā tieši ir pārņemta direktīvas 67. panta 3. punkta otrā daļa, īpaši teikuma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tieši likumprojektā un Latvijas Bankas likuma attiecīgajās vienībās pārņemts direktīvas 66. panta 6. punkts, tostarp skaidrojot, kādēļ veikti tieši šādi precizējumi (proti, izslēgts likumprojekta 73. panta astotās daļas 1. punkts) (sk. izziņas 64. punktu). Ja nepieciešams, aicinām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un kā, ņemot vērā veiktos precizējumus likumprojekta 1. panta pirmās daļas 2. punktā, nodrošināta korekta korespondējošās direktīvas vienības pārņemšana. Līdzīgi lūdzam izvērtēt arī likumprojekta 1. panta pirmās daļas 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1. panta pirmās daļas 53. punkta atbilstību korespondējošai direktīvas normai vai arī novērst neuzmanības vai pārrakstīšanās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2. panta otrās daļas 6. punkta atbilstību korespondējošai direktīvas normai ("</w:t>
            </w:r>
            <w:r w:rsidR="00000000" w:rsidRPr="00000000" w:rsidDel="00000000">
              <w:rPr>
                <w:u w:val="single"/>
                <w:rtl w:val="0"/>
              </w:rPr>
              <w:t xml:space="preserve">tādu apdrošināšanas un pārapdrošināšanas sabiedrību filiāles, kas ir iedibinātas trešā valstī</w:t>
            </w:r>
            <w:r w:rsidR="00000000" w:rsidRPr="00000000" w:rsidDel="00000000">
              <w:rPr>
                <w:rtl w:val="0"/>
              </w:rPr>
              <w:t xml:space="preserve"> un atbilst 75. līdz 80. pantā izklāstītajiem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kādēļ izslēgts likumprojekta 7. panta devītās daļas 3. punkts ("grupas līmeņa noregulējuma iestādei"), ņemot vērā, ka korespondējošā direktīvas vienība tādu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pārējo VII. sadaļā ietverto vienību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direktīvas 54. panta 2. un 3. punkta pārņemšanu. Aicinām izvērstāk skaidrot, vai un kādēļ pieļaujama normas nepārņemšana, īpaši ņemot vērā normā ietverto norādi uz valsts administratīvo kompetenci un procedūrām. Proti, aicinām izvērtēt un sniegt izvērstāku skaidrojumu, vai nav kādi citi nacionālo tiesību instrumenti, kas atbilstu normā minētajam. Citstarp norādām, ka direktīvas 54. panta 3. punktā ir atsauce ne tikai uz 2. punktu, bet arī uz 1. punktu. Attiecīgi aicinām skaidrot normas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 panta pirmās daļas 53.punkts, 2. panta otrās daļas 6. punkts, 26. panta pirmā daļa, 61. panta ceturtā daļa, 95. panta pirmā daļa, kā arī likumprojekta anotācijas 5.4. apakšsadaļas 1. tabulā norādītā informācija par direktīvas 2. panta 45. un 48. punkta, 54.panta 2. un 3.punkta un VII sadaļā ietverto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7. panta devītās daļas 3. punkta svītrošanu paskaidrojam, ka atbilstoši likumprojekta 1. panta pirmās daļas 16. punktā ietvertajam termina “grupas līmeņa noregulējuma iestāde “ skaidrojumam, tā ir noregulējuma iestāde dalībvalstī, kurā atrodas grupas uzraudzības iestāde. Ņemot vērā minēto, 7. panta devītajā daļā nav nepieciešams regulēt informācijas apmaiņu starp grupas līmeņa noregulējuma iestādi un grupas uzraudzības iestādi, jo abos gadījumos tā būs Latvijas Banka. Attiecībā uz direktīvas 66.panta 6.punktu skaidrojam, ka likumprojektā nav nepieciešams noteikt īpašus gadījumus attiecībā uz ierobežotas pieejamības informācijas izpaušanu tiesvedības vajadzībām krimināllietās vai civillietās, jo šādi gadījumi jau ir noteikti citos normatīvajos aktos (sk. Latvijas Bankas likumu), kas attiecīgi arī būs direktīvas 66.panta 6.punktā minētie “valsts tiesību akti”. Likumprojekta 73.panta astotās daļas 1.punkts izslēgts, lai tas nedublētu citos normatīvajos aktos noteikto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atvasinātais instruments</w:t>
            </w:r>
            <w:r w:rsidR="00000000" w:rsidRPr="00000000" w:rsidDel="00000000">
              <w:rPr>
                <w:rtl w:val="0"/>
              </w:rPr>
              <w:t xml:space="preserve"> — atvasinātais instruments, kas noteikts Eiropas Parlamenta un Padomes 2012. gada 4. jūlija regulas (ES) Nr. 648/2012 par ārpusbiržas atvasinātajiem instrumentiem, centrālajiem darījumu partneriem un darījumu reģistriem (turpmāk — Regula Nr. 648/2012) 2. panta 5.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termina "atvasinātais instruments" skaidrojumā </w:t>
            </w:r>
            <w:r w:rsidR="00000000" w:rsidRPr="00000000" w:rsidDel="00000000">
              <w:rPr>
                <w:i w:val="1"/>
                <w:rtl w:val="0"/>
              </w:rPr>
              <w:t xml:space="preserve">Eiropas Parlamenta un Padomes 2012. gada 4. jūlija regulas (ES) Nr. 648/2012 par ārpusbiržas atvasinātajiem instrumentiem, centrālajiem darījumu partneriem un darījumu reģistriem</w:t>
            </w:r>
            <w:r w:rsidR="00000000" w:rsidRPr="00000000" w:rsidDel="00000000">
              <w:rPr>
                <w:rtl w:val="0"/>
              </w:rPr>
              <w:t xml:space="preserve"> 2. panta 5. punktā izdarīta atsauce uz direktīvu, lūdzam izvērtēt un precizēt, minētā termina skaidrojumā likumprojektā atsaucoties uz nacionālajiem normatīvajiem aktiem vai to jomu, ar kuru pārņemtas konkrētās direktīvas normas. Skaidrojam, ka Eiropas Savienības Tiesa ir atzinusi,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un nepieciešamības gadījumā līdzīgos gadījumos precizēt arī citu likumprojektā ietverto terminu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precizēts likumprojekta 1. panta pirmās daļas 6. punkts,  trešā un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atvasinātais instruments</w:t>
            </w:r>
            <w:r w:rsidR="00000000" w:rsidRPr="00000000" w:rsidDel="00000000">
              <w:rPr>
                <w:rtl w:val="0"/>
              </w:rPr>
              <w:t xml:space="preserve"> — atvasinātais instruments, kas noteikts Finanšu instrumentu tirgus likuma 1. panta pirmās daļas 89.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dalībvalstīs vienotu, efektīvu un konstruktīvu darbības atjaunošanas un noregulējuma praksi un vienveidīgu un konsekventu tieši piemērojamo Eiropas Savienības tiesību aktu piemērošanu, Latvijas Bankai ir tiesības noteikt apdrošināšanas un pārapdrošināšanas jomu regulējošās prasības, kas izriet no EAAPI pieņemtajiem lēmumiem, pamatnostādnēm un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Eiropas Apdrošināšanas un aroda pensiju iestādes pieņemto lēmumu, pamatnostādņu un ieteikumu pieejamību un saistošo spēku iepretim privātpersonām vai izslēgt atsauces uz minētajiem dokumentiem, pamatojoties uz Ministru kabineta 2009. gada 3. februāra noteikumu Nr. 108 "Normatīvo aktu projektu sagatavošanas noteikumi" (turpmāk - noteikumi Nr. 108) 59. punktu. Ierosinām izvērtēt iespēju atsauces vietā nepieciešamības gadījumā likumprojektā paredzēt regulējumu, ka Latvijas Banka savu funkciju izpildē sadarbojas ar minēto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iecelta jauna noregulējamās sabiedrības valde un padome, izņemot gadījumus, kad to pilnīga vai daļēja saglabāšana ir nepieciešama noregulējuma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 nav papildināma ar atsauci uz augstākā līmeņa vadību vai skaidrot atbilstību korespondējošajai direktīvas vienībai (sk. anotācijas 5.4. apakšsadaļas 1. tabulu), kur norādīts: "sabiedrības pārvaldes, vadības vai uzraudzības struktūra </w:t>
            </w:r>
            <w:r w:rsidR="00000000" w:rsidRPr="00000000" w:rsidDel="00000000">
              <w:rPr>
                <w:u w:val="single"/>
                <w:rtl w:val="0"/>
              </w:rPr>
              <w:t xml:space="preserve">un augstākā vadība</w:t>
            </w:r>
            <w:r w:rsidR="00000000" w:rsidRPr="00000000" w:rsidDel="00000000">
              <w:rPr>
                <w:rtl w:val="0"/>
              </w:rPr>
              <w:t xml:space="preserve">". Līdzīgi lūdzam izvērtēt un papildināt arī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precizēts likumprojekta 24. panta pirmās daļas 3. un 4. punkts, 32. panta devītās daļas 2. punkts, 36. pants, 38. panta astotā daļa, 49. panta pirmās daļas 14. punkts un 73. panta pirmās daļas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26.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iecelta jauna noregulējamās sabiedrības augstākā līmeņa vadība, valde un padome, izņemot gadījumus, kad to pilnīga vai daļēja saglabāšana ir nepieciešama noregulējuma mērķu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veic no Latvijas Bankas un no apdrošināšanas vai pārapdrošināšanas sabiedrības, apdrošināšanas vai pārapdrošināšanas mātes sabiedrības vai pārvaldītājsabiedrības neatkarīga persona – vērtētājs (turpmāk arī – vērtētājs) vai Latvijas Banka, ja vērtētājs nevar sagatavot minēto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regulējumu attiecībā uz to, ka likumprojekta 26.pantā minēto vērtējumu kopā ar administratīvo aktu par noregulējuma instrumentu piemērošanu vai noregulējuma tiesību īstenošanu, ko sagatavojusi neatkarīga persona, var pārsūdzēt administratīvajā tiesā.  Vēršam uzmanību, ka administratīvajā tiesā var pārsūdzēt tikai tādus lēmumus, ko izdevusi iestāde Administratīvā procesa likuma izpratnē. Šajā likumprojektā nav konstatējams, ka vērtētājs ir iestāde minētā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26. 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veic no Latvijas Bankas, citām tiešās vai pastarpinātās pārvaldes iestādēm, kas iesaistītas noregulējuma procesā, un apdrošināšanas vai pārapdrošināšanas sabiedrības, apdrošināšanas vai pārapdrošināšanas mātes sabiedrības vai pārvaldītājsabiedrības neatkarīga persona – vērtētājs (turpmāk arī – vērtētājs) vai Latvijas Banka, ja vērtētājs nevar sagatavot minēto 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ierobežojumus, kas noteikti saskaņā ar tiesību aktiem par konkurences noteikumiem, pagaidu sabiedrības vadība vada pagaidu sabiedrību ar mērķi sasniegt noregulējuma mērķus un, tiklīdz ir atbilstoši tirgus apstākļi, pārdot noregulējamo sabiedrību vai nodotos aktīvus, tiesības vai saistības vienam vai vairākiem privātā sektora pircējiem.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tiesību aktiem par konkurences noteikumiem, atbilstoši juridiskās tehnikas prasībām norādot uz normatīvajiem aktiem (vai to jomu) un tieši piemērojamiem Eiropas Savienības normatīvajiem aktiem (ja domātas regulas vai dibināšanas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39.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ierobežojumus, kas noteikti saskaņā ar konkurences noteikumus regulējošiem normatīvajiem aktiem vai tieši piemērojamiem Eiropas Savienības tiesību aktiem, pagaidu sabiedrības vadība vada pagaidu sabiedrību ar mērķi sasniegt noregulējuma mērķus un, tiklīdz ir atbilstoši tirgus apstākļi, pārdot noregulējamo sabiedrību vai nodotos aktīvus, tiesības vai saistības vienam vai vairākiem privātā sektora pircējiem.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Lēmumā par noregulējuma darbības piemērošanu iekļauj minētā lēmuma iemeslus. Ja tiek pieņemts lēmums veikt noregulējuma darbību, lēmumā iekļauj arī informāciju par noregulējuma darbību un attiecīgā gadījumā apsvērumus par likvidāciju, maksātnespējas procesa ierosināšanu, maksātnespējas administratora iecelšanu vai citiem noregulējuma pasākumiem, ievērojot noregulējuma instrumentu vispārīgos piemērošanas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procesa administratora ieteikšanas kārtība ir noteikta Civilprocesa likuma 46.¹ nodaļā “Juridiskās personas maksātnespējas procesa lietas”. Atbilstoši Civilprocesa likuma 363.¹⁰ panta trešajai daļas noteikumiem, administratora kandidāts tiek izlozēts pēc maksātnespējas pieteikuma pieņemšanas un lietas ierosināšanas. Proti, pēc juridiskās personas maksātnespējas procesa lietas ierosināšanas, izmantojot Tiesu informatīvās sistēmas nodrošinātu automatizētu atlasi, no Maksātnespējas kontroles dienesta Elektroniskās maksātnespējas uzskaites sistēmā uzturētā administratoru amata pretendentu saraksta tiek izraudzīts administratora amata kandidāts un tiesnesis izvērtē viņa atbilstību administratora pienākumu veikšanai attiecīgajā juridiskās personas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pamats minētajā daļā iekļaut nosacījumu, ka lēmumā iekļauj informāciju par maksātnespējas administratora iecelšanu, jo objektīvi Latvijas bankas rīcībā nav informācija par potenciālo maksātnespējas amata kandidātu.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23. panta otrā daļa (iepriekš likumprojekta 71. 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attiecībā uz apdrošināšanas vai pārapdrošināšanas sabiedrību, apdrošināšanas vai pārapdrošināšanas mātes sabiedrību vai pārvaldītājsabiedrību Latvijas Banka plāno veikt noregulējuma darbību, Latvijas Banka pieņem lēmumu par maksātnespējas pieteikuma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nav tiesību pieņemt lēmumu par maksātnespējas procesa pieteikuma noraidīšanu, jo šāda jautājuma izlemšana ir tikai tiesas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vai papildu nav nepieciešams veikt grozījumus Civilprocesa likuma 363.</w:t>
            </w:r>
            <w:r w:rsidR="00000000" w:rsidRPr="00000000" w:rsidDel="00000000">
              <w:rPr>
                <w:vertAlign w:val="superscript"/>
                <w:rtl w:val="0"/>
              </w:rPr>
              <w:t xml:space="preserve">13</w:t>
            </w:r>
            <w:r w:rsidR="00000000" w:rsidRPr="00000000" w:rsidDel="00000000">
              <w:rPr>
                <w:rtl w:val="0"/>
              </w:rPr>
              <w:t xml:space="preserve"> pantā, paredzot jaunu gadījumu, kad tiesai būtu jānoraida maksātnespējas procesa pieteikums (ja attiecībā uz apdrošināšanas vai pārapdrošināšanas sabiedrību, apdrošināšanas vai pārapdrošināšanas mātes sabiedrību vai pārvaldītājsabiedrību Latvijas Banka plāno veikt noregulējuma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dzēsta likumprojekta 71.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ievērojot stingras konfidencialitātes prasības, var apmainīties ar informāciju ar jebkuru citu šajā pantā neminētu personu, ja tas ir nepieciešams, lai plānotu vai veiktu noregulējuma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vai tā anotācijā skaidrot, kas ir domāts ar stingrām konfidencialitātes prasībām. Vēršam uzmanību, ka norāde uz stingrām konfidencialitātes prasībām ir subjektīva un var tikt apgrūtinoši piemērojama praksē, jo īpaši ņemot vērā, ka informācijas pieejamības prasības noteiktas normatīvajos aktos, kas neparedz attiecīgu prasību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73. panta septītā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ievērojot informācijas apmaiņas un neizpaušanas (konfidencialitātes) prasības, var apmainīties ar informāciju ar jebkuru citu šajā pantā neminētu personu, ja tas ir nepieciešams, lai plānotu vai veiktu noregulējuma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kāda no iesaistītajām uzraudzības iestādēm vai noregulējuma iestādēm saskaņotā lēmuma pieņemšanai noteiktā termiņā ir vērsusies EAAPI ar lūgumu sniegt atbalstu saskaņā ar Regulas Nr. 1094/2010 19. pantu, Latvijas Banka atliek saskaņotā lēmuma pieņemšanu un pieņem lēmumu saskaņā ar EAAPI lēmumu. Laiku, kurā notiek konsultēšanās ar EAAPI,  uzskata par samierināšanas termiņu Regulas Nr. 1094/2010 izpratnē. Pēc saskaņotā lēmuma pieņemšanai noteiktā termiņa beigām vai pēc saskaņotā lēmuma pieņemšanas EAAPI jautājumu vairs neizskata. Ja EAAPI nepieņem lēmumu viena mēneša laikā, lēmumu pieņem Latvijas Banka attiecīgi grupas vai individuālā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normu, kas paredz, ka pēc saskaņotā lēmuma pieņemšanai noteiktā termiņa beigām vai pēc saskaņotā lēmuma pieņemšanas EAAPI jautājumu vairs neizskata, ņemot vērā, ka ar likumprojektu, ievērojot jurisdikciju, nevar regulēt attiecīgās institūcijas pienākumus un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74. panta astotā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kāda no iesaistītajām uzraudzības iestādēm vai noregulējuma iestādēm saskaņotā lēmuma pieņemšanai noteiktā termiņā ir vērsusies EAAPI ar lūgumu sniegt atbalstu saskaņā ar Regulas Nr. 1094/2010 19. pantu, Latvijas Banka, ja tā ir grupas uzraudzības iestāde vai grupas līmeņa noregulējuma iestāde, atliek saskaņotā lēmuma pieņemšanu un pieņem lēmumu saskaņā ar EAAPI lēmumu. Laiku, kurā notiek konsultēšanās ar EAAPI,  uzskata par samierināšanas termiņu Regulas Nr. 1094/2010 izpratnē. Ja EAAPI nepieņem lēmumu viena mēneša laikā, lēmumu pieņem Latvijas Banka attiecīgi grupas vai individuālā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8. panta otrajā daļā, 12. panta piektajā daļā, 19. panta piektajā daļā un šā panta septītajā daļā minētais saskaņotais lēmums un lēmumi, kurus noregulējuma iestādes pieņem, ja nav pieņemts saskaņotais lēmums, tiek uzskatīti par galīgiem, un tos piemēro iesaistītās noregulējuma iestādes attiecīgajās dalībvalstīs.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norādi "un tos piemēro iesaistītās noregulējuma iestādes attiecīgajās dalībvalstīs", konkretizējot un attiecinot piemērošanu uz Latviju, ievērojot jurisdikciju. Līdzīgi lūdzam izvērtēt un nepieciešamības gadījumā precizēt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74. panta devītā daļa, 81. panta septītā daļa un 82. panta astotā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8. panta otrajā daļā, 12. panta piektajā daļā, 19. panta piektajā daļā un šā panta septītajā daļā minētais saskaņotais lēmums un lēmumi, kurus Latvijas Banka pieņem, ja nav pieņemts saskaņotais lēmums, tiek uzskatīti par galīgiem. Ja attiecīgo lēmumu pieņem citas dalībvalsts grupas uzraudzības iestāde, grupas līmeņa noregulējuma iestāde vai noregulējuma iestāde, tas ir saistošs Latvijas Bankai kā iesaistītajai noregulējuma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grupas līmeņa noregulējuma iestāde konstatē šā panta trešajā daļā minēto atbilstību, grupas līmeņa noregulējuma iestāde ne vēlāk kā piecu dienu laikā pēc Latvijas Bankas paziņojuma saņemšanas ierosina grupas noregulējuma shēmu un iesniedz to noregulējuma kolēģijai.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jurisdikciju, lūdzam izslēgt normu, neregulējot grupas līmeņa noregulējuma iestādes, proti, citas dalībvalsts noregulējuma iestādes,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dzēsta likumprojekta 80.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Bankai ir tiesības saskaņā ar EAAPI sadarbības pamatnolīgumiem, kas noslēgti ar ārvalstu noregulējuma  iestādēm, slēgt ar minētajām iestādēm sadarbības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korespondējošās direktīvas normai EAAPI sadarbības pamatnolīgumi nav juridiski saistoši, lūdzam izslēgt atsauci uz minētajiem nolīgumiem, pamatojoties uz noteikumu Nr. 108 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87.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Bankai ir tiesības slēgt sadarbības vienošanās ar ārvalstu noregulējuma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trešajā daļā noteiktajā kārtībā publiskotā informācija Latvijas Bankas tīmekļvietnē ir pieejama tik ilgi, cik tas nepieciešams, bet ne ilgāk kā piecus gadus no tās publiskošanas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pienācīgu korespondējošās direktīvas normas pārņemšanu. Vēršam uzmanību, ka minētā direktīvas vienība paredz, ka: "noregulējuma iestādes un uzraudzības iestādes nodrošina, ka informācija, kas publicēta saskaņā ar šo pantu, paliek pieejama to oficiālajā tīmekļa vietnē vismaz piecus gadus. Publikācijā ietvertos personas datus noregulējuma iestādes vai uzraudzības iestādes oficiālajā tīmekļa vietnē saglabā tikai tik ilgu laikposmu, cik ir nepieciešams saskaņā ar piemērojamajiem datu aizsardzības noteikumiem." Attiecīgi secināms, ka noteikta informācija glabājama </w:t>
            </w:r>
            <w:r w:rsidR="00000000" w:rsidRPr="00000000" w:rsidDel="00000000">
              <w:rPr>
                <w:u w:val="single"/>
                <w:rtl w:val="0"/>
              </w:rPr>
              <w:t xml:space="preserve">vismaz</w:t>
            </w:r>
            <w:r w:rsidR="00000000" w:rsidRPr="00000000" w:rsidDel="00000000">
              <w:rPr>
                <w:rtl w:val="0"/>
              </w:rPr>
              <w:t xml:space="preserve"> piecus gadus, savukārt speciālais tiesiskais regulējums ("saglabā tikai tik ilgu laikposmu, cik ir nepieciešams") attiecas vienīgi uz fizisko personu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likumprojekta 93.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trešajā daļā noteiktajā kārtībā publiskotā informācija Latvijas Bankas tīmekļvietnē ir pieejama piecus gadus no tās publiskošanas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Objektīvu iemeslu dēļ, tostarp gadījumā, ja lietā nepieciešama ilgstoša faktu konstatācija, Latvijas Banka, pieņemot attiecīgu lēmumu, var pagarināt šā panta ceturtajā daļā noteikto lēmuma pieņemšanas termiņu uz laiku, kas nepārsniedz trīs gadus no lietas ierosināšanas dienas. Lēmums par termiņa pagarināšanu nav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likumprojekta anotācijā, kāpēc likumprojekta 94. panta piektajā daļa minētais lēmums nav pārsūdzams. Lēmums par administratīvā akta izdošanas termiņa pagarināšanu var būtiski ietekmēt lietas dalībnieku tiesības vai intereses, tādēļ, piemēram, Administratīvā procesa likuma 64. panta otrajā daļā paredzēts, ka lēmumu par administratīvā akta izdošanas termiņa pagarināšanu var apstrīdēt un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attiecīgu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Objektīvu iemeslu dēļ, tostarp gadījumā, ja lietā nepieciešama ilgstoša faktu konstatācija, Latvijas Banka, pieņemot attiecīgu lēmumu, var pagarināt šā panta ceturtajā daļā noteikto lēmuma pieņemšanas termiņu uz laiku, kas nepārsniedz trīs gadus no lietas ierosināšanas dienas. Lēmums par termiņa pagarināšanu nav pārsūdzams.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tieši </w:t>
            </w:r>
            <w:r w:rsidR="00000000" w:rsidRPr="00000000" w:rsidDel="00000000">
              <w:rPr>
                <w:i w:val="1"/>
                <w:rtl w:val="0"/>
              </w:rPr>
              <w:t xml:space="preserve">Eiropas Parlamenta un Padomes 2024. gada 27. novembra direktīvas (ES) 2025/1, ar ko izveido apdrošināšanas un pārapdrošināšanas sabiedrību atveseļošanas un noregulējuma režīmu un groza direktīvas 2002/47/EK, 2004/25/EK, 2007/36/EK, 2014/59/ES un (ES) 2017/1132 un Regulas (ES) Nr. 1094/2010, (ES) Nr. 648/2012, (ES) Nr. 806/2014 un (ES) 2017/1129</w:t>
            </w:r>
            <w:r w:rsidR="00000000" w:rsidRPr="00000000" w:rsidDel="00000000">
              <w:rPr>
                <w:rtl w:val="0"/>
              </w:rPr>
              <w:t xml:space="preserve">, 1. panta 1. punkta trešā daļa pārņemta likumprojekta 2. panta piektajā, sestajā un septītajā daļā vai precizēt anotācijas 5.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konkretizēt minētās direktīvas 3. panta 1. - 10. punkta pārņemšanu (jo īpaši 3. punkta, ņemot vērā Latvijas Bankas uzraudzības funkcijas) likumprojekta 3. pantā, ņemot vērā, ka noregulējuma iestāde faktiski tiek noteikta ar likumprojekta 1. panta pirmās daļas 40. punktu, kompetentā ministrija - ar likumprojekta 1. panta pirmās daļas 24. punktu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minētās direktīvas pielikuma pilnīgu pārņemšanu, detalizēti skaidrojot noregulējamības elementu piemērošanu, 15. panta 3. punkta otrajā daļā, 17. panta 2. punkta "a", "b", "c" un "d" apakšpunktā, 3. punkta "a", "b" un "c" apakšpunktā, 23. panta 4. punkta pirmajā teikumā, 31. panta 4. punkta otrajā teikumā, 35. panta 9. punktā, 38. panta 1. punkta ceturtajā daļā, 42. panta 5. punktā, 54. panta 2. un 3. punktā, 67. panta 3. punkta otrajā daļā, 72. panta 2. punkta otrajā teikumā un VII sadaļā ietvertā regulējuma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arī minētās direktīvas 44. panta 2. punkta otrajā teikumā iekļauto rīcības brīvību, kas faktiski būtu attiecināma uz dalībvalstīm, jo paredz vispārēju ierobežojumu noteikšanu, kā arī skaidrot pamatojumu 44. panta 1. punktā ietvertās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anotācijas 5. sadaļa attiecībā uz direktīvas 1. panta 1. punkta trešās daļas, 3. panta 1.-10. punkta, pielikuma, 54. panta 2. un 3. punkta un VII sadaļas pārņemšanu un pamatojumu 44. panta 1. punktā ietvertās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precizēta likumprojekta 17. panta trešā daļa (direktīvas 15. panta 3. punkta otrās daļas pārņemšana), 74. panta piektā daļa (direktīvas 17. panta 2. punkta "a", "b", "c" un "d" apakšpunkta pārņemšana), 74. panta sestā daļa (direktīvas 17. panta 3. punkta "a", "b" un "c" apakšpunkta pārņemšana), 26. panta pirmā daļa (direktīvas 23. panta 4. punkta pirmā teikuma pārņemšana), 37. panta ceturtā daļa (direktīvas 31. panta 4. punkta otrā teikuma pārņemšana), 42. pants, papildinot ar ceturto daļu (direktīvas 35. panta 9. punkta pārņemšana), 45. panta ceturtā daļa (direktīvas 38. panta 1. punkta ceturtās daļas pārņemšana), 49.panta ceturtā daļa (direktīvas 42. panta 5. punkta pārņemšana), 51. panta trešā daļa (direktīvas 44. panta 2. punkta otrā teikuma pārņemšana), 23.pants, papildinot ar ceturto daļu (direktīvas 67. panta 3. punkta otrās daļas pārņemšana) un 79. panta otrā daļa (direktīvas 72. panta 2. punkta otrā teikuma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korespondējošās direktīvas 42. pants, pilnā apmērā, nemainot punktu secību, ir transponēts likumprojekta 49. pantā un attiecīgi direktīvas 42. panta 4. un 5. punkts transponēts likumprojekta 49.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direktīvas 44. panta 2. punkta trešajā teikumā iekļauto regulējumu, kas paredz, ka “Noregulējuma iestāde var ierobežot īpašā vadītāja darbības vai pieprasīt iepriekšēju piekrišanu konkrētām darbībām”, skaidrojam, ka šī direktīvas norma neparedz dalībvalstīm rīcības brīvību, bet gan pienākumu paredzēt dalībvalstu noregulējuma iestādēm tiesības ierobežot īpašā vadītāja darbības vai pieprasīt iepriekšēju piekrišanu konkrētām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augstākā līmeņa vadība</w:t>
            </w:r>
            <w:r w:rsidR="00000000" w:rsidRPr="00000000" w:rsidDel="00000000">
              <w:rPr>
                <w:rtl w:val="0"/>
              </w:rPr>
              <w:t xml:space="preserve"> — viena vai vairākas personas, kas faktiski vada sabiedrību, ir atbildīgas par sabiedrības ikdienas vadību un atskaitās sabiedrības 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atskaitīšanos nebūtu jāattiecina arī uz padomi, jo korespondējošajā direktīvas normā norādīts uz pārvaldes, vadības vai uzraudzības struktūru, kas likumprojektā pārņemts, ar šīm struktūrām saprotot gan valdi, gan padomi. Alternatīvi lūdzam likumprojekta anotācijā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1. panta pirmās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augstākā līmeņa vadība</w:t>
            </w:r>
            <w:r w:rsidR="00000000" w:rsidRPr="00000000" w:rsidDel="00000000">
              <w:rPr>
                <w:rtl w:val="0"/>
              </w:rPr>
              <w:t xml:space="preserve"> — viena vai vairākas personas, kas faktiski vada sabiedrību, ir atbildīgas par sabiedrības ikdienas vadību un atskaitās sabiedrības valdei vai padomei;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būtisku pakalpojumu sniedzējs</w:t>
            </w:r>
            <w:r w:rsidR="00000000" w:rsidRPr="00000000" w:rsidDel="00000000">
              <w:rPr>
                <w:rtl w:val="0"/>
              </w:rPr>
              <w:t xml:space="preserve"> — grupas vienība, kas piegādā preces vai sniedz pakalpojumus, kuri nepieciešami tajā pašā grupā ietilpstošās apdrošināšanas vai pārapdrošināšanas sabiedrības darbības nepārtrauktības vai apdrošināšanas līgumu nepārtrauktas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minēt konkrētus piemērus attiecīgajiem pakalpojumiem atbilstoši korespondējošajā direktīvas vienībā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1. panta pirmās daļas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būtisku pakalpojumu sniedzējs</w:t>
            </w:r>
            <w:r w:rsidR="00000000" w:rsidRPr="00000000" w:rsidDel="00000000">
              <w:rPr>
                <w:rtl w:val="0"/>
              </w:rPr>
              <w:t xml:space="preserve"> — grupas vienība, kas piegādā preces vai sniedz pakalpojumus, tai skaitā informācijas tehnoloģiju pakalpojumus, komunālos pakalpojumus, telpu nomas, apkalpošanas un uzturēšanas pakalpojumus, kuri nepieciešami tajā pašā grupā ietilpstošās apdrošināšanas vai pārapdrošināšanas sabiedrības darbības nepārtrauktības vai apdrošināšanas līgumu nepārtrauktas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kompetentās ministrijas </w:t>
            </w:r>
            <w:r w:rsidR="00000000" w:rsidRPr="00000000" w:rsidDel="00000000">
              <w:rPr>
                <w:rtl w:val="0"/>
              </w:rPr>
              <w:t xml:space="preserve">— dalībvalstu finanšu ministrijas vai citas ministrijas, kuras atbild par ekonomikas, finanšu un budžeta lēmumu pieņemšanu valsts līmenī saskaņā ar valsts kompetences jomām un kuras dalībvalstis ir izraudzījušās par kompetentām ministrijām. Latvijas Republikā kompetentā ministrija ir Finanšu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termina "kompetentās ministrijas" skaidrojumu u.c. terminu (tostarp sk. 1. panta pirmās daļas 3., 39., 40. punktu) skaidrojumus. Norādām, ka ar likumprojektu, ņemot vērā jurisdikciju, nav pieļaujams regulēt citu Eiropas Savienības dalībvalstu iestāžu tiesības un pienākumus, kas pārņemot attiecīgo direktīvas regulējumu, nav arī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 panta pirmās daļas 3., 24., 39. un 40.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likumprojekta 1. panta pirmās daļas 3., 24., 39. un 40. punktā termini un to skaidrojumi ietverti, lai skaidrotu attiecīgo terminu nozīmi un ietvaru konkrētā likumprojekta ietvaros, nevis, lai regulētu citu Eiropas Savienības dalībvalstu iestāžu tiesības un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kompetentā ministrija </w:t>
            </w:r>
            <w:r w:rsidR="00000000" w:rsidRPr="00000000" w:rsidDel="00000000">
              <w:rPr>
                <w:rtl w:val="0"/>
              </w:rPr>
              <w:t xml:space="preserve">— dalībvalsts finanšu ministrija vai cita ministrija, kura atbild par ekonomikas, finanšu un budžeta lēmumu pieņemšanu valsts līmenī saskaņā ar valsts kompetences jomām un kuru dalībvalsts ir izraudzījusies par kompetento ministriju. Latvijas Republikā kompetentā ministrija ir Finanšu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w:t>
            </w:r>
            <w:r w:rsidR="00000000" w:rsidRPr="00000000" w:rsidDel="00000000">
              <w:rPr>
                <w:b w:val="1"/>
                <w:rtl w:val="0"/>
              </w:rPr>
              <w:t xml:space="preserve">otrā līmeņa kapitāla instrumenti </w:t>
            </w:r>
            <w:r w:rsidR="00000000" w:rsidRPr="00000000" w:rsidDel="00000000">
              <w:rPr>
                <w:rtl w:val="0"/>
              </w:rPr>
              <w:t xml:space="preserve">— otrajā līmenī klasificēti pamata pašu kapitāla posteņi Apdrošināšanas un pārapdrošināšanas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korespondējošajai direktīvas vienībai lūdzam papildināt ar vārdiem "un papildu" pēc vārda "pamata" vai skaidrot likumprojekta anotācijā, kādēļ tas nav nepieciešams. Līdzīgi lūdzam izvērtēt un papildināt likumprojekta 1. panta pirmās daļas 55.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1. panta pirmās daļas 44. un 55.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w:t>
            </w:r>
            <w:r w:rsidR="00000000" w:rsidRPr="00000000" w:rsidDel="00000000">
              <w:rPr>
                <w:b w:val="1"/>
                <w:rtl w:val="0"/>
              </w:rPr>
              <w:t xml:space="preserve">otrā līmeņa kapitāla instrumenti </w:t>
            </w:r>
            <w:r w:rsidR="00000000" w:rsidRPr="00000000" w:rsidDel="00000000">
              <w:rPr>
                <w:rtl w:val="0"/>
              </w:rPr>
              <w:t xml:space="preserve">— otrajā līmenī klasificēti pamata un papildu pašu kapitāla posteņi Apdrošināšanas un pārapdrošināšanas likuma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galējām mātes sabiedrībām, kuras ir Eiropas Savienības mātes apdrošināšanas pārvaldītājsabiedrības un Eiropas Savienības mātes jauktas finanšu pārvaldītājsabiedrības;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likumprojekta anotācijā, vai, norādot uz galējām mātes sabiedrībām, netiek nepamatoti ierobežota likumprojekta un attiecīgi arī direktīvas darbības joma, jo korespondējošajā direktīvas vienībā nav tiešā tekstā norādīts uz galvenajiem mātes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2. panta otrās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Savienības mātes apdrošināšanas pārvaldītājsabiedrībām un Eiropas Savienības mātes jauktas finanšu pārvaldītājsabiedrībām;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ārvalsts apdrošinātāju filiālēm un ārvalsts pārapdrošinātāju filiālēm, ja tiek izpildīti šā likuma 83., 84., 85., 86., 87. un 88. pantā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korespondējošās direktīvas normā norādīts uz šīs direktīvas 75. un 80. pantā ietvertajiem nosacījumiem, kas atbilstoši anotācijas 5.4. apakšsadaļas 1. tabulā ietvertajai informācijai pārņemts likumprojekta 83. un 88. pantā, tādēļ aicinām anotācijā skaidrot, kādēļ jāizpilda vēl arī likumprojekta 84., 85., 86., 87. pantā minētie nosacījumi, nepieciešamības gadījumā pamatojot stingrāku prasību attiecināšanu atbilstoši direktīvas 1. panta 2. punktam, vai precizēt minēto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Korespondējošajā direktīvas normā norādīts uz šīs direktīvas 75. līdz 80. pantā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ārvalsts apdrošinātāju filiālēm un ārvalsts pārapdrošinātāju filiālēm, ja tiek izpildīti šā likuma XII nodaļā minētie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pirmo preventīvo darbības atjaunošanas plānu un noregulējuma plānu izstrādes datumu un šo plānu aktualizēšanas biežumu, ko var noteikt retāk, nekā minēts šā likuma 5. panta sestajā daļā, 7. panta ceturtajā daļā, 9. panta trešajā daļā un 12. panta ceturtajā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likuma 9. panta trešajā daļā nav atrodams plānu aktualizēšanas biežums, tādēļ lūdzam precizēt attiecīgo atsauci (iespējams, domāta 10. panta trešā daļa) vai papildināt likumprojektu ar atbilstošu regulējumu. Līdzīgi aicinām izvērtēt, vai šī likumprojekta panta daļas 3. punkts nav jāprecizē, aizstājot atsauci uz 10. panta otro daļu ar atsauci uz 10.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pirmo preventīvo darbības atjaunošanas plānu un noregulējuma plānu izstrādes datumu un šo plānu aktualizēšanas biežumu, ko var noteikt retāk, nekā minēts šā likuma 5. panta sestajā daļā, 7. panta ceturtajā daļā, 9. panta trešajā daļā un 12. panta ceturtajā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trešajā daļā netiek regulēts jautājums par noregulējuma plāna aktualizēšanas biežumu. Likumprojekta 10. panta trešā daļa nosaka, ka noregulējuma plānu pārskata vismaz reizi divos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4.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saturu, ko pieprasa no sabiedrībām saskaņā ar šā likuma 5. panta astoto daļu, 7. panta ceturto un piekto daļu, 10. panta otro daļu un 13.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panta daļas punktā ir atsauce uz 10.panta otro daļu, kas nosaka, ka noregulējuma plānu izstrādā, tajā neparedzot valsts atbalstu. Lūgums izvērtēt, vai vispār šāda atsauce uz to, ka plānus izstrādā, tajā neparedzot valsts atbalstu, ir nepieciešama kontekstā ar minētā panta regulējumu. Gadījumā, ja šī atsauce par valsts atbalstu ir nepieciešama, lūgums izvērtēt, vai pantā nav veicama atsauce arī uz likumprojekta 5. panta septīto daļu, kas nosaka, ka preventīvo darbības atjaunošanas plānu izstrādā, tajā neparedzot valsts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panta daļas punktā ir atsauce uz 5. panta astoto daļu, kas nosaka preventīvajā darbības atjaunošanas plānā ietveramo informāciju. Lūgums izvērtēt, vai pantā nav papildu jāliek atsauce arī uz likumprojekta 10.panta piekto daļu, kas nosaka noregulējuma plānā ietveramo informāciju. Lūgums papildināt likumprojektu pēc norādēm, vai sniegt informāciju, kādēļ saskaņā ar likumprojektu Latvijas Banka ir tiesīga piemērot atvieglotas prasības attiecībā uz informācijas saturu, ko pieprasa saskaņā ar preventīvajā darbības atjaunošanas plānā ietveramo informāciju, bet šāda prasība netiek attiecināta uz informācijas saturu, ko pieprasa saskaņā ar noregulējuma plānā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4.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60 procenti Latvijas Republikā reģistrēto apdrošināšanas un pārapdrošināšanas sabiedrību no dzīvības apdrošināšanas tirgus, aprēķinot šo tirgus daļu, pamatojoties uz bruto tehnisko rezervju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jo šobrīd var pārprast, ka domāti 60% no sabiedrībām, nevis bruto tehniskajām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ir attiecināms arī uz nākamo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 panta trešās daļas 1. un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apdrošināšanas vai pārapdrošināšanas sabiedrību, kurām piemēro preventīvās darbības atjaunošanas plānošanas prasības, īpatsvars pēc bruto tehnisko rezervju apmēra starp visām dzīvības apdrošināšanas vai pārapdrošināšanas sabiedrībām nav mazāks par 60 procentiem;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Jebkura apdrošināšanas vai pārapdrošināšanas sabiedrība, kurai izstrādā noregulējuma plānu, ievēro preventīvas darbības atjaunošanas plānošanas prasības. Mazas un nesarežģītas sabiedrības neievēro preventīvas darbības atjaunošanas plānošanas prasības, izņemot gadījumu, kad Latvijas Banka pieprasa tās ievērot. Latvijas Banka ir tiesīga pieprasīt mazām un nesarežģītām sabiedrībām ievērot preventīvas darbības atjaunošanas plānošanas prasības, ja tā uzskata, ka šīs sabiedrības rada īpašu risku valsts vai reģionālā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Korespondējošās direktīvas 5. panta 3. punktā norādīts, ka mazām un nesarežģītām sabiedrībām "nepiemēro" preventīvas atveseļošanas plānošanas prasības, savukārt šī panta daļā tiek lietots vārds "neievēro" preventīvas darbības atjaunošanas plānošanas prasības. Likumprojekta 9. panta piektajā daļā tiek lietots "nepiemēro".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likumprojektā novienādot lietoto vārdu uz "nepiemēro" atbilstoši korespondējošajai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Jebkurai apdrošināšanas vai pārapdrošināšanas sabiedrībai, kurai izstrādā noregulējuma plānu, piemēro preventīvas darbības atjaunošanas plānošanas prasības. Mazām un nesarežģītām sabiedrībām nepiemēro preventīvas darbības atjaunošanas plānošanas prasības, izņemot gadījumu, kad Latvijas Banka pieprasa tās ievērot, ja uzskata, ka šīs sabiedrības rada īpašu risku valsts vai reģionālā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uzskata, ka konstatētie trūkumi un šķēršļi precizētajā preventīvajā darbības atjaunošanas plānā nav novērsti, tā var pieprasīt, lai apdrošināšanas vai pārapdrošināšanas sabiedrība veic plānā konkrētas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līdzīgi kā septītajā daļā, nodrošināt normu vienveidīgu izteiksmi "netiek </w:t>
            </w:r>
            <w:r w:rsidR="00000000" w:rsidRPr="00000000" w:rsidDel="00000000">
              <w:rPr>
                <w:u w:val="single"/>
                <w:rtl w:val="0"/>
              </w:rPr>
              <w:t xml:space="preserve">pienācīgi</w:t>
            </w:r>
            <w:r w:rsidR="00000000" w:rsidRPr="00000000" w:rsidDel="00000000">
              <w:rPr>
                <w:rtl w:val="0"/>
              </w:rPr>
              <w:t xml:space="preserve"> novērsti tās sākotnējā novērtējumā norādītie trūkumi vai šķēršļi".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6. 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uzskata, ka netiek pienācīgi novērsti tās sākotnējā novērtējumā norādītie konstatētie trūkumi un šķēršļi, tā var pieprasīt, lai apdrošināšanas vai pārapdrošināšanas sabiedrība veic plānā konkrētas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Grupas galējā mātes sabiedrība, kas reģistrētā Latvijas Republikā, izstrādā un iesniedz Latvijas Bankai, ja tā ir grupas uzraudzības iestāde, grupas preventīvo darbības atjaunošanas plānu. Grupas preventīvais darbības atjaunošanas plāns ietver preventīvo darbības atjaunošanas plānu visai galējās mātes sabiedrības grupai. Grupas preventīvajā darbības atjaunošanas plānā nosaka korektīvus pasākumus, kuru īstenošanu var pieprasīt Latvijas Republikā reģistrētās galējās grupas mātes sabiedrības līmenī un katras atsevišķās tās meitas sabiedrības līmenī, lai atjaunotu finansiālo stāvokli pēc tā būtiskas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vārda "reģistrētā" vietā nav jābūt vārdam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7.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Grupas galējā mātes sabiedrība, kas reģistrēta Latvijas Republikā, izstrādā un iesniedz Latvijas Bankai, ja tā ir grupas uzraudzības iestāde, grupas preventīvo darbības atjaunošanas plānu. Grupas preventīvais darbības atjaunošanas plāns ietver preventīvo darbības atjaunošanas plānu visai galējās mātes sabiedrības grupai. Grupas preventīvajā darbības atjaunošanas plānā nosaka korektīvus pasākumus, kuru īstenošanu var pieprasīt grupas galējās mātes sabiedrības, kas reģistrēta Latvijas Republikā, līmenī un katras atsevišķās tās meitas sabiedrības līmenī, lai atjaunotu finansiālo stāvokli pēc tā būtiskas pasliktināšanās.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Grupas preventīvo darbības atjaunošanas plānu un plānu, ko izstrādā atsevišķai apdrošināšanas vai pārapdrošināšanas meitas sabiedrībai, izstrādā, ievērojot šā likuma 5.panta septītajā, astotajā, devītajā, desmitajā un vienpadsmitajā daļā noteiktās prasības, un aktualizē saskaņā ar šā likuma 5.panta sestajā daļā noteiktajām prasībām, kā arī piemēro šā likuma 5.panta vienpadsmitajā daļā noteiktās prasības attiecība uz plānā iekļauto rādītāju pārraudzību.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izslēgt vārdus "un vienpadsmitajā daļā", ņemot vērā, ka korespondējošajā direktīvas vienībā nav norādīts uz šīs direktīvas 5. panta 9. punktu, kas pārņemts likumprojekta 5. panta 11.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7.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Grupas preventīvo darbības atjaunošanas plānu un plānu, ko izstrādā atsevišķai apdrošināšanas vai pārapdrošināšanas meitas sabiedrībai, izstrādā, ievērojot šā likuma 5.panta septītajā, astotajā, devītajā un desmitajā daļā noteiktās prasības, un aktualizē saskaņā ar šā likuma 5.panta sestajā daļā noteiktajām prasībām, kā arī piemēro šā likuma 5.panta desmitajā daļā noteiktās prasības attiecība uz plānā iekļauto rādītāju pārraudzību.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40 procentiem Latvijas Republikā reģistrēto apdrošināšanas un pārapdrošināšanas sabiedrību no dzīvības apdrošināšanas tirgus, aprēķinot tirgus daļu, pamatojoties uz bruto tehnisko rezervju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jo šobrīd var pārprast, ka domāti 40% no sabiedrībām, nevis bruto tehniskajām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ir attiecināms arī uz nākamo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9. panta ceturtās daļas 1. un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apdrošināšanas vai pārapdrošināšanas sabiedrību, kurām izstrādā noregulējuma plānus, īpatsvars pēc bruto tehnisko rezervju apmēra starp visām dzīvības apdrošināšanas vai pārapdrošināšanas sabiedrībām nav mazāks par 40 procentiem;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dalībvalsts apdrošinātājs vai pārapdrošinātājs veic nozīmīgu pārrobežu darbību Latvijas Republikā, Latvijas Bankai kā uzņēmējas valsts noregulējuma iestādei ir tiesības pieprasīt mītnes valsts noregulējuma iestādei attiecīgā noregulējuma plāna projektu. Latvijas Bankai kā uzņēmējas valsts noregulējuma iestādei ir tiesības izskatīt noregulējuma plāna projektu, lai tajā identificētu darbības, kas var nelabvēlīgi ietekmēt apdrošinājuma ņēmējus, reālo ekonomiku vai finanšu stabilitāti Latvijas Republikā, un par minētajiem jautājumiem sniegt ieteikumus mītnes valsts noregulējuma iestādei.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konsekventu terminoloģiju un vārdus "reālo politiku" aizstāt ar vārdu "tautsaimniecība".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9. panta septītā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dalībvalsts apdrošinātājs vai pārapdrošinātājs veic nozīmīgu pārrobežu darbību Latvijas Republikā, Latvijas Bankai kā uzņēmējas valsts noregulējuma iestādei ir tiesības pieprasīt mītnes valsts noregulējuma iestādei attiecīgā noregulējuma plāna projektu. Latvijas Bankai kā uzņēmējas valsts noregulējuma iestādei ir tiesības izskatīt noregulējuma plāna projektu, lai tajā identificētu darbības, kas var nelabvēlīgi ietekmēt apdrošinājuma ņēmējus, tautsaimniecību vai finanšu stabilitāti Latvijas Republikā, un par minētajiem jautājumiem sniegt ieteikumus mītnes valsts noregulējuma iestādei.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Noregulējuma plānu pārskata vismaz reizi divos gados un aktualizē katru reizi, kad: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likumprojektā konsekventi lietot arī norādi "un vajadzības gadījumā aktualizēt" pēc norādes uz plānu pārskatīšanu, lai izslēgtu interpretācijas iespējas, ka aktualizēšanu var veikt vienīgi likumprojektā tieši norādītos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10. panta trešā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Noregulējuma plānu pārskata un vajadzības gadījumā aktualizē vismaz reizi divos gados un nekavējoties, kad: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Noregulējuma plānā tiek paredzēta iespēja noregulējuma instrumentu un noregulējuma tiesību piemērošanai attiecībā uz apdrošināšanas vai pārapdrošināšanas sabiedrību. Noregulējuma plānā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papildināt norādi par to, ko plānā iekļauj, pārņemot direktīvā ietverto norādi: "kad vien tas ir lietderīgi un iespējams, kvantitatīvi", kas pirmšķietami norāda, ka visi elementi plānā nav obligāti jāiekļauj. Alternatīvi lūdzam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10.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Noregulējuma plānā tiek paredzētas iespējas noregulējuma instrumentu piemērošanai un noregulējuma tiesību īstenošanai attiecībā uz apdrošināšanas vai pārapdrošināšanas sabiedrību. Noregulējuma plānā, ja tas ir lietderīgi un iespējams, norāda kvantitatīvu informāciju, un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 vai ir iespējams pieņemamā termiņā efektīvi piemērot izvēlēto noregulējuma darbību, un identificē iespējamos šķēršļus tās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Korespondējošās direktīvas 13. panta 2. punkta b) apakšpunktā lietots "piemērotā"  laikposmā efektīvi piemērot izvēlēto noregulējuma darbību. Šajā punktā tiek lietots "pieņemamā", bet likumprojekta 14. panta trešajā daļā lietots "piemērotā"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likumprojektā novienādot lietoto vārdu uz "piemērotā" atbilstoši korespondējošajai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15. panta ceturtās daļas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 vai ir iespējams piemērotā termiņā efektīvi piemērot izvēlēto noregulējuma darbību, un identificē iespējamos šķēršļus tās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novērtē šā pantā trešajā daļā minēto pasākumu efektivitāti. Ja Latvijas Banka konstatē, ka ar šā pantā trešajā daļā minētajiem pasākumiem nav iespējams efektīvi samazināt vai novērst būtiskos noregulējamības šķēršļus, tā nosaka vienu vai vairākus šā likuma 18.panta pirmajā daļā minētus alternatīvus pasākumus. Nosakot alternatīvus pasākumus, Latvijas Banka ņem vērā arī pasākumu ietekmi uz apdrošināšanas vai pārapdrošināšanas sabiedrības darbību, stabilitāti un spēju dot ieguldījumu ekonomikā un norāda, kāpēc noregulējamības šķēršļus nav iespējams novērst ar apdrošināšanas vai pārapdrošināšanas sabiedrības noteiktajiem pasākumiem un sniedz alternatīvu pasākumu samērīguma pamatojumu. Apdrošināšanas vai pārapdrošināšanas sabiedrība viena mēneša laikā pēc tam, kad tā ir saņēmusi Latvijas Bankas paziņojumu par alternatīvu pasākumu piemērošanu, iesniedz Latvijas Bankai plānu alternatīvu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vārdu "darbība" ar vārdu komercdarbību atbilstoši korespondējošajā direktīvas vienībā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17.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novērtē šā pantā trešajā daļā minēto pasākumu efektivitāti. Ja Latvijas Banka konstatē, ka ar šā pantā trešajā daļā minētajiem pasākumiem nav iespējams efektīvi samazināt vai novērst būtiskos noregulējamības šķēršļus, tā nosaka vienu vai vairākus šā likuma 18.panta pirmajā daļā minētus alternatīvus pasākumus. Nosakot alternatīvus pasākumus, Latvijas Banka ņem vērā šo pasākumu ietekmi uz apdrošināšanas vai pārapdrošināšanas sabiedrības komercdarbību, stabilitāti un spēju dot ieguldījumu ekonomikā, norāda, kāpēc noregulējamības šķēršļus nav iespējams novērst ar apdrošināšanas vai pārapdrošināšanas sabiedrības noteiktajiem pasākumiem un sniedz alternatīvu pasākumu samērīguma pamatojumu. Apdrošināšanas vai pārapdrošināšanas sabiedrība viena mēneša laikā pēc tam, kad tā ir saņēmusi Latvijas Bankas paziņojumu par alternatīvu pasākumu piemērošanu, iesniedz Latvijas Bankai plānu alternatīvu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noregulējuma darbība tiek veikta saskaņā ar šā likuma  62., 63., 64., 65., 66., 67., 68. un 69.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uzskaitīti visi attiecīgās nodaļas panti, lūdzam izvērtēt, vai pantu uzskaitījumu nebūtu lietderīgāk aizstāt ar "šā likuma IX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24. panta pirmās daļas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noregulējuma darbība tiek veikta saskaņā ar šā likuma IX nodaļā noteiktajiem aizsardzības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atlikušo saistību izpildes instrumentu, Latvijas Banka drīkst ierobežot vai aizliegt jebkādas ar pašu kapitālu un pašu kapitāla instrumentiem saistītu atlīdzību, tajā skaitā dividenžu, izmaksas, un drīkst ierobežot vai aizliegt jebkādus mainīgā atalgojuma un diskrecionāro pensiju pabalstu maksājumus.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komata nepieciešamību starp vārdiem šajā teikuma daļā "tajā skaitā dividenžu,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31. 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atlikušo saistību izpildes instrumentu, Latvijas Banka drīkst ierobežot vai aizliegt jebkādas ar pašu kapitālu un pašu kapitāla instrumentiem saistītu atlīdzību, tajā skaitā dividenžu izmaksas un jebkādus mainīgā atalgojuma un diskrecionāro pensiju pabalstu maksājumus.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Pārvedumiem, ko veic, izmantojot aktīvu un saistību nodalīšanas instrumentu, uzņēmuma pārdošanas instrumentu vai pagaidu sabiedrības instrumentu, piemērojami šā likuma 62., 63., 64., 65., 66., 67., 68. un 69. pantā minētie aizsardzības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uzskaitīti visi attiecīgās nodaļas panti, lūdzam izvērtēt, vai pantu uzskaitījumu nebūtu lietderīgāk aizstāt ar "š piemērojami ā likuma IX nodaļā minētie aizsardzības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32.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Nodošanai, ko veic, izmantojot aktīvu un saistību nodalīšanas instrumentu, uzņēmuma pārdošanas instrumentu vai pagaidu sabiedrības instrumentu, piemēro šā likuma IX nodaļā minētos aizsardzības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Aktīvu pārvaldes sabiedrība pārvalda tai nodotos aktīvus ar mērķi palielināt to vērtību aktīvu pārdošanas vai likvidācijas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konsekventi norādīt uz aktīvu </w:t>
            </w:r>
            <w:r w:rsidR="00000000" w:rsidRPr="00000000" w:rsidDel="00000000">
              <w:rPr>
                <w:u w:val="single"/>
                <w:rtl w:val="0"/>
              </w:rPr>
              <w:t xml:space="preserve">un saistību</w:t>
            </w:r>
            <w:r w:rsidR="00000000" w:rsidRPr="00000000" w:rsidDel="00000000">
              <w:rPr>
                <w:rtl w:val="0"/>
              </w:rPr>
              <w:t xml:space="preserve"> pārvaldes 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34. panta trešā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Aktīvu un saistību pārvaldes sabiedrība pārvalda tai nodotos aktīvus ar mērķi palielināt to vērtību aktīvu pārdošanas vai likvidācijas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var īstenot nodošanas tiesības vairākas reizes, lai veiktu noregulējamās sabiedrības akciju vai citu īpašumtiesību instrumentu vai aktīvu, tiesību vai saistību papildu nodošanu vai nodošanu atpakaļ noregulējamajai sabiedrībai jebkurā no šādiem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(arī iepriekš šajā likumprojekta pantā) nav norādīts uz akciju vai citu īpašumtiesību instrumentu nodošanu, tādēļ lūdzam skaidrot pamatojumu atsevišķi norādīt uz minētajiem instrumentiem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35.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var īstenot nodošanas tiesības vairākas reizes, lai veiktu noregulējamās sabiedrības aktīvu, tiesību vai saistību papildu nodošanu vai nodošanu atpakaļ noregulējamajai sabiedrībai jebkurā no šādiem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Aktīvu un saistību pārvaldes sabiedrībai nav saistību vai atbildības attiecībā uz noregulējamās sabiedrības akcionāriem vai tām personām, kurām pieder citi īpašumtiesību instrumenti, vai kreditoriem. Aktīvu un saistību pārvaldes sabiedrības valde un padome nav atbildīga šādiem akcionāriem un personām, kurām pieder citi īpašumtiesību instrumenti, vai kreditoriem par darbību vai bezdarbību, veicot savus pienākumus, izņemot rupju neuzmanību, kas tieši skar noregulējamās sabiedrības akcionāru, to personu, kurām pieder citi īpašumtiesību instrumenti, vai kreditoru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Korespondējošās direktīvas 30.panta 9.punktā norādīts "vadības vai uzraudzības struktūras vai augstākās vadības locekļi nav atbildīgi pret šādiem akcionāriem vai kreditoriem", līdz ar to lūdzam izvērtēt nepieciešamību minēto pantu papildināt ar vārdu "pret" teikuma daļā "valde un padome nav atbildīga </w:t>
            </w:r>
            <w:r w:rsidR="00000000" w:rsidRPr="00000000" w:rsidDel="00000000">
              <w:rPr>
                <w:u w:val="single"/>
                <w:rtl w:val="0"/>
              </w:rPr>
              <w:t xml:space="preserve">pret</w:t>
            </w:r>
            <w:r w:rsidR="00000000" w:rsidRPr="00000000" w:rsidDel="00000000">
              <w:rPr>
                <w:rtl w:val="0"/>
              </w:rPr>
              <w:t xml:space="preserve"> šādiem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36.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Aktīvu un saistību pārvaldes sabiedrībai nav saistību vai atbildības attiecībā uz noregulējamās sabiedrības akcionāriem vai tām personām, kurām pieder citi īpašumtiesību instrumenti, vai kreditoriem. Aktīvu un saistību pārvaldes sabiedrības augstākā līmeņa vadība, valde un padome nav atbildīga pret šādiem akcionāriem un personām, kurām pieder citi īpašumtiesību instrumenti, vai kreditoriem par darbību vai bezdarbību, veicot savus pienākumus, izņemot rupju neuzmanību, kas tieši skar noregulējamās sabiedrības akcionāru, personu, kurām pieder citi īpašumtiesību instrumenti, vai kreditoru intereses.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uzņēmuma pārdošanas instrumenta piemērošanas Latvijas Banka ir tiesīga ar pircēja piekrišanu tam nodotos noregulējamās sabiedrības aktīvus, tiesības vai saistības nodot atpakaļ noregulējamai sabiedrībai vai akcijas vai citus īpašumtiesību instrumentus to sākotnējiem akcionāriem vai personām, kurām piederēja citi īpašumtiesību instrumenti, un noregulējamai sabiedrībai un šīm personām ir pienākums tos pieņemt.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korespondējošajai direktīvas vienībai nodot atpakaļ ir pieļaujams vienīgi, "ja to pamato lietas apstākļi", bet ne attiecīgi visos gadījumos, tādēļ lūdzam izvērtēt un atbilstoši papildināt likumprojektu. Līdzīgi lūdzam papildināt arī citas likumprojekta vienības, piemēram, 38.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37. panta trešā daļa un 38.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uzņēmuma pārdošanas instrumenta piemērošanas Latvijas Banka, ja to pamato lietas apstākļi, ir tiesīga ar pircēja piekrišanu tam nodotos noregulējamās sabiedrības aktīvus, tiesības vai saistības nodot atpakaļ noregulējamai sabiedrībai vai akcijas vai citus īpašumtiesību instrumentus to sākotnējiem akcionāriem vai personām, kurām piederēja citi īpašumtiesību instrumenti, un noregulējamai sabiedrībai un šīm personām ir pienākums tos pieņemt.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aizliedz pircējam iegūt būtisku līdzdalību noregulējamā sabiedrībā, paliek spēkā Latvijas Bankas balsstiesības, un Latvijas Banka ir tiesīga pircējam uzlikt par pienākumu noteiktā laikposmā atsavināt tam piederošās noregulējamās sabiedrības akcijas vai citus īpašumtiesību instrumentus;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korespondējošajā direktīvas vienībā noteiktā pārņemšanu, ka attiecīgo laikposmu nosaka, </w:t>
            </w:r>
            <w:r w:rsidR="00000000" w:rsidRPr="00000000" w:rsidDel="00000000">
              <w:rPr>
                <w:u w:val="single"/>
                <w:rtl w:val="0"/>
              </w:rPr>
              <w:t xml:space="preserve">ņemot vērā dominējošos tirgus apstākļus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37. panta sestās daļas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aizliedz ieguvējam iegūt būtisku līdzdalību noregulējamā sabiedrībā, paliek spēkā Latvijas Bankas balsstiesības, un Latvijas Banka ir tiesīga ieguvējam uzlikt par pienākumu noteiktā laikposmā, ko Latvijas Banka nosaka, ņemot vērā dominējošos tirgus apstākļus, atsavināt tam piederošās noregulējamās sabiedrības akcijas vai citus īpašumtiesību instrumentus;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pagaidu sabiedrībai nodotās akcijas vai citus īpašumtiesību instrumentus jebkurā laikā var nodot atpakaļ to sākotnējiem akcionāriem vai citu īpašumtiesību instrumentu turētājiem, kā arī pagaidu sabiedrībai nodotos aktīvus, tiesības vai saistības nodot atpakaļ noregulējamai sabiedrībai, ja šāda iespēja ir bijusi paredzēta, īstenojot nodošanu, vai ja nodotas tādas akcijas vai tādi citi īpašumtiesību instrumenti, aktīvi, tiesības vai saistības, kuru nodošana netika paredzēta līgumā. Nodošanu atpakaļ var veikt jebkurā termiņā, ievērojot attiecīgā instrumenta nodošanas nosacījumus un šīm personām un noregulējamai sabiedrībai ir pienākums  jebkurā laikā pieņemt attiecīgās akcijas vai citus īpašumtiesību instrumentus vai aktīvus, tiesības vai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kā alternatīva nav nosakāma neatbilstība nodošanas nosacījumiem, līdzīgi kā likumprojekta 35. panta ceturtajā daļā, nepieciešamības gadījumā normu attiecīgi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38. panta ceturtās daļas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pagaidu sabiedrības instrumenta piemērošanas Latvijas Banka, ja to pamato lietas apstākļi, pagaidu sabiedrībai nodotās akcijas vai citus īpašumtiesību instrumentus jebkurā laikā var nodot atpakaļ to sākotnējiem akcionāriem vai citu īpašumtiesību instrumentu turētājiem, kā arī pagaidu sabiedrībai nodotos aktīvus, tiesības vai saistības nodot atpakaļ noregulējamai sabiedrībai jebkurā no šādiem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lielākā daļa pagaidu sabiedrības aktīvu, tiesību vai saistību ir pārdoti trešajai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uz visiem vai praktiski visiem aktīviem, tiesībām un saistībām, tādēļ lūdzam izvērtēt un precizēt, jo pirmšķietami ar lielāko daļu saprotamas stingrākas prasības, vai alternatīvi lūdzam likumprojekta anotācijā pamatot stingrāko prasību piemērošanu likumprojekta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40. panta pirmās daļas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praktiski visi pagaidu sabiedrības aktīvi, tiesības vai saistības ir pārdotas trešajai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pārējo atbilstīgo saistību pamatsummu vai nesamaksāto summu, kas maksājama attiecībā uz pārējām atbilstīgajām saistībām saskaņā ar kreditoru prasījumu apmierināšanas kārtību, kas piemērojama maksātnespējas procesa gadījumā, noraksta vai konvertē pirmā līmeņa kapitāla instrumentos, ciktāl tas vajadzīgs, lai sasniegtu noregulējuma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pantā atbilstoši korespondējošajai direktīvas vienībai norādīt vai anotācijā skaidrot, ka var izmantot gan norakstīšanu, gan konvertēšanu, līdz ar to izvairoties no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45.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pārējo atbilstīgo saistību pamatsummu vai nesamaksāto summu, kas maksājama attiecībā uz pārējām atbilstīgajām saistībām saskaņā ar kreditoru prasījumu apmierināšanas kārtību, kas piemērojama maksātnespējas procesa gadījumā, noraksta vai konvertē pirmā līmeņa kapitāla instrumentos, vai arī abus minētos pasākumus īsteno vienlaikus, ciktāl tas vajadzīgs, lai sasniegtu noregulējuma mērķus.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ievēro šā panta prasības, īstenojot norakstīšanas vai konvertācijas tiesības attiecībā uz saistībām, kuras izriet no atvasinātajiem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pirmo daļu izslēgt, jo faktiski dublē otrajā un pārējās panta daļās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47.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tiesības atļaut pagaidu sabiedrībai, kas nodibināta un saņēmusi apdrošināšanas vai pārapdrošināšanas licenci, neievērojot Apdrošināšanas un pārapdrošināšanas likuma prasības, šā likuma 39. panta ceturtajā daļā minētajā laika posmā parakstīt jaunus apdrošināšanas vai pārapdrošināšanas līgumus vai atjaunot esošos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konkrētajā situācijā ir korekti lietot norādi uz līgumu atjaunošanu, nevis, piemēram, pārjaunošanu v.tml. atbilstoši Civillikumam. Norādām,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(Eiropas Kopienu Tiesas spriedums lietā C-428/04 Commission v Austria, 99.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49. panta pirmās daļas 4. punkts. Vienlaikus skaidrojam, ka pārjaunojums atbilstoši Civillikumam konkrētajā gadījumā radītu apdrošināšanas līgumiem nevajadzīgas juridiskās sekas, tādas kā visu iepriekšējā apdrošināšanas līguma saistību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tiesības atļaut pagaidu sabiedrībai, kas nodibināta un saņēmusi apdrošināšanas vai pārapdrošināšanas licenci, neievērojot Apdrošināšanas un pārapdrošināšanas likuma prasības, šā likuma 39. panta ceturtajā daļā minētajā laika posmā parakstīt jaunus apdrošināšanas vai pārapdrošināšanas līgumus vai pagarināt esošo apdrošināšanas vai pārapdrošināšanas līgumu darbības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nodot citai komercsabiedrībai ar tās piekrišanu noregulējamās sabiedrības finanšu instrumentus, tiesības, aktīvus vai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pamatojumu norādei uz finanšu instrumentiem, ievērojot, ka konkrētā panta daļas 5. punktā norādīts uz akcijām, kas faktiski arī ir finanšu instruments, tādējādi dublējot minētajā punktā ietverto regulējumu. Vienlaikus vēršam uzmanību, ka korespondējošā direktīvas vienība neparedz norādi uz finanšu instrumentiem, kas, iespējams, jau izriet no norādes uz tiesībām, aktīviem vai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49. panta pirmās daļas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nodot citai komercsabiedrībai ar tās piekrišanu noregulējamās sabiedrības tiesības, aktīvus vai saistības;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Īpašais vadītājs savu pilnvaru sākumā un beigās, kā arī pēc Latvijas Bankas pieprasījuma sagatavo ziņojumus par noregulējamās sabiedrības ekonomisko un finansiālo situāciju un par darbībām, kuras viņš veicis, pildot savus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ar norādi uz darbību iemesliem, kā norādīts korespondējošajā direktīvas vienībā ("un norāda veikto pasākumu iemeslus").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51.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Īpašais vadītājs savu pilnvaru sākumā un beigās, kā arī pēc Latvijas Bankas pieprasījuma sagatavo ziņojumus par noregulējamās sabiedrības ekonomisko un finansiālo situāciju un par pasākumiem, kurus viņš veicis, pildot savus pienākumus, norādot minēto darbību iemeslus.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aktīvu, tiesību vai saistību daļējai nodošanai piemērojami šā likuma 62., 63., 64., 65., 66., 67., 68. un 69. pantā minētie aizsardzības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uzskaitīti visi attiecīgās nodaļas panti, lūdzam izvērtēt, vai pantu uzskaitījumu nebūtu lietderīgāk aizstāt ar "šā likuma IX nodaļā minētie aizsardzības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53. panta sestās daļas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aktīvu, tiesību vai saistību daļējai nodošanai piemērojami šā likuma IX nodaļā minētie aizsardzības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saņēmējam sedz pamatotus izdevumus šīs daļas 1. un 2. punktā noteikto darbību veikšanai atbilstoši šā likuma 30. panta sestajai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atsauci uz 30. panta sesto daļu, jo attiecīgo izdevumu segšanu paredz 30. panta ceturtā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54. panta pirmās daļas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saņēmējam sedz pamatotus izdevumus šīs daļas 1. un 2. punktā noteikto darbību veikšanai atbilstoši šā likuma 30. panta ceturtajai daļai.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saņēmējam sedz pamatotus izdevumus šīs daļas 1. un 2. punktā noteikto darbību veikšanai atbilstoši šā likuma 30. panta sestajai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30.panta sestajā daļā nav noregulēts jautājums par izdevumu segšanu, bet minētā panta ceturtā daļa nosaka, ka Latvijas Banka ir tiesīga saņemt atlīdzinājumu par visiem saprātīgajiem izdevumiem no Apdrošināto aizsardzības fonda, kas radušies saistībā ar noregulējuma instrumentu piemērošanu un noregulējuma tiesību īstenošanas.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54. panta pirmās daļas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saņēmējam sedz pamatotus izdevumus šīs daļas 1. un 2. punktā noteikto darbību veikšanai atbilstoši šā likuma 30. panta ceturtajai daļai.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pildītas būtiskas saistības saskaņā ar līgumu, tostarp maksājuma un piegādes saistības, kā arī tiek sniegts nodrošinājums, tad krīzes novēršanas pasākums vai krīzes vadības pasākums, kā arī jebkurš notikums, kas ir tieši saistīts ar šāda pasākuma piemērošanu, nav pamats, 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konsekventi pārņemt attiecīgajā direktīvā lietotos terminus, piemēram, vienuviet likumprojektā norādīts uz piegādes saistībām (trešā daļa), bet cituviet (pirmajā daļā) norādīts uz maksājuma izpildes saistībām (sk. arī citas likumprojekta vienības, piemēram, 84. panta ceturtās daļas 4. punktu). Alternatīvi lūdzam likumprojekta anotācijā attiecīgi izskaidrot likumprojektā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55. panta pirmā daļa un citas likumprojekta vienības.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pildītas būtiskas saistības saskaņā ar līgumu, tostarp maksājuma vai piegādes saistības, kā arī tiek sniegts nodrošinājums, tad krīzes novēršanas pasākums vai krīzes vadības pasākums, kā arī jebkurš notikums, kas ir tieši saistīts ar šāda pasākuma piemērošanu, nav pamats, lai: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Bankai ir tiesības jebkuru maksājumu saistību izpildi saskaņā ar jebkuru līgumu, kurā noregulējamā sabiedrība ir puse, apturēt no dienas, kad paziņojums par apturēšanu publicēts, līdz nākamās darbdienas pusnaktij. Ja maksājuma vai piegādes saistības izpildes termiņš ir iestājies apturēšanas periodā, maksājuma vai piegādes saistību izpilda nekavējoties pēc apturēšanas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salāgot pirmo ("maksājumu saistību izpildi") un otro teikumu ("maksājuma vai piegādes saistības izpildes"), nodrošinot konsekventu terminoloģiju. Līdzīgi aicinām precizēt arī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56.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Bankai ir tiesības jebkuru maksājuma vai piegādes saistību izpildi saskaņā ar jebkuru līgumu, kurā noregulējamā sabiedrība ir puse, apturēt no dienas, kad paziņojums par apturēšanu publicēts, līdz nākamās darbdienas pusnaktij. Ja maksājuma vai piegādes saistības izpildes termiņš ir iestājies apturēšanas periodā, maksājuma vai piegādes saistību izpilda nekavējoties pēc apturēšanas perioda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noregulējamā sabiedrība ir izsniegusi garantiju līgumu meitas sabiedrības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ietvertais regulējums pirmšķietami ir plašāks, jo attiecas, ne vien uz garantijām, bet arī uz citādu atbalstīšanu, ar ko iespējams varētu saprast arī citus saistību pastiprinošos līdzekļus. Attiecīgi lūdzam izvērtēt un attiecīgi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58. panta otrās daļas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noregulējamā sabiedrība ir izsniegusi garantiju līgumu vai sniegusi cita veida atbalstu meitas sabiedrības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finanšu līgumus saskaņā ar šā panta otro daļu, galējā mātes sabiedrība nodrošina, ka tās meitas sabiedrības, kas ir ārvalstī reģistrēta apdrošināšanas vai pārapdrošināšanas sabiedrība, apdrošināšanas vai pārapdrošināšanas mātes sabiedrība vai pārvaldītājsabiedrība, finanšu līgumos, kas noslēgti ar darījuma partneriem, ir iekļauts attiecīgs noteikums, lai izslēgtu to, ka Latvijas Bankas tiesību īstenošana attiecībā uz galējas mātes sabiedrības tiesību un saistību apturēšanu vai ierobežošanu tiek uzskatīta par atbilstošu pamatu pirmstermiņa izbeigšanas, apturēšanas, grozīšanas, savstarpēja ieskaita un savstarpējas dzēšanas tiesību īstenošanai vai nodrošinājuma tiesību īstenošanai saistībā ar noslēgtajiem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norādi "saskaņā ar šā panta otro daļu" un nepieciešamības gadījumā to tehniski precizēt (piemēram, atsaucoties uz šo panta daļu) vai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59. 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finanšu līgumus saskaņā ar šā panta pirmo daļu, galējā mātes sabiedrība nodrošina, ka tās meitas sabiedrības, kas ir ārvalstī reģistrēta apdrošināšanas vai pārapdrošināšanas sabiedrība, apdrošināšanas vai pārapdrošināšanas mātes sabiedrība vai pārvaldītājsabiedrība, finanšu līgumos, kas noslēgti ar darījuma partneriem, ir iekļauts attiecīgs noteikums, lai izslēgtu to, ka Latvijas Bankas tiesību īstenošana attiecībā uz galējās mātes sabiedrības tiesību un saistību apturēšanu vai ierobežošanu tiek uzskatīta par atbilstošu pamatu uzteikuma, apturēšanas, grozīšanas, savstarpēja ieskaita un savstarpējas dzēšanas tiesību īstenošanai vai nodrošinājuma tiesību īstenošanai saistībā ar noslēgtajiem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finanšu līgumus saskaņā ar šā panta otro daļu, galējā mātes sabiedrība nodrošina, ka tās meitas sabiedrības, kas ir ārvalstī reģistrēta apdrošināšanas vai pārapdrošināšanas sabiedrība, apdrošināšanas vai pārapdrošināšanas mātes sabiedrība vai pārvaldītājsabiedrība, finanšu līgumos, kas noslēgti ar darījuma partneriem, ir iekļauts attiecīgs noteikums, lai izslēgtu to, ka Latvijas Bankas tiesību īstenošana attiecībā uz galējas mātes sabiedrības tiesību un saistību apturēšanu vai ierobežošanu tiek uzskatīta par atbilstošu pamatu pirmstermiņa izbeigšanas, apturēšanas, grozīšanas, savstarpēja ieskaita un savstarpējas dzēšanas tiesību īstenošanai vai nodrošinājuma tiesību īstenošanai saistībā ar noslēgtajiem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norādes uz pirmstermiņa izbeigšanu vietā nebūtu konsekventi jānorāda uz uzteikumu.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59. 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finanšu līgumus saskaņā ar šā panta pirmo daļu, galējā mātes sabiedrība nodrošina, ka tās meitas sabiedrības, kas ir ārvalstī reģistrēta apdrošināšanas vai pārapdrošināšanas sabiedrība, apdrošināšanas vai pārapdrošināšanas mātes sabiedrība vai pārvaldītājsabiedrība, finanšu līgumos, kas noslēgti ar darījuma partneriem, ir iekļauts attiecīgs noteikums, lai izslēgtu to, ka Latvijas Bankas tiesību īstenošana attiecībā uz galējās mātes sabiedrības tiesību un saistību apturēšanu vai ierobežošanu tiek uzskatīta par atbilstošu pamatu uzteikuma, apturēšanas, grozīšanas, savstarpēja ieskaita un savstarpējas dzēšanas tiesību īstenošanai vai nodrošinājuma tiesību īstenošanai saistībā ar noslēgtajiem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vienas vai vairāku izbeigšanas tiesību īstenošanu vai tiesības īstenot nodrošinājuma tiesības, kurām tiktu piemērots šā likuma 55., 56., 57. vai 58. pants, ja finanšu līgumu reglamentētu dalībvalsts tiesību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norādes uz dalībvalsts tiesību aktiem vietā nav jānorāda uz konkrētiem nacionālajiem normatīvajiem aktiem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59. panta trešās daļas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vienas vai vairāku izbeigšanas tiesību īstenošanu vai tiesības īstenot nodrošinājuma tiesības, kurām tiktu piemērots šā likuma 55., 56., 57. vai 58. pants, ja finanšu līgumu reglamentētu Latvijas Republikas normatīvie akti.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apdrošināšanas vai pārapdrošināšanas sabiedrībai, apdrošināšanas vai pārapdrošināšanas mātes sabiedrībai vai pārvaldītājsabiedrībai bija pienākums nodrošināt šā panta otrās daļas prasību izpildi, bet tas netika izdarīts, Latvijas Banka ir tiesīga apturēt vai ierobežot iestādes vai finanšu sabiedrības tiesības un saistības saskaņā ar šā likuma 55., 56., 57. vai 58.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atsaucoties uz šā panta pirmo daļu, nevis otro daļu, tādējādi nodrošinot atbilstību korespondējošajai direktīvas 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59.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apdrošināšanas vai pārapdrošināšanas sabiedrībai, apdrošināšanas vai pārapdrošināšanas mātes sabiedrībai vai pārvaldītājsabiedrībai bija pienākums nodrošināt šā panta pirmās daļas prasību izpildi, bet tas netika izdarīts, Latvijas Banka ir tiesīga apturēt vai ierobežot iestādes vai finanšu sabiedrības tiesības un saistības saskaņā ar šā likuma 55., 56., 57. vai 58.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attiecībā uz apdrošināšanas vai pārapdrošināšanas sabiedrību, apdrošināšanas vai pārapdrošināšanas mātes sabiedrību vai pārvaldītājsabiedrību Latvijas Banka plāno veikt noregulējuma darbību, Latvijas Banka pieņem lēmumu par maksātnespējas pieteikuma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pieļauta tehniska kļūda,jo attiecīgo lēmumu par maksātnespējas pieteikuma noraidīšanu būtu jāpieņem tiesai, nevis Latvijas Bankai, kura tostarp ir arī subjekts, kas iesniedz maksātnespējas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71. 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publicē savā tīmekļvietnē un nosūta EAAPI publicēšanai EAAPI tīmekļvietnē informāciju par pieņemtajiem noregulējuma lēmumiem vai paziņojumu, kurā ir apkopota noregulējuma darbības ietekme, tostarp ietekme uz apdrošinājuma ņēmējiem, un realizētās šā likuma 56., 57. un 58. pantā minētās apturēšanas vai ierobežošanas tiesības un to ilgums. Latvijas Banka nosūta minēto informāciju oficiālajai obligātās informācijas glabāšanas sistēmai Finanšu instrumentu tirgus likuma izpratnē, ja noregulējamās sabiedrības akcijas, citus īpašumtiesību instrumentus vai parāda instrumentus ir atļauts tirgot regulētajā tirgū, vai noregulējamās sabiedrības zināmajiem akcionāriem, personām, kurām pieder citi īpašumtiesību instrumenti, un kreditoriem, ja akcijas, īpašumtiesību instrumentus vai parāda instrumentus nav atļauts tirgot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norma nav papildināma atbilstoši korespondējošās direktīvas vienībā minētajam, ka informācija tiek nosūtīta publicēšanai noregulējamās sabiedrības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72. 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publicē savā tīmekļvietnē un nosūta EAAPI publicēšanai EAAPI tīmekļvietnē informāciju par pieņemtajiem noregulējuma lēmumiem, kopsavilkumu par noregulējuma darbības ietekmi, tostarp ietekmi uz apdrošinājuma ņēmējiem, un realizētajām šā likuma 56., 57. un 58. pantā minētās apturēšanas vai ierobežošanas tiesībām un to ilgumu. Noregulējamā sabiedrība publisko minēto informāciju savā tīmekļvietnē. Latvijas Banka nosūta minēto informāciju oficiālajai obligātās informācijas glabāšanas sistēmai Finanšu instrumentu tirgus likuma izpratnē, ja noregulējamās sabiedrības akcijas, citus īpašumtiesību instrumentus vai parāda instrumentus ir atļauts tirgot regulētajā tirgū, vai noregulējamās sabiedrības zināmajiem akcionāriem, personām, kurām pieder citi īpašumtiesību instrumenti, un kreditoriem, ja akcijas, īpašumtiesību instrumentus vai parāda instrumentus nav atļauts tirgot regulētajā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 un citas kompetentās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"un citas kompetentās ministrijas", jo minētais ir liekvārdība, tādēļ, ka izriet jau no termina "kompetentā ministrijas" skaidrojuma.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73. panta pirmās daļas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ministrijas;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tiesībaizsardzības institūcijai par noregulējuma darbības veikšanas laikā konstatētu iespējamu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vienība paredz: "Šā panta 1. līdz 5. punkts neskar valsts tiesību aktus attiecībā uz informācijas izpaušanu tiesvedības vajadzībām krimināllietās vai civillietās.", savukārt likumprojekts paredz attiecīgu regulējumu vienīgi uz informācijas izpaušanu krimināllietās. Ievērojot minēto, aicinām izvērtēt un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likumprojekta 73. panta astotās daļas 1. punkts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korespondējošā direktīvas norma neuzliek par pienākumu izpaust ierobežotas informāciju tiesvedības vajadzībām krimināllietās vai civillietās. Gadījumi, kad Latvijas Bankai ir tiesības sniegt ierobežotas pieejamības informāciju civillietās un krimināllietās, jau ir izvērtēti un noteikti Latvijas Bankas likuma 77.panta trešajā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ārvalsts apdrošinātājam vai pārapdrošinātājam vai ārvalsts mātes sabiedrībai Latvijas Republikā un vēl vienā vai vairākās dalībvalstīs ir Eiropas Savienības meitas sabiedrības vai ārvalsts apdrošinātāja filiāles, kas ir atzītas par nozīmīgām vismaz divās dalībvalstīs, Latvijas Banka un iesaistīto dalībvalstu noregulējuma iestādes izveido Eiropas noregulējuma kolēģiju, kuru vada vienojoties izraudzīts Eiropas noregulējuma kolēģijas loceklis. Šajā daļā minētā Eiropas noregulējuma kolēģija darbojas, ievērojot šā likuma 76. un 77. pantā noteiktās prasības, ciktāl šajā pantā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korespondējošās direktīvas vienības pirmšķietami izriet noregulējuma iestāžu pilnvaras, nevis pienākums izveidot Eiropas noregulējuma kolēģiju, tādēļ lūdzam izvērtēt un attiecīgi precizēt likumprojektu. Lūdzam arī redakcionāli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ārvalsts apdrošinātājam vai pārapdrošinātājam vai ārvalsts mātes sabiedrībai Latvijas Republikā un vēl vienā vai vairākās dalībvalstīs ir Eiropas Savienības meitas sabiedrības vai ārvalsts apdrošinātāja filiāles, kas ir atzītas par nozīmīgām vismaz divās dalībvalstīs, Latvijas Banka kopīgi ar iesaistīto dalībvalstu noregulējuma iestādēm var izveidot Eiropas noregulējuma kolēģiju, kuru vada vienojoties izraudzīts Eiropas noregulējuma kolēģijas loceklis. Šajā daļā minētā Eiropas noregulējuma kolēģija darbojas, ievērojot šā likuma 76. un 77. pantā noteiktās prasības, ciktāl šajā pantā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78.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ārvalsts apdrošinātājam vai pārapdrošinātājam vai ārvalsts mātes sabiedrībai Latvijas Republikā un vēl vienā vai vairākās dalībvalstīs ir Eiropas Savienības meitas sabiedrības vai ārvalsts apdrošinātāja filiāles, kas ir atzītas par nozīmīgām vismaz divās dalībvalstīs, Latvijas Banka un iesaistīto dalībvalstu noregulējuma iestādes var izveidot Eiropas noregulējuma kolēģiju, kuru vada vienojoties izraudzīts Eiropas noregulējuma kolēģijas loceklis. Šajā daļā minētā Eiropas noregulējuma kolēģija darbojas, ievērojot šā likuma 76. un 77. pantā noteiktās prasības, ciktāl šajā pantā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ja tā ir grupas līmeņa noregulējuma iestāde, saņēmusi šā panta pirmajā daļā minēto informāciju, pēc apspriešanās ar pārējiem noregulējuma kolēģijas locekļiem novērtē, vai atbilstoši šā panta pirmajā daļā saņemtajai informācijai varētu tikt nodrošināta citā dalībvalstī esošas grupā ietilpstošās sabiedrības atbilstība noregulējuma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atbilstoši korespondējošās direktīvas vienībai papildināt ar uzdevumu novērtēt iespējamo ietekmi, kāda uz grupu un grupas vienībām citās dalībvalstīs varētu būt noregulējuma darbībām vai citiem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80. panta trešā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ja tā ir grupas līmeņa noregulējuma iestāde, saņēmusi šā panta pirmajā daļā minēto informāciju, pēc apspriešanās ar pārējiem noregulējuma kolēģijas locekļiem novērtē šā panta otrajā daļā minēto noregulējuma darbību vai maksātnespējas procesa iespējamo ietekmi uz grupu un grupas vienībām, tajā skaitā grupas vienību atbilstību noregulējuma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informē par tās veikto noregulējuma darbību vai pasākumiem un to norisi pārējos noregulējuma kolēģijas locekļus.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atbilstoši korespondējošajai direktīvas vienībai norādīt, ka Latvijas Banka informē regulāri, nepieciešamības gadījumā likumprojektā vai anotācijā atspoguļojot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82. panta vienpadsmitā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regulāri informē par tās veikto noregulējuma darbību vai pasākumiem un to norisi pārējos noregulējuma kolēģijas locekļus.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Starptautisko nolīgumu par noregulējuma iestāžu sadarbību, kas nosaka kārtību un vienošanos starp noregulējuma iestādēm un attiecīgajām ārvalstu noregulējuma iestādēm par sadarbību, veicot uzdevumus un īstenojot tiesības, kas minētas šā likuma 87.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normu ("nosaka kārtību un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Starptautisko nolīgumu par noregulējuma iestāžu sadarbību, kas nosaka noregulējuma iestāžu un attiecīgo ārvalstu noregulējuma iestāžu sadarbības kārtību, veicot uzdevumus un īstenojot tiesības, kas minētas šā likuma 87.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83.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starptautisku līgumu par noregulējuma iestāžu sadarbību, kas nosaka noregulējuma iestāžu un attiecīgo ārvalstu noregulējuma iestāžu sadarbības kārtību, veicot uzdevumus un īstenojot tiesības, kas minētas šā likuma 87. pantā, ja tāds ir noslēgts.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Starptautisko nolīgumu par noregulējuma iestāžu sadarbību, kas nosaka kārtību un vienošanos starp noregulējuma iestādēm un attiecīgajām ārvalstu noregulējuma iestādēm par sadarbību, veicot uzdevumus un īstenojot tiesības, kas minētas šā likuma 87.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likumprojektā vai tā anotācijā skaidrot konkrētu spēkā esošu un Latvijai saistošu nolīgumu, kas atbilst normā norādītajam, vai izslēgt normā ietverto atsauci uz minēto nolīgumu, ja vismaz likumprojekta spēkā stāšanās brīdī konkrētais nolīgums netiks noslēgts. Kā arī lūdzam likumprojekta anotācijā skaidrot konkrētā nolīguma raksturu, pieejamību un saistošo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dzēsta likumprojekta 83.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noregulējuma darbību izpildi, noregulējuma iestādes un ārvalstu noregulējuma iestādes sadarbojas, pamatojoties uz starptautisku līgumu par noregulējuma iestāžu sadarbību, kas nosaka noregulējuma iestāžu un attiecīgo ārvalstu noregulējuma iestāžu sadarbības kārtību, veicot uzdevumus un īstenojot tiesības, kas minētas šā likuma 87. pantā, ja tāds ir noslēgts.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uzskata, ka ārvalsts apdrošinātājs vai pārapdrošinātājs nespēj vai, iespējams, nespēs apmaksāt savas saistības pret kreditoriem, vai saistības, kas ir izveidotas ar ārvalsts apdrošinātāja filiāles starpniecību, piemēram, maksājumus apdrošinājuma ņēmējiem vai apdrošinātajiem, un Latvijas Banka ir pārliecinājusies, ka pieņemamā laikposmā attiecībā uz minēto ārvalsts apdrošinātāju vai pārapdrošinātāju nav vai netiks sāktas ārvalsts noregulējuma vai maksātnespējas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normā norādīts uz </w:t>
            </w:r>
            <w:r w:rsidR="00000000" w:rsidRPr="00000000" w:rsidDel="00000000">
              <w:rPr>
                <w:u w:val="single"/>
                <w:rtl w:val="0"/>
              </w:rPr>
              <w:t xml:space="preserve">nevēlēšanos</w:t>
            </w:r>
            <w:r w:rsidR="00000000" w:rsidRPr="00000000" w:rsidDel="00000000">
              <w:rPr>
                <w:rtl w:val="0"/>
              </w:rPr>
              <w:t xml:space="preserve">, t.i., ne vien nespēju, apmaksāt savas saistības pret kreditoriem, tādēļ lūdzam attiecīgi papildināt likumprojektu ar attiecīgu regulējumu vai sniegt pamatotu skaidrojumu par atbilstību minētajai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precizēts likumprojekta 86. panta pirmās daļas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uzskata, ka ārvalsts apdrošinātājs vai pārapdrošinātājs nepilda, nespēj vai, iespējams, nespēs pildīt savas saistības pret kreditoriem, vai saistības, kas ir izveidotas ar ārvalsts apdrošinātāja filiāles starpniecību, piemēram, maksājumus apdrošinājuma ņēmējiem vai apdrošinātajiem, un Latvijas Banka ir pārliecinājusies, ka pieņemamā laikposmā attiecībā uz minēto ārvalsts apdrošinātāju vai pārapdrošinātāju nav vai netiks sāktas ārvalsts noregulējuma vai maksātnespējas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atkārtoti izvērtēt publiska paziņojuma kā sankcijas un brīdinājuma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"Likumprojekta 91. panta pirmās daļas 1. punkts paredz brīdinājuma piemērošanu. Minētā brīdinājuma piemērošana izriet no Direktīvas Nr. 2025/1 83. panta 2. punkta "a" apakšpunkta, kurā tas ir noformulēts kā "publisks paziņojums". ES normatīvajos aktos lietotais apzīmējums "publisks paziņojums" Latvijas tiesību sistēmā pēc būtības atbilst brīdinājumam."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publisks paziņojums ir saistīts gan ar pārkāpuma konstatēšanu, gan publiskā jeb sabiedriskā nosodījuma elementu (</w:t>
            </w:r>
            <w:r w:rsidR="00000000" w:rsidRPr="00000000" w:rsidDel="00000000">
              <w:rPr>
                <w:i w:val="1"/>
                <w:rtl w:val="0"/>
              </w:rPr>
              <w:t xml:space="preserve">naming and shaming</w:t>
            </w:r>
            <w:r w:rsidR="00000000" w:rsidRPr="00000000" w:rsidDel="00000000">
              <w:rPr>
                <w:rtl w:val="0"/>
              </w:rPr>
              <w:t xml:space="preserve"> – angļu val.). Brīdinājumam pašam par sevi Latvijas tiesību sistēmā šāds raksturs nepiemīt. Salīdzinājumam, piemēram, Ieguldījumu brokeru sabiedrību likumā brīdinājums un publisks paziņojums ir atšķirīgas sankcijas. Arī Kolektīvās finansēšanas pakalpojumu likumā brīdinājums un publisks paziņojums ir nodalīti (šajā gadījumā publisks paziņojums, iespējams,  neatbilstoši gan ir vērtēts kā administratīvs pasākums, resp., tāds, kam nepiemīt sodošs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vērtējot publiska paziņojuma atbilstību brīdinājumam jau iepriekš esam nonākuši pie secinājuma, ka publiska paziņojuma pazīmes ietver arī brīdinājums, proti, brīdinājuma piemērošana tiek publicēta saskaņā ar likumprojekta 93. pantu. Diskusijas par publiska paziņojuma atbilstību brīdinājumam pastāvēja jau izstrādājot gan Ieguldījumu brokeru sabiedrību likumu, gan Kolektīvās finansēšanas pakalpojumu likumu. Publiska paziņojuma un brīdinājuma nodalīšana finanšu tirgus normatīvajos aktos praksē nozīmē to, ka publisks paziņojums nekad netiek piemērots, turklāt finanšu tirgus regulas un direktīvas pašas par sevi paredz informācijas publicēšanu par piemērotajām sankcijām un administratīvajiem pasākumiem (skatīt likumprojekta 93.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uzsveram, ka dalībvalsts, pārņemot direktīvu normas nacionālajā tiesību sistēmā, var brīvi atbilstoši savas nacionālās tiesību sistēmas prasībām izvēlēties pārņemšanas formu un metodes, vienlaikus nodrošinot, lai direktīvas pārņemšanas rezultātā tiktu sasniegts direktīvas mērķis. Piemēram, Finanšu tirgus digitālās darbības noturības un mākslīgā intelekta izmantošanas likums neparedz atsevišķi izdalītu publisku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brīdinājumu;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Banka ir tiesīga šā likuma 91. panta pirmajā daļā noteiktās sankcijas un otrajā daļā noteiktos administratīvos pasākumus piemērot, ja fiziskā vai juridiskā persona neievēro: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pārkāpumu formulējumos neizmantot iekšējās atsauces. Projektā izmantojami pantu nosaukumi, lai skaidri identificētu pārkāpumu un sankciju regulējumu, kā arī tās normas, kuras aizpilda blanketās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regulējumā ir pieļaujams izmantot blanketās normas. No satversmības skatpunkta šāda pieeja citastarp prasa, lai blanketā norma pietiekami skaidri ļauj saskatīt, uz ko attiecas tajā ietvertā norāde. Citiem vārdiem sakot, blanketajai normai pietiekami skaidri jāapzīmē un jānorobežo tas regulējums, kas ņemams vērā tās aizpildīšanai. Ja pārkāpuma pazīmes konkretizē likuma cita norma (aizpildošā norma), tad pietiek ar identificējamu norādi uz šo likuma normu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formulējumam jābūt tik precīzam, lai aizpildošās normas varētu identificēt bez iekšējām atsaucēm uz citām projekta vienībām. Latvijā sodu tiesībās pārkāpumu formulējumos atsauces neizmanto. Izņēmums ir vienīgi informatīvas atsauces uz Eiropas Savienības regulu vienībām. Tomēr jebkurā gadījumā pārkāpuma formulējumam jābūt pietiekamam, skaidram, precīzām un paredzamam, ja izņemtu jebkuras atsauces, tostarp arī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pārkāpumu formulējumā neizmantot iekšējās atsauces. Likumā kā aizpildošo normu identifikators var kalpot atbilstoši izveidots panta nosaukums. Projektā, diemžēl, pantu nosaukumi nav izmantoti. Tas sarežģī iespēju ātri pārskatīt likumu un uztvert tā struktūru, atrast atbilstošās tiesību normas u. tml. Citastarp panta nosaukumu neesība liedz skaidri identificēt, kuri panti satur pārkāpumu regulējumu un kurā pantā ir paredzētas sankcijas. Pantu nosaukumi atvieglo orientēšanos likuma tekstā. Pantu nosaukumus mūsdienās parasti neraksta vien neliela apjoma likumos (</w:t>
            </w:r>
            <w:r w:rsidR="00000000" w:rsidRPr="00000000" w:rsidDel="00000000">
              <w:rPr>
                <w:i w:val="1"/>
                <w:rtl w:val="0"/>
              </w:rPr>
              <w:t xml:space="preserve">Normatīvo aktu projektu izstrādes rokasgrāmata, https://tai.mk.gov.lv/book/1/chapter/87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panta nosaukumu veido tā, lai tas pēc iespējas precīzāk atklātu panta saturu, tad  secināms, ka būtu nepieciešams veidot atsevišķus pantus, kuros iekļautas tikai tās prasības, par kuru neievērošanu var piemērot likumprojekta 92.pantā noteiktās sankcijas vai administratīvos pasākumus. Ņemot vērā to, ka likumprojekta panti, uz kuriem iekļautas atsauces likumprojekta 92.pantā, veidoti, ievērojot tiesību normu loģisko secību, tad šādu atsevišķu pantu veidošana nebūtu lietderīga.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informāciju par sankcijām un administratīvajiem pasākumiem, kas piemēroti par šā likuma prasību pārkāpumiem, pēc tam, kad administratīvais akts ir paziņots par pārkāpumu atbildīgajām fiziskajām vai juridiskajām personām, ievieto savā tīmekļvietnē, norādot ziņas par personu (fiziskajai personai — vārds, uzvārds, juridiskajai personai — nosaukums un reģistrācijas numurs) un tās izdarīto pārkāpumu (veids, piemērotā sankcija, administratīvais pasākums, lēmuma spēkā stāšanās datums), kā arī par Latvijas Bankas izdotā administratīvā akta apstrīdēšanu, pārsūdzēšanu un pieņemto nolēmumu.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korespondējošajai direktīvas vienībai attiecīgā informācija publicējama, ja "šādi administratīvi sodi vai citi administratīvi pasākumi nav pārsūdzēti vai ja attiecībā uz tiem pārsūdzības iespējas ir izsmeltas", kas šobrīd no normas neizriet (pēc tam, kad administratīvais akts ir paziņots par pārkāpumu atbildīgajām fiziskajām vai juridiskajām personām, ievieto savā tīmekļvietnē), tādēļ aicinām tiesiskās noteiktības nolūkā attiecīgi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precizējumi nav nepieciešami, jo korespondējošā direktīvas norma (84. panta 1. punkta otrā daļa) paredz arī to, ka ja dalībvalstis atļauj publicēt informāciju par administratīviem sodiem un citiem administratīviem pasākumiem, par kuriem ir iesniegta pārsūdzība, noregulējuma iestādes un uzraudzības iestādes bez liekas kavēšanās savās oficiālajās tīmekļa vietnēs publicē informāciju par minētās pārsūdzības statusu un tās iznākumu.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direktīva neparedz ierobežojumu dalībvalstīm informāciju par sankcijām un administratīvajiem pasākumiem, kas piemēroti par likuma prasību pārkāpumiem, publicēt tikai tad, ja sankcijas vai administratīvie pasākumi nav pārsūdzēti vai ja attiecībā uz tiem pārsūdzības iespējas ir izsmeltas.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informāciju par sankcijām un administratīvajiem pasākumiem, kas piemēroti par šā likuma prasību pārkāpumiem, pēc tam, kad administratīvais akts ir paziņots par pārkāpumu atbildīgajām fiziskajām vai juridiskajām personām, ievieto savā tīmekļvietnē, norādot ziņas par personu (fiziskajai personai — vārds, uzvārds, juridiskajai personai — nosaukums un reģistrācijas numurs) un tās izdarīto pārkāpumu (veids, piemērotā sankcija, administratīvais pasākums, lēmuma spēkā stāšanās datums), kā arī par Latvijas Bankas izdotā administratīvā akta apstrīdēšanu, pārsūdzēšanu un pieņemto nolēmumu.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minētajā gadījumā informācijas publiskošanu var atlikt uz saprātīgu laikposmu, ja paredzams, ka šajā laikposmā beigs pastāvēt pamats publiskošanai, neidentificējot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iespējams veikt anonīmu publicēšanu, ja tā nodrošinātu attiecīgo personas datu efektīvu aizsardzību, kā to paredz korespondējošā direktīvas vienība vai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Vēršam uzmanību uz to, ka anonīmu publicēšanu paredz likumprojekta 93.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šā panta pirmajā daļā minēto informāciju ievieto tīmekļvietnē, </w:t>
            </w:r>
            <w:r w:rsidR="00000000" w:rsidRPr="00000000" w:rsidDel="00000000">
              <w:rPr>
                <w:b w:val="1"/>
                <w:rtl w:val="0"/>
              </w:rPr>
              <w:t xml:space="preserve">neidentificējot personu</w:t>
            </w:r>
            <w:r w:rsidR="00000000" w:rsidRPr="00000000" w:rsidDel="00000000">
              <w:rPr>
                <w:rtl w:val="0"/>
              </w:rPr>
              <w:t xml:space="preserve">, ja konstatē, ka tās fiziskās personas datu atklāšana, kurai piemērota sankcija vai administratīvais pasākums, nav samērīga vai arī fiziskās vai juridiskās personas datu atklāšana var apdraudēt finanšu tirgus stabilitāti vai uzsākta kriminālprocesa norisi vai radīt nesamērīgu kaitējumu iesaistītajām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minētajā gadījumā informācijas publiskošanu var atlikt uz saprātīgu laikposmu, ja paredzams, ka šajā laikposmā beigs pastāvēt pamats publiskošanai, neidentificējot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"Šāda regulējums izriet no Direktīvas Nr. 2025/1 84. panta, kā arī no 85. panta 1. punkta." nepieciešams labot kļūdu no vārda "Šāda" uz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94.panta pirmā daļa nosaka, ka Latvijas Banka ir tiesīga ierosināt lietu piecu gadu laikā no pārkāpuma izdarīšanas dienas, bet, ja pārkāpums ir ilgstošs, — no pārkāpuma izbeigšanas dienas. Anotācijā atsauce ir tikai uz piecu gadu termiņu lietas ierosināšanai no pārkāpuma izdarīšanas dienas, bet ne no pārkāpuma izbeigšanas dienas, tādēļ lūdzu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Attiecīgi 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panta 5. punkts nav pārņemts likumprojekta 1. panta trešajā daļā, nevis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panta 25. punkts nav pārņemts likumprojekta 1. panta pirmās daļas 26. punktā, nevis 20.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 panta 40. punkts pārņemts vienīgi likumprojekta 1. panta otrajā daļā, jo termins "apdrošināšanas atlīdzības prasība" konkrētajā vienībā nav skaidrots, bet gan 1. panta trešajā daļā skaidrots vienīgi termins "apdrošināšanas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67. panta 2. - 4. punkts pārņemts likumprojekta 94. pantā, jo pirmšķietami drīzāk varētu būt pārņemts 95. pantā un daļēji -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par 68. panta pārņemšanu norādīta korekti, un attiecīgi informāciju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anotācijas 5.sadaļa.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vārdu savienojumu "apdrošināšanas atlīdzības prasība" likumprojektā nav nepieciešams skaidrot. Apdrošināšanas līguma likuma 1. panta pirmās daļas 5. punkts nosaka, ka apdrošināšanas atlīdzība ir par apdrošināšanas gadījumu izmaksājamā naudas summa vai nodrošināmie pakalpojumi atbilstoši apdrošināšanas līgumam. Savukārt, apdrošināšanas atlīdzības prasība ir apdrošināšanas nozarē pieņemtais un Apdrošināšanas un pārapdrošināšanas likumā izmantotais vārdu savienojums, kas apzīmē kreditoru prasījumu attiecībā uz apdrošināšanas atlīdzību, kas apdrošināšanas sabiedrībai būtu jāizmaksā apdrošinājuma ņēmējam. Likumprojektā attiecīgi tiek lietots “apdrošināšanas atlīdzība”, ja tas apzīmē, piemēram, no Apdrošināto aizsardzības fonda  izmaksājamo summu, un “apdrošināšanas atlīdzības prasība”, ja tas apzīmē, piemēram, saistībā ar  kreditoru prasījumu norakstīšanu vai konvertāciju,   apdrošinājuma ņēmēju prasījumu attiecībā uz apdrošināšanas atlīdzībām.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w:t>
    </w:r>
    <w:r>
      <w:br/>
    </w:r>
    <w:r w:rsidR="00000000" w:rsidRPr="00000000" w:rsidDel="00000000">
      <w:rPr>
        <w:rtl w:val="0"/>
      </w:rPr>
      <w:t xml:space="preserve">14.08.2026. 14.45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w:t>
    </w:r>
    <w:r>
      <w:br/>
    </w:r>
    <w:r w:rsidR="00000000" w:rsidRPr="00000000" w:rsidDel="00000000">
      <w:rPr>
        <w:rtl w:val="0"/>
      </w:rPr>
      <w:t xml:space="preserve">14.08.2026. 14.45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Izziņa_26-TA-170.docx</dc:title>
</cp:coreProperties>
</file>

<file path=docProps/custom.xml><?xml version="1.0" encoding="utf-8"?>
<Properties xmlns="http://schemas.openxmlformats.org/officeDocument/2006/custom-properties" xmlns:vt="http://schemas.openxmlformats.org/officeDocument/2006/docPropsVTypes"/>
</file>