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B6FE007" w14:textId="77777777" w:rsidR="00BF6A7A" w:rsidRDefault="00A82F4A">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BF6A7A" w14:paraId="1D95DC56" w14:textId="77777777">
        <w:tc>
          <w:tcPr>
            <w:tcW w:w="750" w:type="dxa"/>
            <w:shd w:val="clear" w:color="auto" w:fill="FFFFFF"/>
            <w:noWrap/>
            <w:tcMar>
              <w:top w:w="75" w:type="dxa"/>
              <w:left w:w="75" w:type="dxa"/>
              <w:bottom w:w="75" w:type="dxa"/>
              <w:right w:w="75" w:type="dxa"/>
            </w:tcMar>
            <w:vAlign w:val="center"/>
          </w:tcPr>
          <w:p w14:paraId="2DF228DD" w14:textId="77777777" w:rsidR="00BF6A7A" w:rsidRDefault="00A82F4A">
            <w:pPr>
              <w:jc w:val="center"/>
            </w:pPr>
            <w:r>
              <w:rPr>
                <w:b/>
              </w:rPr>
              <w:t>Nr.p.k.</w:t>
            </w:r>
          </w:p>
        </w:tc>
        <w:tc>
          <w:tcPr>
            <w:tcW w:w="4155" w:type="dxa"/>
            <w:shd w:val="clear" w:color="auto" w:fill="FFFFFF"/>
            <w:noWrap/>
            <w:tcMar>
              <w:top w:w="75" w:type="dxa"/>
              <w:left w:w="75" w:type="dxa"/>
              <w:bottom w:w="75" w:type="dxa"/>
              <w:right w:w="75" w:type="dxa"/>
            </w:tcMar>
            <w:vAlign w:val="center"/>
          </w:tcPr>
          <w:p w14:paraId="3E16623A" w14:textId="77777777" w:rsidR="00BF6A7A" w:rsidRDefault="00A82F4A">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7BC330E5" w14:textId="77777777" w:rsidR="00BF6A7A" w:rsidRDefault="00A82F4A">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0A37BBA1" w14:textId="77777777" w:rsidR="00BF6A7A" w:rsidRDefault="00A82F4A">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1725BB79" w14:textId="77777777" w:rsidR="00BF6A7A" w:rsidRDefault="00A82F4A">
            <w:pPr>
              <w:jc w:val="center"/>
            </w:pPr>
            <w:r>
              <w:rPr>
                <w:b/>
              </w:rPr>
              <w:t>Pamatojums, ja iebildums / priekšlikums nav ņemts vērā</w:t>
            </w:r>
          </w:p>
        </w:tc>
      </w:tr>
      <w:tr w:rsidR="00BF6A7A" w14:paraId="1F93D86F" w14:textId="77777777">
        <w:tc>
          <w:tcPr>
            <w:tcW w:w="750" w:type="dxa"/>
            <w:shd w:val="clear" w:color="auto" w:fill="FFFFFF"/>
            <w:noWrap/>
            <w:tcMar>
              <w:top w:w="75" w:type="dxa"/>
              <w:left w:w="75" w:type="dxa"/>
              <w:bottom w:w="75" w:type="dxa"/>
              <w:right w:w="75" w:type="dxa"/>
            </w:tcMar>
            <w:vAlign w:val="center"/>
          </w:tcPr>
          <w:p w14:paraId="19329EBE" w14:textId="77777777" w:rsidR="00BF6A7A" w:rsidRDefault="00A82F4A">
            <w:pPr>
              <w:jc w:val="center"/>
            </w:pPr>
            <w:r>
              <w:t>1.</w:t>
            </w:r>
          </w:p>
        </w:tc>
        <w:tc>
          <w:tcPr>
            <w:tcW w:w="4155" w:type="dxa"/>
            <w:shd w:val="clear" w:color="auto" w:fill="FFFFFF"/>
            <w:noWrap/>
            <w:tcMar>
              <w:top w:w="75" w:type="dxa"/>
              <w:left w:w="75" w:type="dxa"/>
              <w:bottom w:w="75" w:type="dxa"/>
              <w:right w:w="75" w:type="dxa"/>
            </w:tcMar>
            <w:vAlign w:val="center"/>
          </w:tcPr>
          <w:p w14:paraId="4600AE26" w14:textId="77777777" w:rsidR="00BF6A7A" w:rsidRDefault="00A82F4A">
            <w:pPr>
              <w:jc w:val="left"/>
            </w:pPr>
            <w:r>
              <w:t>Dmitrijs Dmitrijevs</w:t>
            </w:r>
          </w:p>
        </w:tc>
        <w:tc>
          <w:tcPr>
            <w:tcW w:w="4156" w:type="dxa"/>
            <w:shd w:val="clear" w:color="auto" w:fill="FFFFFF"/>
            <w:noWrap/>
            <w:tcMar>
              <w:top w:w="75" w:type="dxa"/>
              <w:left w:w="75" w:type="dxa"/>
              <w:bottom w:w="75" w:type="dxa"/>
              <w:right w:w="75" w:type="dxa"/>
            </w:tcMar>
            <w:vAlign w:val="center"/>
          </w:tcPr>
          <w:p w14:paraId="2325BA74" w14:textId="77777777" w:rsidR="00BF6A7A" w:rsidRDefault="00A82F4A">
            <w:pPr>
              <w:jc w:val="left"/>
            </w:pPr>
            <w:r>
              <w:t>Smitslatnieki, simtslatnieki.  </w:t>
            </w:r>
            <w:r>
              <w:br/>
              <w:t>Simtu latu saņēmēji.  </w:t>
            </w:r>
            <w:r>
              <w:br/>
              <w:t>Vieniem bēdas, citiem prieki.  </w:t>
            </w:r>
            <w:r>
              <w:br/>
              <w:t>Simtslatnieki, simtslatnieki.  </w:t>
            </w:r>
            <w:r>
              <w:br/>
              <w:t>Ar ironiju par nopietno, Dmitrijs Dmitrijevs  </w:t>
            </w:r>
          </w:p>
        </w:tc>
        <w:tc>
          <w:tcPr>
            <w:tcW w:w="1350" w:type="dxa"/>
            <w:shd w:val="clear" w:color="auto" w:fill="FFFFFF"/>
            <w:noWrap/>
            <w:tcMar>
              <w:top w:w="75" w:type="dxa"/>
              <w:left w:w="75" w:type="dxa"/>
              <w:bottom w:w="75" w:type="dxa"/>
              <w:right w:w="75" w:type="dxa"/>
            </w:tcMar>
            <w:vAlign w:val="center"/>
          </w:tcPr>
          <w:p w14:paraId="796EB506" w14:textId="77777777" w:rsidR="00BF6A7A" w:rsidRDefault="00BF6A7A">
            <w:pPr>
              <w:jc w:val="left"/>
            </w:pPr>
          </w:p>
        </w:tc>
        <w:tc>
          <w:tcPr>
            <w:tcW w:w="4156" w:type="dxa"/>
            <w:shd w:val="clear" w:color="auto" w:fill="FFFFFF"/>
            <w:noWrap/>
            <w:tcMar>
              <w:top w:w="75" w:type="dxa"/>
              <w:left w:w="75" w:type="dxa"/>
              <w:bottom w:w="75" w:type="dxa"/>
              <w:right w:w="75" w:type="dxa"/>
            </w:tcMar>
            <w:vAlign w:val="center"/>
          </w:tcPr>
          <w:p w14:paraId="2723B2EC" w14:textId="77777777" w:rsidR="00BF6A7A" w:rsidRDefault="00BF6A7A">
            <w:pPr>
              <w:jc w:val="left"/>
            </w:pPr>
          </w:p>
        </w:tc>
      </w:tr>
      <w:tr w:rsidR="00BF6A7A" w14:paraId="7293C08A" w14:textId="77777777">
        <w:tc>
          <w:tcPr>
            <w:tcW w:w="750" w:type="dxa"/>
            <w:shd w:val="clear" w:color="auto" w:fill="FFFFFF"/>
            <w:noWrap/>
            <w:tcMar>
              <w:top w:w="75" w:type="dxa"/>
              <w:left w:w="75" w:type="dxa"/>
              <w:bottom w:w="75" w:type="dxa"/>
              <w:right w:w="75" w:type="dxa"/>
            </w:tcMar>
            <w:vAlign w:val="center"/>
          </w:tcPr>
          <w:p w14:paraId="05E2E5DB" w14:textId="77777777" w:rsidR="00BF6A7A" w:rsidRDefault="00A82F4A">
            <w:pPr>
              <w:jc w:val="center"/>
            </w:pPr>
            <w:r>
              <w:t>2.</w:t>
            </w:r>
          </w:p>
        </w:tc>
        <w:tc>
          <w:tcPr>
            <w:tcW w:w="4155" w:type="dxa"/>
            <w:shd w:val="clear" w:color="auto" w:fill="FFFFFF"/>
            <w:noWrap/>
            <w:tcMar>
              <w:top w:w="75" w:type="dxa"/>
              <w:left w:w="75" w:type="dxa"/>
              <w:bottom w:w="75" w:type="dxa"/>
              <w:right w:w="75" w:type="dxa"/>
            </w:tcMar>
            <w:vAlign w:val="center"/>
          </w:tcPr>
          <w:p w14:paraId="6C98B9A1" w14:textId="77777777" w:rsidR="00BF6A7A" w:rsidRDefault="00A82F4A">
            <w:pPr>
              <w:jc w:val="left"/>
            </w:pPr>
            <w:r>
              <w:t>Fiziska persona</w:t>
            </w:r>
          </w:p>
        </w:tc>
        <w:tc>
          <w:tcPr>
            <w:tcW w:w="4156" w:type="dxa"/>
            <w:shd w:val="clear" w:color="auto" w:fill="FFFFFF"/>
            <w:noWrap/>
            <w:tcMar>
              <w:top w:w="75" w:type="dxa"/>
              <w:left w:w="75" w:type="dxa"/>
              <w:bottom w:w="75" w:type="dxa"/>
              <w:right w:w="75" w:type="dxa"/>
            </w:tcMar>
            <w:vAlign w:val="center"/>
          </w:tcPr>
          <w:p w14:paraId="3A1642BC" w14:textId="77777777" w:rsidR="00BF6A7A" w:rsidRDefault="00A82F4A">
            <w:pPr>
              <w:jc w:val="left"/>
            </w:pPr>
            <w:r>
              <w:t>Smitslatnieki, simtslatnieki.  </w:t>
            </w:r>
            <w:r>
              <w:br/>
              <w:t>Simtu latu saņēmēji.  </w:t>
            </w:r>
            <w:r>
              <w:br/>
              <w:t>Vieniem bēdas, citiem prieki.  </w:t>
            </w:r>
            <w:r>
              <w:br/>
              <w:t>Simtslatnieki, simtslatnieki.  </w:t>
            </w:r>
            <w:r>
              <w:br/>
              <w:t>Ar ironiju par nopietno, Tatjana Dmitrijeva  </w:t>
            </w:r>
          </w:p>
        </w:tc>
        <w:tc>
          <w:tcPr>
            <w:tcW w:w="1350" w:type="dxa"/>
            <w:shd w:val="clear" w:color="auto" w:fill="FFFFFF"/>
            <w:noWrap/>
            <w:tcMar>
              <w:top w:w="75" w:type="dxa"/>
              <w:left w:w="75" w:type="dxa"/>
              <w:bottom w:w="75" w:type="dxa"/>
              <w:right w:w="75" w:type="dxa"/>
            </w:tcMar>
            <w:vAlign w:val="center"/>
          </w:tcPr>
          <w:p w14:paraId="030AF9D9" w14:textId="77777777" w:rsidR="00BF6A7A" w:rsidRDefault="00BF6A7A">
            <w:pPr>
              <w:jc w:val="left"/>
            </w:pPr>
          </w:p>
        </w:tc>
        <w:tc>
          <w:tcPr>
            <w:tcW w:w="4156" w:type="dxa"/>
            <w:shd w:val="clear" w:color="auto" w:fill="FFFFFF"/>
            <w:noWrap/>
            <w:tcMar>
              <w:top w:w="75" w:type="dxa"/>
              <w:left w:w="75" w:type="dxa"/>
              <w:bottom w:w="75" w:type="dxa"/>
              <w:right w:w="75" w:type="dxa"/>
            </w:tcMar>
            <w:vAlign w:val="center"/>
          </w:tcPr>
          <w:p w14:paraId="571F9B40" w14:textId="77777777" w:rsidR="00BF6A7A" w:rsidRDefault="00BF6A7A">
            <w:pPr>
              <w:jc w:val="left"/>
            </w:pPr>
          </w:p>
        </w:tc>
      </w:tr>
      <w:tr w:rsidR="00BF6A7A" w14:paraId="44060F11" w14:textId="77777777">
        <w:tc>
          <w:tcPr>
            <w:tcW w:w="750" w:type="dxa"/>
            <w:shd w:val="clear" w:color="auto" w:fill="FFFFFF"/>
            <w:noWrap/>
            <w:tcMar>
              <w:top w:w="75" w:type="dxa"/>
              <w:left w:w="75" w:type="dxa"/>
              <w:bottom w:w="75" w:type="dxa"/>
              <w:right w:w="75" w:type="dxa"/>
            </w:tcMar>
            <w:vAlign w:val="center"/>
          </w:tcPr>
          <w:p w14:paraId="294E5A42" w14:textId="77777777" w:rsidR="00BF6A7A" w:rsidRDefault="00A82F4A">
            <w:pPr>
              <w:jc w:val="center"/>
            </w:pPr>
            <w:r>
              <w:t>3.</w:t>
            </w:r>
          </w:p>
        </w:tc>
        <w:tc>
          <w:tcPr>
            <w:tcW w:w="4155" w:type="dxa"/>
            <w:shd w:val="clear" w:color="auto" w:fill="FFFFFF"/>
            <w:noWrap/>
            <w:tcMar>
              <w:top w:w="75" w:type="dxa"/>
              <w:left w:w="75" w:type="dxa"/>
              <w:bottom w:w="75" w:type="dxa"/>
              <w:right w:w="75" w:type="dxa"/>
            </w:tcMar>
            <w:vAlign w:val="center"/>
          </w:tcPr>
          <w:p w14:paraId="3DE94DA6" w14:textId="77777777" w:rsidR="00BF6A7A" w:rsidRDefault="00A82F4A">
            <w:pPr>
              <w:jc w:val="left"/>
            </w:pPr>
            <w:r>
              <w:t>Tatjana Dmitrijeva</w:t>
            </w:r>
          </w:p>
        </w:tc>
        <w:tc>
          <w:tcPr>
            <w:tcW w:w="4156" w:type="dxa"/>
            <w:shd w:val="clear" w:color="auto" w:fill="FFFFFF"/>
            <w:noWrap/>
            <w:tcMar>
              <w:top w:w="75" w:type="dxa"/>
              <w:left w:w="75" w:type="dxa"/>
              <w:bottom w:w="75" w:type="dxa"/>
              <w:right w:w="75" w:type="dxa"/>
            </w:tcMar>
            <w:vAlign w:val="center"/>
          </w:tcPr>
          <w:p w14:paraId="3A54B192" w14:textId="77777777" w:rsidR="00BF6A7A" w:rsidRDefault="00A82F4A">
            <w:pPr>
              <w:jc w:val="left"/>
            </w:pPr>
            <w:r>
              <w:t>Smitslatnieki, simtslatnieki.  </w:t>
            </w:r>
            <w:r>
              <w:br/>
              <w:t>Simtu latu saņēmēji.  </w:t>
            </w:r>
            <w:r>
              <w:br/>
              <w:t>Vieniem bēdas, citiem prieki.  </w:t>
            </w:r>
            <w:r>
              <w:br/>
              <w:t>Simtslatnieki, simtslatnieki.  </w:t>
            </w:r>
            <w:r>
              <w:br/>
              <w:t>Ar ironiju par nopietno, Tatjana Dmitrijeva  </w:t>
            </w:r>
          </w:p>
        </w:tc>
        <w:tc>
          <w:tcPr>
            <w:tcW w:w="1350" w:type="dxa"/>
            <w:shd w:val="clear" w:color="auto" w:fill="FFFFFF"/>
            <w:noWrap/>
            <w:tcMar>
              <w:top w:w="75" w:type="dxa"/>
              <w:left w:w="75" w:type="dxa"/>
              <w:bottom w:w="75" w:type="dxa"/>
              <w:right w:w="75" w:type="dxa"/>
            </w:tcMar>
            <w:vAlign w:val="center"/>
          </w:tcPr>
          <w:p w14:paraId="5E2D06D4" w14:textId="77777777" w:rsidR="00BF6A7A" w:rsidRDefault="00BF6A7A">
            <w:pPr>
              <w:jc w:val="left"/>
            </w:pPr>
          </w:p>
        </w:tc>
        <w:tc>
          <w:tcPr>
            <w:tcW w:w="4156" w:type="dxa"/>
            <w:shd w:val="clear" w:color="auto" w:fill="FFFFFF"/>
            <w:noWrap/>
            <w:tcMar>
              <w:top w:w="75" w:type="dxa"/>
              <w:left w:w="75" w:type="dxa"/>
              <w:bottom w:w="75" w:type="dxa"/>
              <w:right w:w="75" w:type="dxa"/>
            </w:tcMar>
            <w:vAlign w:val="center"/>
          </w:tcPr>
          <w:p w14:paraId="006BD63A" w14:textId="77777777" w:rsidR="00BF6A7A" w:rsidRDefault="00BF6A7A">
            <w:pPr>
              <w:jc w:val="left"/>
            </w:pPr>
          </w:p>
        </w:tc>
      </w:tr>
      <w:tr w:rsidR="00BF6A7A" w14:paraId="4447B737" w14:textId="77777777">
        <w:tc>
          <w:tcPr>
            <w:tcW w:w="750" w:type="dxa"/>
            <w:shd w:val="clear" w:color="auto" w:fill="FFFFFF"/>
            <w:noWrap/>
            <w:tcMar>
              <w:top w:w="75" w:type="dxa"/>
              <w:left w:w="75" w:type="dxa"/>
              <w:bottom w:w="75" w:type="dxa"/>
              <w:right w:w="75" w:type="dxa"/>
            </w:tcMar>
            <w:vAlign w:val="center"/>
          </w:tcPr>
          <w:p w14:paraId="377CC828" w14:textId="77777777" w:rsidR="00BF6A7A" w:rsidRDefault="00A82F4A">
            <w:pPr>
              <w:jc w:val="center"/>
            </w:pPr>
            <w:r>
              <w:lastRenderedPageBreak/>
              <w:t>4.</w:t>
            </w:r>
          </w:p>
        </w:tc>
        <w:tc>
          <w:tcPr>
            <w:tcW w:w="4155" w:type="dxa"/>
            <w:shd w:val="clear" w:color="auto" w:fill="FFFFFF"/>
            <w:noWrap/>
            <w:tcMar>
              <w:top w:w="75" w:type="dxa"/>
              <w:left w:w="75" w:type="dxa"/>
              <w:bottom w:w="75" w:type="dxa"/>
              <w:right w:w="75" w:type="dxa"/>
            </w:tcMar>
            <w:vAlign w:val="center"/>
          </w:tcPr>
          <w:p w14:paraId="491788B0" w14:textId="77777777" w:rsidR="00BF6A7A" w:rsidRDefault="00A82F4A">
            <w:pPr>
              <w:jc w:val="left"/>
            </w:pPr>
            <w:r>
              <w:t>Leonīds Krivišs</w:t>
            </w:r>
          </w:p>
        </w:tc>
        <w:tc>
          <w:tcPr>
            <w:tcW w:w="4156" w:type="dxa"/>
            <w:shd w:val="clear" w:color="auto" w:fill="FFFFFF"/>
            <w:noWrap/>
            <w:tcMar>
              <w:top w:w="75" w:type="dxa"/>
              <w:left w:w="75" w:type="dxa"/>
              <w:bottom w:w="75" w:type="dxa"/>
              <w:right w:w="75" w:type="dxa"/>
            </w:tcMar>
            <w:vAlign w:val="center"/>
          </w:tcPr>
          <w:p w14:paraId="26E39FD5" w14:textId="77777777" w:rsidR="00BF6A7A" w:rsidRDefault="00A82F4A">
            <w:pPr>
              <w:jc w:val="left"/>
            </w:pPr>
            <w:r>
              <w:t>Smitslatnieki, simtslatnieki.  </w:t>
            </w:r>
            <w:r>
              <w:br/>
              <w:t>Simtu latu saņēmēji.  </w:t>
            </w:r>
            <w:r>
              <w:br/>
              <w:t>Vieniem bēdas, citiem prieki.  </w:t>
            </w:r>
            <w:r>
              <w:br/>
              <w:t>Simtslatnieki, simtslatnieki.  </w:t>
            </w:r>
            <w:r>
              <w:br/>
              <w:t>Ar ironiju par nopietno, Leonīds Krivišs  </w:t>
            </w:r>
          </w:p>
        </w:tc>
        <w:tc>
          <w:tcPr>
            <w:tcW w:w="1350" w:type="dxa"/>
            <w:shd w:val="clear" w:color="auto" w:fill="FFFFFF"/>
            <w:noWrap/>
            <w:tcMar>
              <w:top w:w="75" w:type="dxa"/>
              <w:left w:w="75" w:type="dxa"/>
              <w:bottom w:w="75" w:type="dxa"/>
              <w:right w:w="75" w:type="dxa"/>
            </w:tcMar>
            <w:vAlign w:val="center"/>
          </w:tcPr>
          <w:p w14:paraId="05776455" w14:textId="77777777" w:rsidR="00BF6A7A" w:rsidRDefault="00BF6A7A">
            <w:pPr>
              <w:jc w:val="left"/>
            </w:pPr>
          </w:p>
        </w:tc>
        <w:tc>
          <w:tcPr>
            <w:tcW w:w="4156" w:type="dxa"/>
            <w:shd w:val="clear" w:color="auto" w:fill="FFFFFF"/>
            <w:noWrap/>
            <w:tcMar>
              <w:top w:w="75" w:type="dxa"/>
              <w:left w:w="75" w:type="dxa"/>
              <w:bottom w:w="75" w:type="dxa"/>
              <w:right w:w="75" w:type="dxa"/>
            </w:tcMar>
            <w:vAlign w:val="center"/>
          </w:tcPr>
          <w:p w14:paraId="5050BBF6" w14:textId="77777777" w:rsidR="00BF6A7A" w:rsidRDefault="00BF6A7A">
            <w:pPr>
              <w:jc w:val="left"/>
            </w:pPr>
          </w:p>
        </w:tc>
      </w:tr>
      <w:tr w:rsidR="00BF6A7A" w14:paraId="46CCB68F" w14:textId="77777777">
        <w:tc>
          <w:tcPr>
            <w:tcW w:w="750" w:type="dxa"/>
            <w:shd w:val="clear" w:color="auto" w:fill="FFFFFF"/>
            <w:noWrap/>
            <w:tcMar>
              <w:top w:w="75" w:type="dxa"/>
              <w:left w:w="75" w:type="dxa"/>
              <w:bottom w:w="75" w:type="dxa"/>
              <w:right w:w="75" w:type="dxa"/>
            </w:tcMar>
            <w:vAlign w:val="center"/>
          </w:tcPr>
          <w:p w14:paraId="0E4C9392" w14:textId="77777777" w:rsidR="00BF6A7A" w:rsidRDefault="00A82F4A">
            <w:pPr>
              <w:jc w:val="center"/>
            </w:pPr>
            <w:r>
              <w:t>5.</w:t>
            </w:r>
          </w:p>
        </w:tc>
        <w:tc>
          <w:tcPr>
            <w:tcW w:w="4155" w:type="dxa"/>
            <w:shd w:val="clear" w:color="auto" w:fill="FFFFFF"/>
            <w:noWrap/>
            <w:tcMar>
              <w:top w:w="75" w:type="dxa"/>
              <w:left w:w="75" w:type="dxa"/>
              <w:bottom w:w="75" w:type="dxa"/>
              <w:right w:w="75" w:type="dxa"/>
            </w:tcMar>
            <w:vAlign w:val="center"/>
          </w:tcPr>
          <w:p w14:paraId="2AC612AB" w14:textId="77777777" w:rsidR="00BF6A7A" w:rsidRDefault="00A82F4A">
            <w:pPr>
              <w:jc w:val="left"/>
            </w:pPr>
            <w:r>
              <w:t>"Vidusdaugavas NVO centrs", Lāsma Mežsēta</w:t>
            </w:r>
          </w:p>
        </w:tc>
        <w:tc>
          <w:tcPr>
            <w:tcW w:w="4156" w:type="dxa"/>
            <w:shd w:val="clear" w:color="auto" w:fill="FFFFFF"/>
            <w:noWrap/>
            <w:tcMar>
              <w:top w:w="75" w:type="dxa"/>
              <w:left w:w="75" w:type="dxa"/>
              <w:bottom w:w="75" w:type="dxa"/>
              <w:right w:w="75" w:type="dxa"/>
            </w:tcMar>
            <w:vAlign w:val="center"/>
          </w:tcPr>
          <w:p w14:paraId="0BC700AB" w14:textId="77777777" w:rsidR="00BF6A7A" w:rsidRDefault="00A82F4A">
            <w:pPr>
              <w:jc w:val="left"/>
            </w:pPr>
            <w:r>
              <w:t xml:space="preserve">Biedrība “Vidusdaugavas NVO centrs”, reģ.Nr.40008108696, ir iepazinusies ar publiskajā apspriešanā ar Projekta ID/ Uzdevuma numuru </w:t>
            </w:r>
            <w:r>
              <w:rPr>
                <w:u w:val="single"/>
              </w:rPr>
              <w:t>22-TA-3201</w:t>
            </w:r>
            <w:r>
              <w:t xml:space="preserve"> izsludinātā tiesību akta (TA)</w:t>
            </w:r>
            <w:r>
              <w:br/>
            </w:r>
            <w:r>
              <w:br/>
            </w:r>
            <w:r>
              <w:rPr>
                <w:i/>
              </w:rPr>
              <w:t>“Eiropas Savienības Kohēzijas politikas programmas 2021. – 2027. gadam 4.3.4. specifiskā atbalsta mērķa “Sekmēt aktīvu iekļaušanu, lai veicinātu vienlīdzīgas iespējas un aktīvu līdzdalību, kā arī uzlabotu nodarbinātību” 4.3.4.1.pasākuma “Vienlīdzīgu iespēju un nediskriminācijas veicināšana” īstenošanas noteikumi”</w:t>
            </w:r>
            <w:r>
              <w:br/>
              <w:t>projektu un izsaka savus priekšlikumus tā pilnveidošanā.</w:t>
            </w:r>
            <w:r>
              <w:br/>
            </w:r>
            <w:r>
              <w:br/>
            </w:r>
            <w:r>
              <w:lastRenderedPageBreak/>
              <w:t>Kopumā biedrība pozitīvi vērtē centienus uzlabot dažādības vadību Latvijā, īpaši valsts un tās atvasināto iestāžu, pašvaldības darba kolektīvos – izglītojot gan politikas plānotājus, gan valsts pārvaldē nodarbinātos darbiniekus, sniedzot iespēju padziļināti pilnveidot savas zināšanas un prasmes vienlīdzīgu tiesību un iespēju principu integrēšanā, ko ietekmē regulāru apmācību un metodiskā un konsultatīvā atbalsta trūkums.</w:t>
            </w:r>
            <w:r>
              <w:br/>
            </w:r>
            <w:r>
              <w:br/>
              <w:t>Tomēr biedrībai ir daži ieteikumi, kā uzlabot konkrēto TA.</w:t>
            </w:r>
            <w:r>
              <w:br/>
            </w:r>
            <w:r>
              <w:rPr>
                <w:b/>
              </w:rPr>
              <w:t>1)</w:t>
            </w:r>
            <w:r>
              <w:t xml:space="preserve"> Pasākuma paredzētās darbības Nr.2 īstenošanās pasākumu klāstā iesakām iekļaut arī konsultācijas. Tāpēc rindkopu aicinām izteikt sekojoši:  </w:t>
            </w:r>
            <w:r>
              <w:br/>
              <w:t>“.. Tiks īstenoti arī informatīvie,</w:t>
            </w:r>
            <w:r>
              <w:rPr>
                <w:b/>
              </w:rPr>
              <w:t xml:space="preserve"> konsultatīvie</w:t>
            </w:r>
            <w:r>
              <w:t xml:space="preserve"> un izglītojošie pasākumi par iekļaujošas darba vides un diskriminācijas novēršanas jautājumiem.”</w:t>
            </w:r>
            <w:r>
              <w:br/>
            </w:r>
            <w:r>
              <w:br/>
            </w:r>
            <w:r>
              <w:lastRenderedPageBreak/>
              <w:t xml:space="preserve">2) </w:t>
            </w:r>
            <w:r>
              <w:rPr>
                <w:b/>
              </w:rPr>
              <w:t xml:space="preserve">Pasākuma paredzētās darbības Nr.2 īstenošanas laikā </w:t>
            </w:r>
            <w:r>
              <w:t>iesakām izveidot metodiskā materiāla “vieglās valodas” versiju, lai to padarītu izmantojamu un vieglāk uztveramu pēc iespējas plašākam uzņēmumu, valsts iestāžu, NVO darbinieku lokam – arī gadījumos, kad darbiniekam nav augstākās izglītības. Uzskatām, ka tieši šo darbinieku mērķauditoriju būtu jāizglīto par iekļaujošu darba vidi un diskriminācijas novēršanas jautājumiem – tas dotu jūtamāku pienesumu šīs pieejas iedzīvināšanā ikdienas darba vidē.</w:t>
            </w:r>
            <w:r>
              <w:br/>
              <w:t>Tāpēc iesakām papildināt rindkopu:</w:t>
            </w:r>
            <w:r>
              <w:br/>
            </w:r>
            <w:r>
              <w:br/>
              <w:t>Tāpat tiks izstrādāts metodiskais materiāls un</w:t>
            </w:r>
            <w:r>
              <w:rPr>
                <w:b/>
              </w:rPr>
              <w:t xml:space="preserve"> tā versija “vieglajā valodā”</w:t>
            </w:r>
            <w:r>
              <w:t xml:space="preserve"> par iekļaujošas darba vides izveides un diskriminācijas novēršanas jautājumiem, ar iespēju to regulāri aktualizēt.</w:t>
            </w:r>
            <w:r>
              <w:br/>
            </w:r>
            <w:r>
              <w:br/>
            </w:r>
            <w:r>
              <w:rPr>
                <w:b/>
              </w:rPr>
              <w:t>3)</w:t>
            </w:r>
            <w:r>
              <w:t xml:space="preserve"> Pasākuma paredzētās darbības </w:t>
            </w:r>
            <w:r>
              <w:lastRenderedPageBreak/>
              <w:t>Nr.3 īstenošanā iesakām dažādot un palielināt izmēģinājumprojektā iesaistīto dalībnieku apjomu, jo valsts/pašvaldības organizāciju darbs, tā organizēšana, darbinieku izpratne un kapacitātes būtiski atšķiras, kā arī NVO (biedrības, nodibinājumi) būtiski atšķiras no uzņēmumiem. Tāpēc ierosinām izteikt rindkopu šādā redakcijā:</w:t>
            </w:r>
            <w:r>
              <w:br/>
            </w:r>
            <w:r>
              <w:br/>
              <w:t xml:space="preserve">“..Lai novērtētu piedāvātā satura efektivitāti un pārbaudītu tā izmantošanas iespējas un novērtētu ieguvumus, tiks veikts izmēģinājumprojekts, kurā tiks iesaistītas vismaz 2 politikas veidošanā un īstenošanā iesaistītas valsts </w:t>
            </w:r>
            <w:r>
              <w:rPr>
                <w:b/>
              </w:rPr>
              <w:t>institūcijas</w:t>
            </w:r>
            <w:r>
              <w:t xml:space="preserve"> un v</w:t>
            </w:r>
            <w:r>
              <w:rPr>
                <w:b/>
              </w:rPr>
              <w:t>ismaz 2</w:t>
            </w:r>
            <w:r>
              <w:t xml:space="preserve"> pašvaldības institūcijas, 2 biedrības, nodibinājumi un </w:t>
            </w:r>
            <w:r>
              <w:rPr>
                <w:b/>
              </w:rPr>
              <w:t>2 uzņēmumi</w:t>
            </w:r>
            <w:r>
              <w:t xml:space="preserve"> un to darbinieki.”</w:t>
            </w:r>
            <w:r>
              <w:br/>
            </w:r>
            <w:r>
              <w:br/>
            </w:r>
            <w:r>
              <w:rPr>
                <w:b/>
              </w:rPr>
              <w:t>4)</w:t>
            </w:r>
            <w:r>
              <w:t xml:space="preserve"> Lūgums ņemt vērā apstākli, ka plānotās apmācības būtu vairāk nepieciešams veikt vairāk uzņēmumos, valsts pārvaldīto izglītības iestāžu (tehnikumi, </w:t>
            </w:r>
            <w:r>
              <w:lastRenderedPageBreak/>
              <w:t>skolas, profesionālās vidusskolas, pirmsskolas iestādes u.tml.), aģentūru u.tml.organizāciju, kā arī, protams, NVO sektorā, ne tik daudz tajā valsts pārvaldes sektorā, kur jau strādā personas ar augstāko izglītību, kam studiju laikā bija iespēja apgūt teoriju par dažādām tiesību normām par diskrimināciju. Šādu iespēju jāsniedz tieši mazāk izglītotām personām, lai sasniegtu programmas kopējo mērķi.</w:t>
            </w:r>
            <w:r>
              <w:br/>
            </w:r>
            <w:r>
              <w:br/>
              <w:t>Ar cieņu</w:t>
            </w:r>
            <w:r>
              <w:br/>
              <w:t>Biedrības “Vidusdaugavas NVO centrs” vārdā</w:t>
            </w:r>
            <w:r>
              <w:br/>
              <w:t>Valdes priekšsēdētāja Lāsma Mežsēta</w:t>
            </w:r>
            <w:r>
              <w:br/>
            </w:r>
          </w:p>
        </w:tc>
        <w:tc>
          <w:tcPr>
            <w:tcW w:w="1350" w:type="dxa"/>
            <w:shd w:val="clear" w:color="auto" w:fill="FFFFFF"/>
            <w:noWrap/>
            <w:tcMar>
              <w:top w:w="75" w:type="dxa"/>
              <w:left w:w="75" w:type="dxa"/>
              <w:bottom w:w="75" w:type="dxa"/>
              <w:right w:w="75" w:type="dxa"/>
            </w:tcMar>
            <w:vAlign w:val="center"/>
          </w:tcPr>
          <w:p w14:paraId="6C714BBA" w14:textId="77777777" w:rsidR="00BF6A7A" w:rsidRDefault="00BF6A7A">
            <w:pPr>
              <w:jc w:val="left"/>
            </w:pPr>
          </w:p>
        </w:tc>
        <w:tc>
          <w:tcPr>
            <w:tcW w:w="4156" w:type="dxa"/>
            <w:shd w:val="clear" w:color="auto" w:fill="FFFFFF"/>
            <w:noWrap/>
            <w:tcMar>
              <w:top w:w="75" w:type="dxa"/>
              <w:left w:w="75" w:type="dxa"/>
              <w:bottom w:w="75" w:type="dxa"/>
              <w:right w:w="75" w:type="dxa"/>
            </w:tcMar>
            <w:vAlign w:val="center"/>
          </w:tcPr>
          <w:p w14:paraId="3154CFDD" w14:textId="77777777" w:rsidR="005D3D57" w:rsidRDefault="00521A5C" w:rsidP="00311213">
            <w:r>
              <w:t>LM skaidro, ka</w:t>
            </w:r>
            <w:r w:rsidR="005D3D57">
              <w:t>:</w:t>
            </w:r>
          </w:p>
          <w:p w14:paraId="2126BB0A" w14:textId="29932D47" w:rsidR="001656F9" w:rsidRDefault="00521A5C" w:rsidP="00521A5C">
            <w:pPr>
              <w:pStyle w:val="ListParagraph"/>
              <w:numPr>
                <w:ilvl w:val="0"/>
                <w:numId w:val="2"/>
              </w:numPr>
            </w:pPr>
            <w:r>
              <w:t xml:space="preserve">šobrīd 4.3.4.1. pasākumā ir paredzēts īstenot </w:t>
            </w:r>
            <w:r w:rsidRPr="00521A5C">
              <w:t>izpratnes veicināšanas un izglītojošos pasākumus, tai skaitā konferences, seminārus, tematiskās diskusijas, darba grupas, domnīcas, par iekļaujošas darba vides, dažādības vadības un diskriminācijas novēršanas jautājumiem.</w:t>
            </w:r>
          </w:p>
          <w:p w14:paraId="79EC26B7" w14:textId="3B0BC92D" w:rsidR="00521A5C" w:rsidRDefault="00521A5C" w:rsidP="001656F9">
            <w:pPr>
              <w:pStyle w:val="ListParagraph"/>
            </w:pPr>
            <w:r>
              <w:t>Esošais normatīvais regulējums neizslēdz iespēju, ja nepieciešams, organizēt arī konsultatīva rakstura pasākumus. Vienlaikus diskusij</w:t>
            </w:r>
            <w:r w:rsidR="001656F9">
              <w:t>ās</w:t>
            </w:r>
            <w:r>
              <w:t>, darba grup</w:t>
            </w:r>
            <w:r w:rsidR="001656F9">
              <w:t>ās</w:t>
            </w:r>
            <w:r>
              <w:t xml:space="preserve"> un domnīc</w:t>
            </w:r>
            <w:r w:rsidR="001656F9">
              <w:t>ās</w:t>
            </w:r>
            <w:r>
              <w:t xml:space="preserve"> arī </w:t>
            </w:r>
            <w:r w:rsidR="001656F9">
              <w:t xml:space="preserve">var </w:t>
            </w:r>
            <w:r>
              <w:t>paredz</w:t>
            </w:r>
            <w:r w:rsidR="001656F9">
              <w:t>ēt</w:t>
            </w:r>
            <w:r>
              <w:t xml:space="preserve"> konsultāciju </w:t>
            </w:r>
            <w:r w:rsidR="005D3D57">
              <w:t>iespēju;</w:t>
            </w:r>
          </w:p>
          <w:p w14:paraId="64E3227E" w14:textId="77777777" w:rsidR="00521A5C" w:rsidRDefault="00521A5C" w:rsidP="00521A5C"/>
          <w:p w14:paraId="69BF7D73" w14:textId="580CD406" w:rsidR="00521A5C" w:rsidRDefault="005D3D57" w:rsidP="00A312D6">
            <w:pPr>
              <w:pStyle w:val="ListParagraph"/>
              <w:numPr>
                <w:ilvl w:val="0"/>
                <w:numId w:val="2"/>
              </w:numPr>
            </w:pPr>
            <w:r>
              <w:lastRenderedPageBreak/>
              <w:t>a</w:t>
            </w:r>
            <w:r w:rsidR="00521A5C">
              <w:t>ttiecībā uz šī pasākuma ietvaros izstrādātajiem metodiskajiem materiāliem</w:t>
            </w:r>
            <w:r w:rsidR="00A312D6">
              <w:t xml:space="preserve">, </w:t>
            </w:r>
            <w:r w:rsidR="00ED467A">
              <w:t>attiecināmajās izmaksās ir paredzēts vieglās valodas tulkošanas pakalpojums, kas dos iespēju tulkot un sniegt informāciju par projekta ietvaros izstrādātajiem materiāliem arī vieglajā valodā</w:t>
            </w:r>
            <w:r>
              <w:t>;</w:t>
            </w:r>
          </w:p>
          <w:p w14:paraId="7FF86C6B" w14:textId="0AA778FB" w:rsidR="00A03E77" w:rsidRDefault="00373796" w:rsidP="00521A5C">
            <w:pPr>
              <w:pStyle w:val="ListParagraph"/>
              <w:numPr>
                <w:ilvl w:val="0"/>
                <w:numId w:val="2"/>
              </w:numPr>
            </w:pPr>
            <w:r>
              <w:t>p</w:t>
            </w:r>
            <w:r w:rsidR="004E4CBB">
              <w:t xml:space="preserve">ašreizējā </w:t>
            </w:r>
            <w:r w:rsidR="00622ACD">
              <w:t>TA</w:t>
            </w:r>
            <w:r w:rsidR="004E4CBB">
              <w:t xml:space="preserve"> redakcijā ir paredzēts, ka </w:t>
            </w:r>
            <w:r w:rsidR="00A03E77">
              <w:t xml:space="preserve">izmēģinājumprojektā </w:t>
            </w:r>
            <w:r w:rsidR="00A03E77" w:rsidRPr="00A03E77">
              <w:t>darba samaksas atšķirību starp sievietēm un vīriešiem mazināšanai</w:t>
            </w:r>
            <w:r w:rsidR="00A03E77">
              <w:t>,</w:t>
            </w:r>
            <w:r w:rsidR="00A312D6">
              <w:t xml:space="preserve"> </w:t>
            </w:r>
            <w:r w:rsidR="00A03E77">
              <w:t xml:space="preserve">tiks iesaistītas </w:t>
            </w:r>
            <w:r w:rsidR="00A03E77" w:rsidRPr="00A03E77">
              <w:t>vismaz divas politikas veidošanā un īstenošanā iesaistītās valsts un pašvaldību iestādes un to kapitālsabiedrības</w:t>
            </w:r>
            <w:r w:rsidR="004E4CBB">
              <w:t xml:space="preserve"> un vismaz divas</w:t>
            </w:r>
            <w:r w:rsidR="00A03E77" w:rsidRPr="00A03E77">
              <w:t xml:space="preserve"> biedrības, nodibinājum</w:t>
            </w:r>
            <w:r w:rsidR="00A03E77">
              <w:t>i</w:t>
            </w:r>
            <w:r w:rsidR="00A03E77" w:rsidRPr="00A03E77">
              <w:t xml:space="preserve"> un mikrouzņēmum</w:t>
            </w:r>
            <w:r w:rsidR="00A03E77">
              <w:t>i</w:t>
            </w:r>
            <w:r w:rsidR="00A03E77" w:rsidRPr="00A03E77">
              <w:t>, maz</w:t>
            </w:r>
            <w:r w:rsidR="00A03E77">
              <w:t>ie</w:t>
            </w:r>
            <w:r w:rsidR="00A03E77" w:rsidRPr="00A03E77">
              <w:t xml:space="preserve"> vai vidē</w:t>
            </w:r>
            <w:r w:rsidR="00A03E77">
              <w:t>jie</w:t>
            </w:r>
            <w:r w:rsidR="00A03E77" w:rsidRPr="00A03E77">
              <w:t xml:space="preserve"> uzņēmum</w:t>
            </w:r>
            <w:r w:rsidR="00A03E77">
              <w:t xml:space="preserve">i </w:t>
            </w:r>
            <w:r w:rsidR="00A03E77" w:rsidRPr="00A03E77">
              <w:t>un to darbiniek</w:t>
            </w:r>
            <w:r w:rsidR="00A03E77">
              <w:t>i.</w:t>
            </w:r>
            <w:r w:rsidR="004E4CBB">
              <w:t xml:space="preserve"> Līdz ar to</w:t>
            </w:r>
            <w:r w:rsidR="00622ACD">
              <w:t>,</w:t>
            </w:r>
            <w:r w:rsidR="004E4CBB">
              <w:t xml:space="preserve"> tas neizslēdz, ka izmēģinājumprojektā var tikt </w:t>
            </w:r>
            <w:r w:rsidR="004E4CBB">
              <w:lastRenderedPageBreak/>
              <w:t xml:space="preserve">iesaistīti vēl papildus uzņēmumi vai </w:t>
            </w:r>
            <w:r w:rsidR="00622ACD">
              <w:t>iestādes</w:t>
            </w:r>
            <w:r w:rsidR="004E4CBB">
              <w:t>. Vienlaikus</w:t>
            </w:r>
            <w:r w:rsidR="00622ACD">
              <w:t xml:space="preserve"> jāmin, ka</w:t>
            </w:r>
            <w:r w:rsidR="004E4CBB">
              <w:t xml:space="preserve"> papildus </w:t>
            </w:r>
            <w:r w:rsidR="00622ACD">
              <w:t xml:space="preserve">uzņēmumu un iestāžu iesaiste izmēģinājumprojektā </w:t>
            </w:r>
            <w:r w:rsidR="00412318">
              <w:t>būs</w:t>
            </w:r>
            <w:r w:rsidR="004E4CBB">
              <w:t xml:space="preserve"> atkarīga </w:t>
            </w:r>
            <w:r>
              <w:t xml:space="preserve">arī </w:t>
            </w:r>
            <w:r w:rsidR="004E4CBB">
              <w:t xml:space="preserve">no </w:t>
            </w:r>
            <w:r w:rsidR="00412318">
              <w:t xml:space="preserve">pašu </w:t>
            </w:r>
            <w:r w:rsidR="004E4CBB">
              <w:t xml:space="preserve">uzņēmumu un </w:t>
            </w:r>
            <w:r w:rsidR="00412318">
              <w:t xml:space="preserve">iestāžu </w:t>
            </w:r>
            <w:r w:rsidR="004E4CBB">
              <w:t xml:space="preserve">vēlmes iesaistīties </w:t>
            </w:r>
            <w:r w:rsidR="00412318">
              <w:t>tajā</w:t>
            </w:r>
            <w:r w:rsidR="004E4CBB">
              <w:t xml:space="preserve">, ko šobrīd ir grūti paredzēt. Tāpat ir jāņem vērā </w:t>
            </w:r>
            <w:r w:rsidR="00412318">
              <w:t>izmēģinājumprojekta īstenošanai pieejamais finansējums;</w:t>
            </w:r>
          </w:p>
          <w:p w14:paraId="20519243" w14:textId="344000E2" w:rsidR="00A312D6" w:rsidRDefault="005D3D57" w:rsidP="00521A5C">
            <w:pPr>
              <w:pStyle w:val="ListParagraph"/>
              <w:numPr>
                <w:ilvl w:val="0"/>
                <w:numId w:val="2"/>
              </w:numPr>
            </w:pPr>
            <w:r>
              <w:t>a</w:t>
            </w:r>
            <w:r w:rsidR="00A312D6">
              <w:t xml:space="preserve">ttiecībā uz </w:t>
            </w:r>
            <w:r w:rsidR="00084E53">
              <w:t>šī pasākuma ietvaros īstenotajām mācībām</w:t>
            </w:r>
            <w:r w:rsidRPr="00A312D6">
              <w:t xml:space="preserve"> par iekļaujošas darba vides un diskriminācijas novēršanas jautājumiem</w:t>
            </w:r>
            <w:r w:rsidR="00084E53">
              <w:t xml:space="preserve">, </w:t>
            </w:r>
            <w:r>
              <w:t>tās</w:t>
            </w:r>
            <w:r w:rsidR="00A312D6">
              <w:t xml:space="preserve"> </w:t>
            </w:r>
            <w:r w:rsidR="00084E53">
              <w:t xml:space="preserve">paredzētas </w:t>
            </w:r>
            <w:r w:rsidR="00A312D6" w:rsidRPr="00A312D6">
              <w:t>biedrīb</w:t>
            </w:r>
            <w:r w:rsidR="00A312D6">
              <w:t>u</w:t>
            </w:r>
            <w:r w:rsidR="00A312D6" w:rsidRPr="00A312D6">
              <w:t>, nodibinājum</w:t>
            </w:r>
            <w:r w:rsidR="00A312D6">
              <w:t>u</w:t>
            </w:r>
            <w:r w:rsidR="00A312D6" w:rsidRPr="00A312D6">
              <w:t>, mikrouzņēmum</w:t>
            </w:r>
            <w:r w:rsidR="00A312D6">
              <w:t>u</w:t>
            </w:r>
            <w:r w:rsidR="00A312D6" w:rsidRPr="00A312D6">
              <w:t>, maz</w:t>
            </w:r>
            <w:r w:rsidR="00A312D6">
              <w:t>o</w:t>
            </w:r>
            <w:r w:rsidR="00A312D6" w:rsidRPr="00A312D6">
              <w:t xml:space="preserve"> vai vidēj</w:t>
            </w:r>
            <w:r w:rsidR="00A312D6">
              <w:t>o</w:t>
            </w:r>
            <w:r w:rsidR="00A312D6" w:rsidRPr="00A312D6">
              <w:t xml:space="preserve"> uzņēmum</w:t>
            </w:r>
            <w:r w:rsidR="00A312D6">
              <w:t>u</w:t>
            </w:r>
            <w:r w:rsidR="00A312D6" w:rsidRPr="00A312D6">
              <w:t xml:space="preserve"> </w:t>
            </w:r>
            <w:r w:rsidR="00A312D6">
              <w:t>darbiniek</w:t>
            </w:r>
            <w:r w:rsidR="00084E53">
              <w:t>iem</w:t>
            </w:r>
            <w:r w:rsidR="00A312D6">
              <w:t>. Kopumā šajās mācībās ir plānots iesaistīt vismaz 1500 darbiniekus. Darba devējam</w:t>
            </w:r>
            <w:r w:rsidR="00084E53">
              <w:t xml:space="preserve"> </w:t>
            </w:r>
            <w:r w:rsidR="00A312D6">
              <w:t xml:space="preserve">piesakot </w:t>
            </w:r>
            <w:r w:rsidR="00084E53">
              <w:t>dalību šajās mācībās</w:t>
            </w:r>
            <w:r>
              <w:t>,</w:t>
            </w:r>
            <w:r w:rsidR="00084E53">
              <w:t xml:space="preserve"> </w:t>
            </w:r>
            <w:r w:rsidR="00A312D6">
              <w:t>ir iespēja izvērtēt,</w:t>
            </w:r>
            <w:r w:rsidR="00084E53">
              <w:t xml:space="preserve"> </w:t>
            </w:r>
            <w:r w:rsidR="00A312D6">
              <w:t xml:space="preserve">kuram no </w:t>
            </w:r>
            <w:r w:rsidR="00A312D6">
              <w:lastRenderedPageBreak/>
              <w:t>viņa uzņēmuma darbiniekiem</w:t>
            </w:r>
            <w:r w:rsidR="00084E53">
              <w:t xml:space="preserve"> visvairāk</w:t>
            </w:r>
            <w:r w:rsidR="00A312D6">
              <w:t xml:space="preserve"> ir nepieciešamas šādas mācības.</w:t>
            </w:r>
          </w:p>
          <w:p w14:paraId="3B80E737" w14:textId="3FCA4FBF" w:rsidR="001656F9" w:rsidRDefault="00084E53" w:rsidP="00084E53">
            <w:pPr>
              <w:pStyle w:val="ListParagraph"/>
            </w:pPr>
            <w:r>
              <w:t xml:space="preserve">Savukārt </w:t>
            </w:r>
            <w:r w:rsidRPr="00084E53">
              <w:t>valsts un pašvaldību iestā</w:t>
            </w:r>
            <w:r>
              <w:t xml:space="preserve">žu un </w:t>
            </w:r>
            <w:r w:rsidRPr="00084E53">
              <w:t>to kapitālsabiedrīb</w:t>
            </w:r>
            <w:r>
              <w:t xml:space="preserve">u darbiniekiem šī pasākuma ietvaros ir paredzētas specifiskas (t.i., ar darba pienākumu veikšanu saistītas) mācības </w:t>
            </w:r>
            <w:r w:rsidRPr="00084E53">
              <w:t>par vienlīdzīgu iespēju un nediskriminācijas principu integrēšanu politikas plānošanas, īstenošanas un novērtēšanas procesos</w:t>
            </w:r>
            <w:r>
              <w:t>.</w:t>
            </w:r>
          </w:p>
          <w:p w14:paraId="517313D5" w14:textId="786450E9" w:rsidR="001656F9" w:rsidRDefault="001656F9" w:rsidP="00521A5C"/>
        </w:tc>
      </w:tr>
    </w:tbl>
    <w:p w14:paraId="3684602B" w14:textId="77777777" w:rsidR="007C213A" w:rsidRDefault="007C213A"/>
    <w:sectPr w:rsidR="007C213A">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419E8" w14:textId="77777777" w:rsidR="00A64903" w:rsidRDefault="00A64903">
      <w:r>
        <w:separator/>
      </w:r>
    </w:p>
  </w:endnote>
  <w:endnote w:type="continuationSeparator" w:id="0">
    <w:p w14:paraId="7FB97CC8" w14:textId="77777777" w:rsidR="00A64903" w:rsidRDefault="00A64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F6B91" w14:textId="77777777" w:rsidR="00BF6A7A" w:rsidRDefault="00A82F4A">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B9DEE" w14:textId="77777777" w:rsidR="007C213A" w:rsidRDefault="00A82F4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836EA" w14:textId="77777777" w:rsidR="00A64903" w:rsidRDefault="00A64903">
      <w:r>
        <w:separator/>
      </w:r>
    </w:p>
  </w:footnote>
  <w:footnote w:type="continuationSeparator" w:id="0">
    <w:p w14:paraId="314520E8" w14:textId="77777777" w:rsidR="00A64903" w:rsidRDefault="00A64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353A2" w14:textId="77777777" w:rsidR="00BF6A7A" w:rsidRDefault="00A82F4A">
    <w:pPr>
      <w:pStyle w:val="Header"/>
      <w:contextualSpacing w:val="0"/>
    </w:pPr>
    <w:r>
      <w:t>Viedokļu pārskats 22-TA-3201</w:t>
    </w:r>
    <w:r>
      <w:br/>
      <w:t>Izdrukāts 16.11.2022. 09.14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49EC2" w14:textId="77777777" w:rsidR="00BF6A7A" w:rsidRDefault="00A82F4A">
    <w:pPr>
      <w:pStyle w:val="Header"/>
      <w:contextualSpacing w:val="0"/>
    </w:pPr>
    <w:r>
      <w:t>Viedokļu pārskats 22-TA-3201</w:t>
    </w:r>
    <w:r>
      <w:br/>
      <w:t>Izdrukāts 16.11.2022. 09.14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15721"/>
    <w:multiLevelType w:val="hybridMultilevel"/>
    <w:tmpl w:val="C39A81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8B83A8E"/>
    <w:multiLevelType w:val="hybridMultilevel"/>
    <w:tmpl w:val="927AC2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47614050">
    <w:abstractNumId w:val="0"/>
  </w:num>
  <w:num w:numId="2" w16cid:durableId="1701737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A7A"/>
    <w:rsid w:val="00084E53"/>
    <w:rsid w:val="001656F9"/>
    <w:rsid w:val="0027486F"/>
    <w:rsid w:val="00311213"/>
    <w:rsid w:val="00373796"/>
    <w:rsid w:val="00412318"/>
    <w:rsid w:val="004E4CBB"/>
    <w:rsid w:val="00521A5C"/>
    <w:rsid w:val="005D3D57"/>
    <w:rsid w:val="00622ACD"/>
    <w:rsid w:val="006636FA"/>
    <w:rsid w:val="006A2D19"/>
    <w:rsid w:val="007C213A"/>
    <w:rsid w:val="00936370"/>
    <w:rsid w:val="00A03E77"/>
    <w:rsid w:val="00A2217D"/>
    <w:rsid w:val="00A312D6"/>
    <w:rsid w:val="00A64903"/>
    <w:rsid w:val="00A82F4A"/>
    <w:rsid w:val="00BF6A7A"/>
    <w:rsid w:val="00D131D4"/>
    <w:rsid w:val="00D319BB"/>
    <w:rsid w:val="00ED467A"/>
    <w:rsid w:val="00F230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1F5E9"/>
  <w15:docId w15:val="{258CDEC8-3D69-47D0-96F7-05AC5511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6A2D19"/>
    <w:rPr>
      <w:sz w:val="16"/>
      <w:szCs w:val="16"/>
    </w:rPr>
  </w:style>
  <w:style w:type="paragraph" w:styleId="CommentText">
    <w:name w:val="annotation text"/>
    <w:basedOn w:val="Normal"/>
    <w:link w:val="CommentTextChar"/>
    <w:uiPriority w:val="99"/>
    <w:semiHidden/>
    <w:unhideWhenUsed/>
    <w:rsid w:val="006A2D19"/>
    <w:rPr>
      <w:sz w:val="20"/>
    </w:rPr>
  </w:style>
  <w:style w:type="character" w:customStyle="1" w:styleId="CommentTextChar">
    <w:name w:val="Comment Text Char"/>
    <w:basedOn w:val="DefaultParagraphFont"/>
    <w:link w:val="CommentText"/>
    <w:uiPriority w:val="99"/>
    <w:semiHidden/>
    <w:rsid w:val="006A2D19"/>
    <w:rPr>
      <w:sz w:val="20"/>
    </w:rPr>
  </w:style>
  <w:style w:type="paragraph" w:styleId="CommentSubject">
    <w:name w:val="annotation subject"/>
    <w:basedOn w:val="CommentText"/>
    <w:next w:val="CommentText"/>
    <w:link w:val="CommentSubjectChar"/>
    <w:uiPriority w:val="99"/>
    <w:semiHidden/>
    <w:unhideWhenUsed/>
    <w:rsid w:val="006A2D19"/>
    <w:rPr>
      <w:b/>
      <w:bCs/>
    </w:rPr>
  </w:style>
  <w:style w:type="character" w:customStyle="1" w:styleId="CommentSubjectChar">
    <w:name w:val="Comment Subject Char"/>
    <w:basedOn w:val="CommentTextChar"/>
    <w:link w:val="CommentSubject"/>
    <w:uiPriority w:val="99"/>
    <w:semiHidden/>
    <w:rsid w:val="006A2D19"/>
    <w:rPr>
      <w:b/>
      <w:bCs/>
      <w:sz w:val="20"/>
    </w:rPr>
  </w:style>
  <w:style w:type="paragraph" w:styleId="ListParagraph">
    <w:name w:val="List Paragraph"/>
    <w:basedOn w:val="Normal"/>
    <w:uiPriority w:val="34"/>
    <w:qFormat/>
    <w:rsid w:val="001656F9"/>
    <w:pPr>
      <w:ind w:left="720"/>
      <w:contextualSpacing/>
    </w:pPr>
  </w:style>
  <w:style w:type="paragraph" w:styleId="BalloonText">
    <w:name w:val="Balloon Text"/>
    <w:basedOn w:val="Normal"/>
    <w:link w:val="BalloonTextChar"/>
    <w:uiPriority w:val="99"/>
    <w:semiHidden/>
    <w:unhideWhenUsed/>
    <w:rsid w:val="00ED46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67A"/>
    <w:rPr>
      <w:rFonts w:ascii="Segoe UI" w:hAnsi="Segoe UI" w:cs="Segoe UI"/>
      <w:sz w:val="18"/>
      <w:szCs w:val="18"/>
    </w:rPr>
  </w:style>
  <w:style w:type="paragraph" w:styleId="Revision">
    <w:name w:val="Revision"/>
    <w:hidden/>
    <w:uiPriority w:val="99"/>
    <w:semiHidden/>
    <w:rsid w:val="00A2217D"/>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4210</Words>
  <Characters>2401</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viedoklu_parskats_22-TA-3201.docx</vt:lpstr>
    </vt:vector>
  </TitlesOfParts>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viedoklu_parskats_22-TA-3201.docx</dc:title>
  <dc:creator>Egita Sāre</dc:creator>
  <cp:lastModifiedBy>Egita Sāre</cp:lastModifiedBy>
  <cp:revision>4</cp:revision>
  <dcterms:created xsi:type="dcterms:W3CDTF">2022-11-29T12:22:00Z</dcterms:created>
  <dcterms:modified xsi:type="dcterms:W3CDTF">2022-11-29T14:22:00Z</dcterms:modified>
</cp:coreProperties>
</file>