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11396" w14:textId="77777777" w:rsidR="00DF75DC" w:rsidRPr="00DF75DC" w:rsidRDefault="00DF75DC" w:rsidP="00DF75DC">
      <w:bookmarkStart w:id="0" w:name="_MailOriginal"/>
      <w:proofErr w:type="spellStart"/>
      <w:r w:rsidRPr="00DF75DC">
        <w:rPr>
          <w:b/>
          <w:bCs/>
        </w:rPr>
        <w:t>From</w:t>
      </w:r>
      <w:proofErr w:type="spellEnd"/>
      <w:r w:rsidRPr="00DF75DC">
        <w:rPr>
          <w:b/>
          <w:bCs/>
        </w:rPr>
        <w:t>:</w:t>
      </w:r>
      <w:r w:rsidRPr="00DF75DC">
        <w:t xml:space="preserve"> VALSTS KANCELEJA &lt;vk@mk.gov.lv&gt; </w:t>
      </w:r>
      <w:r w:rsidRPr="00DF75DC">
        <w:br/>
      </w:r>
      <w:proofErr w:type="spellStart"/>
      <w:r w:rsidRPr="00DF75DC">
        <w:rPr>
          <w:b/>
          <w:bCs/>
        </w:rPr>
        <w:t>Sent</w:t>
      </w:r>
      <w:proofErr w:type="spellEnd"/>
      <w:r w:rsidRPr="00DF75DC">
        <w:rPr>
          <w:b/>
          <w:bCs/>
        </w:rPr>
        <w:t>:</w:t>
      </w:r>
      <w:r w:rsidRPr="00DF75DC">
        <w:t xml:space="preserve"> </w:t>
      </w:r>
      <w:proofErr w:type="spellStart"/>
      <w:r w:rsidRPr="00DF75DC">
        <w:t>Tuesday</w:t>
      </w:r>
      <w:proofErr w:type="spellEnd"/>
      <w:r w:rsidRPr="00DF75DC">
        <w:t>, August 17, 2021 1:30 PM</w:t>
      </w:r>
      <w:r w:rsidRPr="00DF75DC">
        <w:br/>
      </w:r>
      <w:r w:rsidRPr="00DF75DC">
        <w:rPr>
          <w:b/>
          <w:bCs/>
        </w:rPr>
        <w:t>To:</w:t>
      </w:r>
      <w:r w:rsidRPr="00DF75DC">
        <w:t xml:space="preserve"> TM KANCELEJA &lt;pasts@tm.gov.lv&gt;; Liene Ozola &lt;Liene.Ozola@tm.gov.lv&gt;</w:t>
      </w:r>
      <w:r w:rsidRPr="00DF75DC">
        <w:br/>
      </w:r>
      <w:proofErr w:type="spellStart"/>
      <w:r w:rsidRPr="00DF75DC">
        <w:rPr>
          <w:b/>
          <w:bCs/>
        </w:rPr>
        <w:t>Subject</w:t>
      </w:r>
      <w:proofErr w:type="spellEnd"/>
      <w:r w:rsidRPr="00DF75DC">
        <w:rPr>
          <w:b/>
          <w:bCs/>
        </w:rPr>
        <w:t>:</w:t>
      </w:r>
      <w:r w:rsidRPr="00DF75DC">
        <w:t xml:space="preserve"> Par precizēto likumprojektu "Grozījumi Maksātnespējas likumā" (VSS-996)</w:t>
      </w:r>
    </w:p>
    <w:p w14:paraId="39A94B71" w14:textId="77777777" w:rsidR="00DF75DC" w:rsidRPr="00DF75DC" w:rsidRDefault="00DF75DC" w:rsidP="00DF75DC"/>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494"/>
      </w:tblGrid>
      <w:tr w:rsidR="00DF75DC" w:rsidRPr="00DF75DC" w14:paraId="54FC27DB" w14:textId="77777777" w:rsidTr="00DF75DC">
        <w:trPr>
          <w:tblCellSpacing w:w="0" w:type="dxa"/>
        </w:trPr>
        <w:tc>
          <w:tcPr>
            <w:tcW w:w="0" w:type="auto"/>
            <w:shd w:val="clear" w:color="auto" w:fill="910A19"/>
            <w:tcMar>
              <w:top w:w="105" w:type="dxa"/>
              <w:left w:w="30" w:type="dxa"/>
              <w:bottom w:w="105" w:type="dxa"/>
              <w:right w:w="110" w:type="dxa"/>
            </w:tcMar>
            <w:vAlign w:val="center"/>
            <w:hideMark/>
          </w:tcPr>
          <w:p w14:paraId="2EC001BF" w14:textId="77777777" w:rsidR="00DF75DC" w:rsidRPr="00DF75DC" w:rsidRDefault="00DF75DC" w:rsidP="00DF75DC"/>
        </w:tc>
        <w:tc>
          <w:tcPr>
            <w:tcW w:w="5000" w:type="pct"/>
            <w:shd w:val="clear" w:color="auto" w:fill="FFEB9C"/>
            <w:tcMar>
              <w:top w:w="105" w:type="dxa"/>
              <w:left w:w="225" w:type="dxa"/>
              <w:bottom w:w="105" w:type="dxa"/>
              <w:right w:w="75" w:type="dxa"/>
            </w:tcMar>
            <w:vAlign w:val="center"/>
            <w:hideMark/>
          </w:tcPr>
          <w:p w14:paraId="170FD21C" w14:textId="77777777" w:rsidR="00DF75DC" w:rsidRPr="00DF75DC" w:rsidRDefault="00DF75DC" w:rsidP="00DF75DC">
            <w:r w:rsidRPr="00DF75DC">
              <w:rPr>
                <w:b/>
                <w:bCs/>
              </w:rPr>
              <w:t>UZMANĪBU:</w:t>
            </w:r>
            <w:r w:rsidRPr="00DF75DC">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14:paraId="6891D26D" w14:textId="77777777" w:rsidR="00DF75DC" w:rsidRPr="00DF75DC" w:rsidRDefault="00DF75DC" w:rsidP="00DF75DC">
      <w:r w:rsidRPr="00DF75DC">
        <w:t> </w:t>
      </w:r>
    </w:p>
    <w:p w14:paraId="3D427F95" w14:textId="77777777" w:rsidR="00DF75DC" w:rsidRPr="00DF75DC" w:rsidRDefault="00DF75DC" w:rsidP="00DF75DC">
      <w:r w:rsidRPr="00DF75DC">
        <w:t>Labdien!</w:t>
      </w:r>
      <w:r w:rsidRPr="00DF75DC">
        <w:br/>
      </w:r>
      <w:r w:rsidRPr="00DF75DC">
        <w:br/>
        <w:t>Valsts kancelejas Valsts pārvaldes politikas departaments ir izvērtējis Tieslietu ministrijas 2021. gada 16. augustā atkārtotai elektroniskajai saskaņošanai atsūtīto precizēto likumprojektu "Grozījumi Maksātnespējas likumā" (VSS – 996) (turpmāk – likumprojekts), tā sākotnējās ietekmes novērtējuma ziņojumu (anotāciju), kā arī izziņu par atzinumos sniegtajiem iebildumiem.</w:t>
      </w:r>
      <w:r w:rsidRPr="00DF75DC">
        <w:br/>
        <w:t xml:space="preserve">Informējam, ka uzturam abus līdz šim izteiktos iebildumus, jo veiktie papildinājumi un skaidrojumi nav pietiekami un nesniedz informāciju, kas būtu nepieciešama, lai izprastu likumprojekta rādītās ietekmes apjomu: </w:t>
      </w:r>
      <w:r w:rsidRPr="00DF75DC">
        <w:br/>
        <w:t xml:space="preserve">1) Aicinām papildināt anotācijas II sadaļas 2. punktā sniegto informāciju ar likumprojektā paredzēto administratīvo procedūru un to izmaksu izmaiņām (salīdzinājumā ar esošo regulējumu) visām </w:t>
      </w:r>
      <w:proofErr w:type="spellStart"/>
      <w:r w:rsidRPr="00DF75DC">
        <w:t>mērķgrupām</w:t>
      </w:r>
      <w:proofErr w:type="spellEnd"/>
      <w:r w:rsidRPr="00DF75DC">
        <w:t xml:space="preserve">, sniedzot iespējami konkrētu un detalizētu informāciju, kas ļauj izveidot priekšstatu par veikto izmaņu faktisko saturu un apjomu. Vēršam uzmanību, ka gadījumā, ja administratīvās izmaksas nav universālas un visaptveroši nosakāmas, izmanto citus datu avotus un par aprēķinu pamatu ņem attiecīgās nozares iesaistīto pušu informāciju par līdzīgiem procesiem iepriekšējos gados, kā arī prognozē jauno administratīvo prasību iespējamās minimālās izmaksas vienam (tipiskam vai definētam) gadījumam. Šāda analīze ir nepieciešama, lai varētu pārliecināties, ka līdz ar grozījumu stāšanos spēkā tiesiskās aizsardzības process (TAP) nekļūs vēl sarežģītāks un smagnējāks, bet otrādi - kļūs efektīvāks, un izstrādātajam likumprojektam būs “pozitīva ietekme uz uzņēmējdarbības vidi, jo nodrošinās augstāku TAP kvalitāti un mazinās gadījumus, kad TAP tiek ierosināts negodprātīgi”. </w:t>
      </w:r>
      <w:r w:rsidRPr="00DF75DC">
        <w:br/>
        <w:t xml:space="preserve">2) Aicinām precizēt anotācijas II sadaļas 2., 3. un 4. punktā sniegto skaidrojumu attiecībā uz likumprojekta 4. pantā noteikto obligāto pienākumu tiesiskās aizsardzības procesa uzraugošai personai apdrošināt savu civiltiesisko atbildību par iespējamo kaitējumu, jo atbilstoši Ministru kabineta 2009. gada 15. decembra instrukcijas Nr. 19 "Tiesību akta projekta sākotnējās ietekmes izvērtēšanas kārtība" 25.1.punktam šī prasība kvalificējas kā atbilstības prasība, kas rada atbilstības izmaksas </w:t>
      </w:r>
      <w:proofErr w:type="spellStart"/>
      <w:r w:rsidRPr="00DF75DC">
        <w:t>mērķgrupai</w:t>
      </w:r>
      <w:proofErr w:type="spellEnd"/>
      <w:r w:rsidRPr="00DF75DC">
        <w:t xml:space="preserve">. Argumenti, ka attiecīgā prasība stāsies spēkā vēlāk, ka uzraugošās personas tiek izraudzītas katrā gadījumā individuāli un netiek ieceltas amatā, ka netiek noteikts apdrošināšanas minimālais apmērs un plānots TAP lietu skaita samazinājums, nemaina prasības būtību – tā ir jauna atbilstības prasība, kas attiecīgi jāatspoguļo anotācijā. </w:t>
      </w:r>
      <w:r w:rsidRPr="00DF75DC">
        <w:br/>
        <w:t xml:space="preserve">Gadījumā, ja nav iespējams precīzi noteikt </w:t>
      </w:r>
      <w:proofErr w:type="spellStart"/>
      <w:r w:rsidRPr="00DF75DC">
        <w:t>mērķgrupas</w:t>
      </w:r>
      <w:proofErr w:type="spellEnd"/>
      <w:r w:rsidRPr="00DF75DC">
        <w:t xml:space="preserve"> lielumu, kā arī precīzi aprēķināt </w:t>
      </w:r>
      <w:r w:rsidRPr="00DF75DC">
        <w:lastRenderedPageBreak/>
        <w:t>izmaksu apjomu, izmaksas tiek prognozētas, par pamatu ņemot līdzīgo prasību (piemēram, civiltiesiskās atbildības apdrošināšanas) izdevumus attiecīgajā vai saistītajā nozarē, sniedzot informāciju par vienu (tipisku vai definētu) gadījumu.</w:t>
      </w:r>
      <w:r w:rsidRPr="00DF75DC">
        <w:br/>
        <w:t>Jautājumu gadījumā, un ja ir nepieciešams metodoloģiskais atbalsts aprēķinu veikšanā, lūgums sazināties ar Marinu Blašķi, Valsts pārvaldes attīstības nodaļas konsultanti labāka regulējuma jautājumos.</w:t>
      </w:r>
      <w:r w:rsidRPr="00DF75DC">
        <w:br/>
      </w:r>
      <w:r w:rsidRPr="00DF75DC">
        <w:br/>
      </w:r>
      <w:r w:rsidRPr="00DF75DC">
        <w:br/>
        <w:t>Cieņā</w:t>
      </w:r>
      <w:r w:rsidRPr="00DF75DC">
        <w:br/>
        <w:t>Valsts kanceleja</w:t>
      </w:r>
      <w:r w:rsidRPr="00DF75DC">
        <w:br/>
        <w:t>Marina Blašķe</w:t>
      </w:r>
      <w:r w:rsidRPr="00DF75DC">
        <w:br/>
        <w:t xml:space="preserve">konsultante </w:t>
      </w:r>
      <w:r w:rsidRPr="00DF75DC">
        <w:br/>
        <w:t xml:space="preserve">67082909 </w:t>
      </w:r>
      <w:r w:rsidRPr="00DF75DC">
        <w:br/>
      </w:r>
      <w:hyperlink r:id="rId4" w:history="1">
        <w:r w:rsidRPr="00DF75DC">
          <w:rPr>
            <w:rStyle w:val="Hipersaite"/>
          </w:rPr>
          <w:t>marina.blaske@mk.gov.lv</w:t>
        </w:r>
      </w:hyperlink>
      <w:r w:rsidRPr="00DF75DC">
        <w:t xml:space="preserve"> </w:t>
      </w:r>
      <w:bookmarkEnd w:id="0"/>
    </w:p>
    <w:p w14:paraId="1B61C4AB" w14:textId="77777777" w:rsidR="00196013" w:rsidRDefault="00196013"/>
    <w:sectPr w:rsidR="0019601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5DC"/>
    <w:rsid w:val="00196013"/>
    <w:rsid w:val="008D3A73"/>
    <w:rsid w:val="009C6844"/>
    <w:rsid w:val="00C614CD"/>
    <w:rsid w:val="00DF75DC"/>
    <w:rsid w:val="00E1612E"/>
    <w:rsid w:val="00E46E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85DC"/>
  <w15:chartTrackingRefBased/>
  <w15:docId w15:val="{BB3FF043-7C37-4F1E-9A0D-86089C16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3A73"/>
    <w:pPr>
      <w:spacing w:before="120" w:after="120" w:line="240" w:lineRule="auto"/>
      <w:ind w:firstLine="720"/>
      <w:jc w:val="both"/>
    </w:pPr>
    <w:rPr>
      <w:rFonts w:ascii="Times New Roman" w:hAnsi="Times New Roman"/>
      <w:sz w:val="24"/>
      <w:lang w:val="lv-LV"/>
    </w:rPr>
  </w:style>
  <w:style w:type="paragraph" w:styleId="Virsraksts1">
    <w:name w:val="heading 1"/>
    <w:basedOn w:val="Parasts"/>
    <w:next w:val="Parasts"/>
    <w:link w:val="Virsraksts1Rakstz"/>
    <w:autoRedefine/>
    <w:uiPriority w:val="9"/>
    <w:qFormat/>
    <w:rsid w:val="008D3A73"/>
    <w:pPr>
      <w:keepNext/>
      <w:keepLines/>
      <w:ind w:firstLine="0"/>
      <w:jc w:val="center"/>
      <w:outlineLvl w:val="0"/>
    </w:pPr>
    <w:rPr>
      <w:rFonts w:eastAsiaTheme="majorEastAsia" w:cstheme="majorBidi"/>
      <w:b/>
      <w:color w:val="840B55"/>
      <w:szCs w:val="3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Parasts"/>
    <w:link w:val="NosaukumsRakstz"/>
    <w:uiPriority w:val="10"/>
    <w:qFormat/>
    <w:rsid w:val="008D3A73"/>
    <w:pPr>
      <w:contextualSpacing/>
      <w:jc w:val="center"/>
    </w:pPr>
    <w:rPr>
      <w:rFonts w:eastAsiaTheme="majorEastAsia" w:cstheme="majorBidi"/>
      <w:b/>
      <w:color w:val="840B55"/>
      <w:spacing w:val="-10"/>
      <w:kern w:val="28"/>
      <w:sz w:val="28"/>
      <w:szCs w:val="56"/>
    </w:rPr>
  </w:style>
  <w:style w:type="character" w:customStyle="1" w:styleId="NosaukumsRakstz">
    <w:name w:val="Nosaukums Rakstz."/>
    <w:basedOn w:val="Noklusjumarindkopasfonts"/>
    <w:link w:val="Nosaukums"/>
    <w:uiPriority w:val="10"/>
    <w:rsid w:val="008D3A73"/>
    <w:rPr>
      <w:rFonts w:ascii="Times New Roman" w:eastAsiaTheme="majorEastAsia" w:hAnsi="Times New Roman" w:cstheme="majorBidi"/>
      <w:b/>
      <w:color w:val="840B55"/>
      <w:spacing w:val="-10"/>
      <w:kern w:val="28"/>
      <w:sz w:val="28"/>
      <w:szCs w:val="56"/>
    </w:rPr>
  </w:style>
  <w:style w:type="character" w:customStyle="1" w:styleId="Virsraksts1Rakstz">
    <w:name w:val="Virsraksts 1 Rakstz."/>
    <w:basedOn w:val="Noklusjumarindkopasfonts"/>
    <w:link w:val="Virsraksts1"/>
    <w:uiPriority w:val="9"/>
    <w:rsid w:val="008D3A73"/>
    <w:rPr>
      <w:rFonts w:ascii="Times New Roman" w:eastAsiaTheme="majorEastAsia" w:hAnsi="Times New Roman" w:cstheme="majorBidi"/>
      <w:b/>
      <w:color w:val="840B55"/>
      <w:sz w:val="24"/>
      <w:szCs w:val="32"/>
    </w:rPr>
  </w:style>
  <w:style w:type="paragraph" w:styleId="Apakvirsraksts">
    <w:name w:val="Subtitle"/>
    <w:basedOn w:val="Parasts"/>
    <w:next w:val="Parasts"/>
    <w:link w:val="ApakvirsrakstsRakstz"/>
    <w:autoRedefine/>
    <w:uiPriority w:val="11"/>
    <w:qFormat/>
    <w:rsid w:val="00E46E62"/>
    <w:pPr>
      <w:numPr>
        <w:ilvl w:val="1"/>
      </w:numPr>
      <w:ind w:firstLine="720"/>
      <w:jc w:val="center"/>
    </w:pPr>
    <w:rPr>
      <w:rFonts w:eastAsiaTheme="minorEastAsia"/>
      <w:color w:val="840B55"/>
    </w:rPr>
  </w:style>
  <w:style w:type="character" w:customStyle="1" w:styleId="ApakvirsrakstsRakstz">
    <w:name w:val="Apakšvirsraksts Rakstz."/>
    <w:basedOn w:val="Noklusjumarindkopasfonts"/>
    <w:link w:val="Apakvirsraksts"/>
    <w:uiPriority w:val="11"/>
    <w:rsid w:val="00E46E62"/>
    <w:rPr>
      <w:rFonts w:ascii="Times New Roman" w:eastAsiaTheme="minorEastAsia" w:hAnsi="Times New Roman"/>
      <w:color w:val="840B55"/>
      <w:sz w:val="24"/>
    </w:rPr>
  </w:style>
  <w:style w:type="character" w:styleId="Hipersaite">
    <w:name w:val="Hyperlink"/>
    <w:basedOn w:val="Noklusjumarindkopasfonts"/>
    <w:uiPriority w:val="99"/>
    <w:unhideWhenUsed/>
    <w:rsid w:val="00DF75DC"/>
    <w:rPr>
      <w:color w:val="0563C1" w:themeColor="hyperlink"/>
      <w:u w:val="single"/>
    </w:rPr>
  </w:style>
  <w:style w:type="character" w:styleId="Neatrisintapieminana">
    <w:name w:val="Unresolved Mention"/>
    <w:basedOn w:val="Noklusjumarindkopasfonts"/>
    <w:uiPriority w:val="99"/>
    <w:semiHidden/>
    <w:unhideWhenUsed/>
    <w:rsid w:val="00DF7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30266">
      <w:bodyDiv w:val="1"/>
      <w:marLeft w:val="0"/>
      <w:marRight w:val="0"/>
      <w:marTop w:val="0"/>
      <w:marBottom w:val="0"/>
      <w:divBdr>
        <w:top w:val="none" w:sz="0" w:space="0" w:color="auto"/>
        <w:left w:val="none" w:sz="0" w:space="0" w:color="auto"/>
        <w:bottom w:val="none" w:sz="0" w:space="0" w:color="auto"/>
        <w:right w:val="none" w:sz="0" w:space="0" w:color="auto"/>
      </w:divBdr>
    </w:div>
    <w:div w:id="33083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rina.blaske@mk.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2321</Words>
  <Characters>1323</Characters>
  <Application>Microsoft Office Word</Application>
  <DocSecurity>0</DocSecurity>
  <Lines>11</Lines>
  <Paragraphs>7</Paragraphs>
  <ScaleCrop>false</ScaleCrop>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Ozola</dc:creator>
  <cp:keywords/>
  <dc:description/>
  <cp:lastModifiedBy>Liene Ozola</cp:lastModifiedBy>
  <cp:revision>1</cp:revision>
  <dcterms:created xsi:type="dcterms:W3CDTF">2022-06-02T12:58:00Z</dcterms:created>
  <dcterms:modified xsi:type="dcterms:W3CDTF">2022-06-02T13:00:00Z</dcterms:modified>
</cp:coreProperties>
</file>