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25-TA-1374: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2025. gada 11. marta noteikumos Nr. 155 "Atbalsta programmas noteikumi uzņēmējdarbības zaļināšanai, atjaunīgo energoresursu izmantošanai un energoefektivitātes paaugstināšanai"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(18.03.2025.)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Kapitāla atlaide, ko piešķir saistītajām personām sabiedrības "Altum" aizdevuma vai cita finansētāja pamatsummas daļējam samazinājumam, ir ne vairāk kā 300 000 </w:t>
            </w:r>
            <w:r w:rsidR="00000000" w:rsidRPr="00000000" w:rsidDel="00000000">
              <w:rPr>
                <w:i w:val="1"/>
                <w:rtl w:val="0"/>
              </w:rPr>
              <w:t xml:space="preserve">euro </w:t>
            </w:r>
            <w:r w:rsidR="00000000" w:rsidRPr="00000000" w:rsidDel="00000000">
              <w:rPr>
                <w:rtl w:val="0"/>
              </w:rPr>
              <w:t xml:space="preserve">2.1.1.2.pasākuma ietvaros vai 3 000 000 </w:t>
            </w:r>
            <w:r w:rsidR="00000000" w:rsidRPr="00000000" w:rsidDel="00000000">
              <w:rPr>
                <w:i w:val="1"/>
                <w:rtl w:val="0"/>
              </w:rPr>
              <w:t xml:space="preserve">euro </w:t>
            </w:r>
            <w:r w:rsidR="00000000" w:rsidRPr="00000000" w:rsidDel="00000000">
              <w:rPr>
                <w:rtl w:val="0"/>
              </w:rPr>
              <w:t xml:space="preserve">6.1.1.4.pasākuma ietvaros, nepārsniedzot šajos noteikumos minēto pieļaujamo atbalsta intensitāti vai vienam vienotam uzņēmumam pieejamo </w:t>
            </w:r>
            <w:r w:rsidR="00000000" w:rsidRPr="00000000" w:rsidDel="00000000">
              <w:rPr>
                <w:i w:val="1"/>
                <w:rtl w:val="0"/>
              </w:rPr>
              <w:t xml:space="preserve">de minimis </w:t>
            </w:r>
            <w:r w:rsidR="00000000" w:rsidRPr="00000000" w:rsidDel="00000000">
              <w:rPr>
                <w:rtl w:val="0"/>
              </w:rPr>
              <w:t xml:space="preserve">limita apmēru, bet ne vairāk kā 30 procenti no sabiedrības "Altum" vai cita finansētāja aizdevuma, kas piešķirts projekta attiecināmo izmaksu segšanai.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- 28.08.2025.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vērš Ekonomikas ministrijas uzmanību uz to, ka Ministru kabineta 2025. gada 11. marta noteikumos Nr. 155  “Atbalsta programmas noteikumi uzņēmējdarbības zaļināšanai, atjaunīgo energoresursu izmantošanai un energoefektivitātes paaugstināšanai” ir nepieciešami precizējumi, lai atbalsta programma efektīvāk sasniegtu savu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LTRK lūdz Ekonomikas ministriju rast iespēju piešķirt papildu finansējumu atbalsta programmas īstenošanai, lai nodrošinātu, ka līdzekļi tiek koncentrēti uz projektiem ar visaugstāko ietekmi uz CO₂ emisiju samazināšanu un valsts klimatneitralitātes mērķu sasniegšanu, kā arī uz Latvijas uzņēmumu konkurētspējas stiprināšanu starptautiskajā tirgū. Pašreiz spēkā esošā noteikumu redakcija paredz, ka lielie komersanti var pretendēt uz atbalstu gan 2.1.1.2.pasākuma, gan 6.1.1.4.pasākuma ietvaros (atbilstoši Noteikumu 16.punktam), savukārt maksimālais atbalsta apmērs vienam komersantam (tostarp kopā ar saistīto grupu) 2.1.1.2.pasākumā šobrīd noteikts līdz 3 000 000 EUR (atbilstoši 66.punktam). Ar grozījumiem tiek paredzēts būtiski samazināt atbalstu lielajiem komersantiem, nosakot, ka tie varēs saņemt atbalstu tikai 2.1.1.2.pasākuma ietvaros, kā arī plānots samazināt vienam komersantam (t.sk. kopā ar saistīto grupu) pieejamo maksimālo finansējumu programmas ietvaros no 3 000 000 EUR uz 300 000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tieši lielie komersanti ir tie, kas patērē visvairāk energoresursu un rada vislielāko CO₂ emisiju apjomu, un tāpēc viņu īstenotajām emisiju samazināšanas aktivitātēm ir vislielākā nozīme valsts klimatneitralitātes mērķu sasniegšanā. Viena liela uzņēmuma kompleksi īstenots energoefektivitātes un atjaunīgo energoresursu projekts spēj nodrošināt daudzkārt lielāku emisiju samazinājumu nekā vairāki mazi projekti kopā, turklāt šāda veida investīciju rezultāti ir mērogojami, ilgtermiņā noturīgi un ar augstu pievienoto vērtību tautsaimniecībai. Samazinot vienam komersantam pieejamo maksimālo finansējumu, tiek mazināta iespēja īstenot būtiskus, visaptverošus pasākumus, un tā vietā finansējums tiek sadrumstalots mazāka mēroga aktivitātēs, kuru kopējā atdeve un ilgtspēja ir ievērojami zemāka.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LTRK aicina ministriju saglabāt vai palielināt vienam komersantam (t.sk. ar saistīto grupu) pieejamo maksimālo finansējuma apmēru vismaz 3 000 000 EUR apmērā un paredzēt papildu finansējumu programmas īstenošanai, tādējādi veicinot lielāku emisiju samazinājumu un būtisku ieguldījumu valsts klimatneitralitātes mērķu sasniegšanā.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8. septembra sanāksmē ir panākta vienošanās ar LTRK.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MK noteikumu Nr. 155 ietvaros 6.1.1.4. pasākumā saskaņā ar Ministru kabineta 2022. gada 14. jūlija rīkojumu Nr. 531 "Par Taisnīgas pārkārtošanās teritoriālo plānu" (pieejams te: https://likumi.lv/ta/id/334018) atbalsts ir pieejams tikai MVU un tikai ārpus Rīgas statistikas reģiona, kas bija spēkā uz plāna apstiprināšanas brīdi, jeb 2022. gada 25. novembri.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2.1.1.2. pasākuma ietvaros nav ierobežojumu ne uz komersantu lielumu, ne atbalsta teritoriju, bet ir ievērojami ierobežots finansējuma apmērs - 7 811 352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izvērtējot pieejamā finansējuma apmēru aktualizēja tirgus nepilnību izvērtējumu finanšu pieejamības jomā Eiropas Savienības kohēzijas politikas programmas 2021.-2027. gadam 2.1.1. SAM “Energoefektivitātes veicināšana un siltumnīcefekta gāzu emisiju samazināšana” 2.1.1.2. pasākumam “AER īstenošanas un energoefektivitātes paaugstināšana rūpniecībā un komersantos” un 6.1.1. SAM “Pārejas uz klimatneitralitāti radīto ekonomisko, sociālo un vides seku samazināšana visvairāk skartajos reģionos” 6.1.1.4. pasākumam “Uzņēmējdarbības zaļināšanas un energoefektīvu tehnoloģiju ieviešana uzņēmumos” (pieejams te: http://esfondi.lv/profesionaliem/uzraudzibas-komiteja/uk-e-portfelis-2021-2027/2025-06-30-uk-informativi-em_ex-ante_aktualais_tni_2112_6114), nosakot abu programmu teritoriālo tvērumu un atbalsta apmēru. Ņemot vērā ierobežoto 2.1.1.2. pasākuma finansējuma apjomu, tika pieņemts lēmums samazināt vienam komersantam pieejamā aizdevuma apmēru no 10 000 000 EUR līdz 1 000 000 EUR un kapitāla atlaidi no 3 000 000 EUR līdz 300 000 EUR. Tiek aplēsts, ka ar šīm izmaiņām 2.1.1.2. pasākuma ietvaros varēs atbalstīt vismaz 41 projektu, bet bez grozījumiem pie maksimālā atbalsta apjoma varētu atbalstīt tikai 3-4 projektus. Šie grozījumi rada pozitīvu ietekmi uz plašāku komersantu loku.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Kapitāla atlaide, ko piešķir saistītajām personām sabiedrības "Altum" aizdevuma vai cita finansētāja pamatsummas daļējam samazinājumam, ir ne vairāk kā 300 000 </w:t>
            </w:r>
            <w:r w:rsidR="00000000" w:rsidRPr="00000000" w:rsidDel="00000000">
              <w:rPr>
                <w:i w:val="1"/>
                <w:rtl w:val="0"/>
              </w:rPr>
              <w:t xml:space="preserve">euro </w:t>
            </w:r>
            <w:r w:rsidR="00000000" w:rsidRPr="00000000" w:rsidDel="00000000">
              <w:rPr>
                <w:rtl w:val="0"/>
              </w:rPr>
              <w:t xml:space="preserve">2.1.1.2.pasākuma ietvaros vai 3 000 000 </w:t>
            </w:r>
            <w:r w:rsidR="00000000" w:rsidRPr="00000000" w:rsidDel="00000000">
              <w:rPr>
                <w:i w:val="1"/>
                <w:rtl w:val="0"/>
              </w:rPr>
              <w:t xml:space="preserve">euro </w:t>
            </w:r>
            <w:r w:rsidR="00000000" w:rsidRPr="00000000" w:rsidDel="00000000">
              <w:rPr>
                <w:rtl w:val="0"/>
              </w:rPr>
              <w:t xml:space="preserve">6.1.1.4.pasākuma ietvaros, nepārsniedzot šajos noteikumos minēto pieļaujamo atbalsta intensitāti vai vienam vienotam uzņēmumam pieejamo </w:t>
            </w:r>
            <w:r w:rsidR="00000000" w:rsidRPr="00000000" w:rsidDel="00000000">
              <w:rPr>
                <w:i w:val="1"/>
                <w:rtl w:val="0"/>
              </w:rPr>
              <w:t xml:space="preserve">de minimis </w:t>
            </w:r>
            <w:r w:rsidR="00000000" w:rsidRPr="00000000" w:rsidDel="00000000">
              <w:rPr>
                <w:rtl w:val="0"/>
              </w:rPr>
              <w:t xml:space="preserve">limita apmēru, bet ne vairāk kā 30 procenti no sabiedrības "Altum" vai cita finansētāja aizdevuma, kas piešķirts projekta attiecināmo izmaksu segšanai.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projekts neparedz grozījumus, kas precizētu pasākumam pieejamā finansējuma apmēru, lūdzam attiecīgi anotācijas 1.3.sadaļā svītrot informāciju par 2.1.1.2. pasākuma finansējuma samazinājumu, kā arī svītrot informāciju 3.sadaļas punktā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anotācijas pielikumu 3.1.sadaļās “Kredītrisks” lūdzam norādīt kādus publiskos resursus plānots novirzīt kredītriska zaudējumu segšanai.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1.3. sadaļas svītrota informācija par 2.1.1.2. pasākuma finansējuma samazinājumu, kas ir veikts pirms Ministru kabineta 2025. gada 11. marta noteikumu Nr. 155 "Atbalsta programmas noteikumi uzņēmējdarbības zaļināšanai, atjaunīgo energoresursu izmantošanai un energoefektivitātes paaugstināšanai" spēkā stāšanās un atbilstoši norādīts šo noteikumu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anotācijas pielikuma 3.1.sadaļās “Kredītrisks”ar publiskiem resursiem ir saprotams programmas finansējums (ES fondu finansējums un valsts budžeta līdzfinansējums). Atbilstoši precizets anotācijas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informāciju anotācijas 3.sadaļas punktā “Cita informācija”, ņemot vērā, ka noteikumu projektam nav ietekmes uz valsts budžetu. Vienlaikus anotācijas pielikuma “Programmas “Aizdevumi un garantijas uzņēmumu energoefektivitātei reģionos” rādītāju novērtējums (6.1.1.4.pasākums)” 3.1.sadaļā “Kredītrisks” lūdzam norādīt kādus publiskos resursus plānots izmantot kredītriska zaudējumu segšanai.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izteiktajam priekšlikumam – svītrota anotācijas 3.sadaļas punktā “Cita informācija” iekļautā informācija un anotācijas pielikuma “Programmas “Aizdevumi un garantijas uzņēmumu energoefektivitātei reģionos” rādītāju novērtējums (6.1.1.4.pasākums)” 3.1.sadaļā “Kredītrisks” ir paskaidrots, ka publiskie resursi ir programmas finansējums, kas ir Taisnīgās pārkārtošanās fonds un valsts budžeta līdzfinansējums.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pielikumā “Programmas “Aizdevumi un garantijas uzņēmumu energoefektivitātei” rādītāju novērtējums (2.1.1.2. pasākums)” ir atsauce uz Ministru kabineta 2023. gada 5. septembra noteikumiem Nr. 510 "Eiropas Savienības kohēzijas politikas programmas 2021.–2027. gadam finanšu instrumentu kopīgie īstenošanas noteikumi”. Tā kā anotācijā norādītais pieejamais finansējums ir balstīts uz minēto noteikumu grozījumiem, kuri vēl nav stājušies spēkā (Tiesību akta lietas ID 25-TA-489), lūdzam šo aspektu atspoguļot arī atsaucē.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verā, ka tiesību akta projekts "Grozījumi Ministru kabineta 2023. gada 5. septembra noteikumos Nr. 510 "Eiropas Savienības kohēzijas politikas programmas 2021.–2027. gadam finanšu instrumentu kopīgie īstenošanas noteikumi”" ir pieņemts Ministru kabineta 2025. gada 12. augusta sēdē un jau ir zināms šo noteikumu numurs, tad attiecīgā atsauce ir precizēta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Ministru kabineta 2025. gada 12. augusta noteikumiem Nr. 479 "Grozījumi Ministru kabineta 2023. gada 5. septembra noteikumos Nr. 510 "Eiropas Savienības kohēzijas politikas programmas 2021.–2027. gadam finanšu instrumentu kopīgie īstenošanas noteikumi"" ir aktualizēts 2.1.1.2. pasākuma pieejamais finansējums (7 811 352 EUR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pielikumā “Programmas “Aizdevumi un garantijas uzņēmumu energoefektivitātei reģionos” rādītāju novērtējums (6.1.1.4.pasākums)” norādīto programmas TPF un valsts budžeta finansējuma summa 41 726 032 EUR, ņemot vērā, ka tā neatbilst Eiropas Savienības kohēzijas politikas fondu programmā 2021.-2027. gadam un Ministru kabineta 2023. gada 5. septembra noteikumos Nr. 510 "Eiropas Savienības kohēzijas politikas programmas 2021.–2027. gadam finanšu instrumentu kopīgie īstenošanas noteikumi” norādītajam pasākuma finansējumam (41 528 059 EUR, starpība 197 973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izteiktajam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Pasākuma atbalstāmo darbību ietvaros ir attiecināms pievienotās vērtības nodoklis tiešajām attiecināmajām izmaksām atbilstoši regulas Nr. </w:t>
            </w:r>
            <w:r w:rsidR="00000000" w:rsidRPr="00000000" w:rsidDel="00000000">
              <w:rPr>
                <w:rtl w:val="0"/>
              </w:rPr>
              <w:t xml:space="preserve">2021/1060</w:t>
            </w:r>
            <w:r w:rsidR="00000000" w:rsidRPr="00000000" w:rsidDel="00000000">
              <w:rPr>
                <w:rtl w:val="0"/>
              </w:rPr>
              <w:t xml:space="preserve"> 64. panta 1. punkta "c" apakšpunkta nosacījumiem, ja tas nav atgūstams atbilstoši normatīvajiem aktiem nodokļu politikas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Ekonomikas ministriju papildināt noteikumu projektu ar jaunu punktu, kas paredz svītrot MK noteikumu Nr. 155 36. punkta palīgteikumu “ja tas nav atgūstams atbilstoši normatīvajiem aktiem nodokļu politikas jomā”. Vēršam uzmanību, ka atbilstoši regulas Nr. 2021/1060 64. panta 1. punkta "c" apakšpunkta nosacījumiem, PVN ir attiecināms divos gadījumos- ja tas nav atgūstams atbilstoši normatīvajiem aktiem nodokļu politikas jomā vai, ja investīciju izmaksu daļa, kura atbilst atbalstam no programmas dotāciju veidā, ir mazāka par 5 000 000 EUR (ieskaitot PVN). Vienlaikus aicinām atbilstoši precizēt anotācijā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panākta vienošanās ar Finanšu ministriju, ka šie precizējumi tiks veikti pēc skaidrojuma saņemšanas no Eiropas Komisijas.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Pasākuma atbalstāmo darbību ietvaros ir attiecināms pievienotās vērtības nodoklis tiešajām attiecināmajām izmaksām atbilstoši regulas Nr. </w:t>
            </w:r>
            <w:r w:rsidR="00000000" w:rsidRPr="00000000" w:rsidDel="00000000">
              <w:rPr>
                <w:rtl w:val="0"/>
              </w:rPr>
              <w:t xml:space="preserve">2021/1060</w:t>
            </w:r>
            <w:r w:rsidR="00000000" w:rsidRPr="00000000" w:rsidDel="00000000">
              <w:rPr>
                <w:rtl w:val="0"/>
              </w:rPr>
              <w:t xml:space="preserve"> 64. panta 1. punkta "c" apakšpunkta nosacījumiem, ja tas nav atgūstams atbilstoši normatīvajiem aktiem nodokļu politikas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 projekta īstenošanas vieta ir Rīgas un Pierīgas statistiskais reģions saskaņā ar 2022. gada 25. novembrī spēkā esošo Statistiski teritoriālo vienību nomenklatūras 3. līmeņa klasifikāciju, vai Latvijas Republika, ja projektu īsteno liels uzņēmums;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37.1. apakšpunktā lietots termins “liels uzņēmums”, savukārt noteikumu projekta 2.7. apakšpunktā definēts “lielais saimnieciskās darbības veicējs”. Atšķirīgu terminu lietošana attiecībā uz vienu un to pašu tiesību subjektu neatbilst juridiskās tehnikas prasībām un rada terminoloģijas neskaidrības.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37.1. apakšpunktā terminu “liels uzņēmums” aizstāt ar terminu “lielais saimnieciskās darbības veicējs”, nodrošinot konsekventu terminoloģijas lietojumu visā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vieta ir Rīgas un Pierīgas statistiskais reģions saskaņā ar 2022. gada 25. novembrī spēkā esošo Statistiski teritoriālo vienību nomenklatūras 3. līmeņa klasifikāciju, vai Latvijas Republika, ja projektu īsteno lielais saimnieciskās darbības veicējs;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37.1. apakšpunkts atbilstoši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 projekta īstenošanas vieta ir Rīgas un Pierīgas statistiskais reģions saskaņā ar 2022. gada 25. novembrī spēkā esošo Statistiski teritoriālo vienību nomenklatūras 3. līmeņa klasifikāciju, vai Latvijas Republika, ja projektu īsteno lielais saimnieciskās darbības veicējs;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Kapitāla atlaide, ko piešķir saistītajām personām sabiedrības "Altum" aizdevuma vai cita finansētāja pamatsummas daļējam samazinājumam, ir ne vairāk kā 300 000 </w:t>
            </w:r>
            <w:r w:rsidR="00000000" w:rsidRPr="00000000" w:rsidDel="00000000">
              <w:rPr>
                <w:i w:val="1"/>
                <w:rtl w:val="0"/>
              </w:rPr>
              <w:t xml:space="preserve">euro </w:t>
            </w:r>
            <w:r w:rsidR="00000000" w:rsidRPr="00000000" w:rsidDel="00000000">
              <w:rPr>
                <w:rtl w:val="0"/>
              </w:rPr>
              <w:t xml:space="preserve">2.1.1.2.pasākuma ietvaros vai 3 000 000 </w:t>
            </w:r>
            <w:r w:rsidR="00000000" w:rsidRPr="00000000" w:rsidDel="00000000">
              <w:rPr>
                <w:i w:val="1"/>
                <w:rtl w:val="0"/>
              </w:rPr>
              <w:t xml:space="preserve">euro </w:t>
            </w:r>
            <w:r w:rsidR="00000000" w:rsidRPr="00000000" w:rsidDel="00000000">
              <w:rPr>
                <w:rtl w:val="0"/>
              </w:rPr>
              <w:t xml:space="preserve">6.1.1.4.pasākuma ietvaros, nepārsniedzot šajos noteikumos minēto pieļaujamo atbalsta intensitāti vai vienam vienotam uzņēmumam pieejamo </w:t>
            </w:r>
            <w:r w:rsidR="00000000" w:rsidRPr="00000000" w:rsidDel="00000000">
              <w:rPr>
                <w:i w:val="1"/>
                <w:rtl w:val="0"/>
              </w:rPr>
              <w:t xml:space="preserve">de minimis </w:t>
            </w:r>
            <w:r w:rsidR="00000000" w:rsidRPr="00000000" w:rsidDel="00000000">
              <w:rPr>
                <w:rtl w:val="0"/>
              </w:rPr>
              <w:t xml:space="preserve">limita apmēru, bet ne vairāk kā 30 procenti no sabiedrības "Altum" vai cita finansētāja aizdevuma, kas piešķirts projekta attiecināmo izmaksu segšanai.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- 25.09.2025.)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ministrijas paustos apsvērumus, LTRK aicina atkārtoti vērtēt iespēju 1 500 000 euro atbalstu vienam komersantam. Vienlaicīgi LTRK aicina Ekonomikas ministriju šai atbalsta programmai aktīvi meklēt papildus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apzinās lielu pieprasījumu 2.1.1.2. pasākuma ietvaros. Pie potenciālajām ES fondu pārdalēm, tiks vērtēta iespēja veikt pārdali uz 2.1.1.2.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Mainoties finanšu instrumentu tirgus apstākļiem tiks pārvērtēts arī atbalsta apmērs. Pie šobrīd esošā 2.1.1.2. pasākuma finanšu piešķīruma, Ekonomikas ministrijas ieskatā, nav lietderīgi palielināt atbalsta apjomu, jo, pirmkārt, vidējais aizdevuma apmērs Atveseļošanas fonda līdzvērtīgā investīcijā ir tikai 120 000 EUR, otrkārt, palielinot aizdevuma apmēru, potenciālo atbalsta saņēmēju loks ievērojami sašaurināsies.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Kapitāla atlaide, ko piešķir saistītajām personām sabiedrības "Altum" aizdevuma vai cita finansētāja pamatsummas daļējam samazinājumam, ir ne vairāk kā 300 000 </w:t>
            </w:r>
            <w:r w:rsidR="00000000" w:rsidRPr="00000000" w:rsidDel="00000000">
              <w:rPr>
                <w:i w:val="1"/>
                <w:rtl w:val="0"/>
              </w:rPr>
              <w:t xml:space="preserve">euro </w:t>
            </w:r>
            <w:r w:rsidR="00000000" w:rsidRPr="00000000" w:rsidDel="00000000">
              <w:rPr>
                <w:rtl w:val="0"/>
              </w:rPr>
              <w:t xml:space="preserve">2.1.1.2.pasākuma ietvaros vai 3 000 000 </w:t>
            </w:r>
            <w:r w:rsidR="00000000" w:rsidRPr="00000000" w:rsidDel="00000000">
              <w:rPr>
                <w:i w:val="1"/>
                <w:rtl w:val="0"/>
              </w:rPr>
              <w:t xml:space="preserve">euro </w:t>
            </w:r>
            <w:r w:rsidR="00000000" w:rsidRPr="00000000" w:rsidDel="00000000">
              <w:rPr>
                <w:rtl w:val="0"/>
              </w:rPr>
              <w:t xml:space="preserve">6.1.1.4.pasākuma ietvaros, nepārsniedzot šajos noteikumos minēto pieļaujamo atbalsta intensitāti vai vienam vienotam uzņēmumam pieejamo </w:t>
            </w:r>
            <w:r w:rsidR="00000000" w:rsidRPr="00000000" w:rsidDel="00000000">
              <w:rPr>
                <w:i w:val="1"/>
                <w:rtl w:val="0"/>
              </w:rPr>
              <w:t xml:space="preserve">de minimis </w:t>
            </w:r>
            <w:r w:rsidR="00000000" w:rsidRPr="00000000" w:rsidDel="00000000">
              <w:rPr>
                <w:rtl w:val="0"/>
              </w:rPr>
              <w:t xml:space="preserve">limita apmēru, bet ne vairāk kā 30 procenti no sabiedrības "Altum" vai cita finansētāja aizdevuma, kas piešķirts projekta attiecināmo izmaksu segšanai.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25-TA-1374</w:t>
    </w:r>
    <w:r>
      <w:br/>
    </w:r>
    <w:r w:rsidR="00000000" w:rsidRPr="00000000" w:rsidDel="00000000">
      <w:rPr>
        <w:rtl w:val="0"/>
      </w:rPr>
      <w:t xml:space="preserve">03.10.2025. 16.22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25-TA-1374</w:t>
    </w:r>
    <w:r>
      <w:br/>
    </w:r>
    <w:r w:rsidR="00000000" w:rsidRPr="00000000" w:rsidDel="00000000">
      <w:rPr>
        <w:rtl w:val="0"/>
      </w:rPr>
      <w:t xml:space="preserve">03.10.2025. 16.22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Izziņa_25-TA-1374.docx</dc:title>
</cp:coreProperties>
</file>

<file path=docProps/custom.xml><?xml version="1.0" encoding="utf-8"?>
<Properties xmlns="http://schemas.openxmlformats.org/officeDocument/2006/custom-properties" xmlns:vt="http://schemas.openxmlformats.org/officeDocument/2006/docPropsVTypes"/>
</file>