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informāciju un pamatojumu Anotācijā izteiktajam apgalvojumam, ka mērķi un rādītāji nemainās samazinot gultu skaitu no 454 uz 449, kā arī ārstniecības iestāžu skaitu no 8 uz 7, saglabājot kopējo finansējumu, bet piesaistot papildu finansējumu no valsts budžeta. Izvērtējot grozījumos noteikto, mainās iznākuma rādītāji, tie tiek samazināti, neskatoties uz finansējuma nemainīgumu.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6.punktu, norādot noteikumu projektā paredzētā finansējuma sadalījumu pa gadiem un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saprotams, kā veidojas anotācijas 3.sadaļas ailes “2023, izmaiņas kārtējā gadā, salīdzinot ar valsts budžetu kārtējam gadam” 1.punktā un 1.1.apakšpunktā norādītais finansējums -2 511 755 </w:t>
            </w:r>
            <w:r w:rsidR="00000000" w:rsidRPr="00000000" w:rsidDel="00000000">
              <w:rPr>
                <w:i w:val="1"/>
                <w:rtl w:val="0"/>
              </w:rPr>
              <w:t xml:space="preserve">euro </w:t>
            </w:r>
            <w:r w:rsidR="00000000" w:rsidRPr="00000000" w:rsidDel="00000000">
              <w:rPr>
                <w:rtl w:val="0"/>
              </w:rPr>
              <w:t xml:space="preserve">apmērā, nepieciešams papildināt anotācijas 3.sadaļas 6.punktu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finansējums sadalījumā pa atlases 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attiecīgus precizējumus arī MK noteikumu 9.1 apakšpunktā (t.sk. 9.1.1., 9.1.2. un 9.1.3. apakšpunktos), atbilstoši noteikumu projekta 1.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9.1 apakšpunkts (t.sk. 9.1.1., 9.1.2. un 9.1.3.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finansējums sadalījumā pa atlases kārtām: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13.1.5. specifiskā atbalsta finansējuma attiecināmais Eiropas Reģionālās attīstības fonda finansējums no REACT-EU nepārsniedz šo noteikumu </w:t>
            </w:r>
            <w:r w:rsidR="00000000" w:rsidRPr="00000000" w:rsidDel="00000000">
              <w:rPr>
                <w:rtl w:val="0"/>
              </w:rPr>
              <w:t xml:space="preserve">8.2.</w:t>
            </w:r>
            <w:r w:rsidR="00000000" w:rsidRPr="00000000" w:rsidDel="00000000">
              <w:rPr>
                <w:rtl w:val="0"/>
              </w:rPr>
              <w:t xml:space="preserve"> apakšpunktā minēto maksimālo attiecināmo Eiropas Reģionālās attīstības fonda finansējumu no REACT-EU un 76,30 procentus no 13.1.5. specifiskā atbalsta mērķim pieejamā kopējā attiecināmā finansējuma, bet valsts budžeta finansējums – šo noteikumu </w:t>
            </w:r>
            <w:r w:rsidR="00000000" w:rsidRPr="00000000" w:rsidDel="00000000">
              <w:rPr>
                <w:rtl w:val="0"/>
              </w:rPr>
              <w:t xml:space="preserve">8.2.</w:t>
            </w:r>
            <w:r w:rsidR="00000000" w:rsidRPr="00000000" w:rsidDel="00000000">
              <w:rPr>
                <w:rtl w:val="0"/>
              </w:rPr>
              <w:t xml:space="preserve"> apakšpunktā minēto maksimālo attiecināmo nacionālo finansējumu un 23,71 procentu no atlases kārtai plānotā kopējā publiskā attiecināmā finansējuma. Attiecināmais privātais līdzfinansējums katram projektam tiek noteikts saskaņā ar šo noteikumu </w:t>
            </w:r>
            <w:r w:rsidR="00000000" w:rsidRPr="00000000" w:rsidDel="00000000">
              <w:rPr>
                <w:rtl w:val="0"/>
              </w:rPr>
              <w:t xml:space="preserve">13.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10.2. apakšpunktā norādīto REACT-EU ERAF finansējuma procentuālo īpatsvaru no "76.30" uz "76.29", lai kopā ar REACT-EU valsts budžeta daļu veidotos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MK noteikumu 10.2. apakšpunkta esošo redakciju. Tika sniegts skaidrojums, ka MK noteikumu 10.2. apakšpunkts paredz divus kritērijus attiecināmā Eiropas Reģionālās attīstības fonda (turpmāk – ERAF) finansējuma no REACT-EU noteikšanai: procentuālais ierobežojums – 76,30 procenti no 13.1.5. specifiskā atbalsta mērķim pieejamā kopējā attiecināmā finansējuma un summārais ierobežojums – ne vairāk kā 8.2. apakšpunktā noteiktais maksimālais attiecināmais ERAF finansējuma apjoms. Līdz ar to, atbilstoši šādai redakcijai ERAF finansējuma apguve tiks nodrošināta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13.1.5. specifiskā atbalsta finansējuma attiecināmais Eiropas Reģionālās attīstības fonda finansējums no REACT-EU nepārsniedz šo noteikumu </w:t>
            </w:r>
            <w:r w:rsidR="00000000" w:rsidRPr="00000000" w:rsidDel="00000000">
              <w:rPr>
                <w:rtl w:val="0"/>
              </w:rPr>
              <w:t xml:space="preserve">8.2.</w:t>
            </w:r>
            <w:r w:rsidR="00000000" w:rsidRPr="00000000" w:rsidDel="00000000">
              <w:rPr>
                <w:rtl w:val="0"/>
              </w:rPr>
              <w:t xml:space="preserve"> apakšpunktā minēto maksimālo attiecināmo Eiropas Reģionālās attīstības fonda finansējumu no REACT-EU un 76,30 procentus no 13.1.5. specifiskā atbalsta mērķim pieejamā kopējā attiecināmā finansējuma, bet valsts budžeta finansējums – šo noteikumu </w:t>
            </w:r>
            <w:r w:rsidR="00000000" w:rsidRPr="00000000" w:rsidDel="00000000">
              <w:rPr>
                <w:rtl w:val="0"/>
              </w:rPr>
              <w:t xml:space="preserve">8.2.</w:t>
            </w:r>
            <w:r w:rsidR="00000000" w:rsidRPr="00000000" w:rsidDel="00000000">
              <w:rPr>
                <w:rtl w:val="0"/>
              </w:rPr>
              <w:t xml:space="preserve"> apakšpunktā minēto maksimālo attiecināmo nacionālo finansējumu un 23,71 procentu no atlases kārtai plānotā kopējā publiskā attiecināmā finansējuma. Attiecināmais privātais līdzfinansējums katram projektam tiek noteikts saskaņā ar šo noteikumu </w:t>
            </w:r>
            <w:r w:rsidR="00000000" w:rsidRPr="00000000" w:rsidDel="00000000">
              <w:rPr>
                <w:rtl w:val="0"/>
              </w:rPr>
              <w:t xml:space="preserve">13.</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1. saskaņā ar šo noteikumu 13. punktu papildināt 9.3.2. specifiskā atbalsta finansējuma projekta ietvaros veikto infrastruktūras izmantošanas atbalstāmo darbību proporcijas aprēķinu valsts apmaksāto veselības aprūpes pakalpojumu sniegšanai un citu darbību veikšanai ar jaunu 13.1.5. specifiskā atbalsta finansējuma aprēķinu. Projektā 13.1.5. specifiskā atbalsta finansējumam piemēro maksimālo publiskā attiecināmā finansējuma intensitāti, kur Eiropas Reģionālās attīstības fonda finansējums no REACT-EU nepārsniedz šo noteikumu </w:t>
            </w:r>
            <w:r w:rsidR="00000000" w:rsidRPr="00000000" w:rsidDel="00000000">
              <w:rPr>
                <w:rtl w:val="0"/>
              </w:rPr>
              <w:t xml:space="preserve">8.2.</w:t>
            </w:r>
            <w:r w:rsidR="00000000" w:rsidRPr="00000000" w:rsidDel="00000000">
              <w:rPr>
                <w:rtl w:val="0"/>
              </w:rPr>
              <w:t xml:space="preserve"> apakšpunktā minēto maksimālo attiecināmo Eiropas Reģionālās attīstības fonda finansējumu no REACT-EU un 76,30 procentus no 13.1.5. specifiskā atbalsta mērķim pieejamā kopējā attiecināmā finansējuma, bet valsts budžeta finansējums – 17,70 procentus no šo noteikumu </w:t>
            </w:r>
            <w:r w:rsidR="00000000" w:rsidRPr="00000000" w:rsidDel="00000000">
              <w:rPr>
                <w:rtl w:val="0"/>
              </w:rPr>
              <w:t xml:space="preserve">8.2.</w:t>
            </w:r>
            <w:r w:rsidR="00000000" w:rsidRPr="00000000" w:rsidDel="00000000">
              <w:rPr>
                <w:rtl w:val="0"/>
              </w:rPr>
              <w:t xml:space="preserve"> apakšpunktā minētā atlases kārtai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apakšpunktā precizēt norādīto REACT-EU ERAF finansējuma procentuālo īpatsvaru no "76.30" uz "76.29", savukārt, valsts budžeta finansējumu- no "17.70" uz "17.71".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MK noteikumu 46.</w:t>
            </w:r>
            <w:r w:rsidR="00000000" w:rsidRPr="00000000" w:rsidDel="00000000">
              <w:rPr>
                <w:vertAlign w:val="superscript"/>
                <w:rtl w:val="0"/>
              </w:rPr>
              <w:t xml:space="preserve">2</w:t>
            </w:r>
            <w:r w:rsidR="00000000" w:rsidRPr="00000000" w:rsidDel="00000000">
              <w:rPr>
                <w:rtl w:val="0"/>
              </w:rPr>
              <w:t xml:space="preserve">1. apakšpunkta esošo redakciju. Tika sniegts skaidrojums, ka MK noteikumu 46.</w:t>
            </w:r>
            <w:r w:rsidR="00000000" w:rsidRPr="00000000" w:rsidDel="00000000">
              <w:rPr>
                <w:vertAlign w:val="superscript"/>
                <w:rtl w:val="0"/>
              </w:rPr>
              <w:t xml:space="preserve">2</w:t>
            </w:r>
            <w:r w:rsidR="00000000" w:rsidRPr="00000000" w:rsidDel="00000000">
              <w:rPr>
                <w:rtl w:val="0"/>
              </w:rPr>
              <w:t xml:space="preserve">1. apakšpunkts paredz vairākus kritērijus maksimālā publiskā attiecināmā finansējuma noteikšanai: Eiropas Reģionālās attīstības fonda (turpmāk – ERAF) finansējumam no REACT-EU – 76,30 procentus no 13.1.5. specifiskā atbalsta mērķim pieejamā kopējā attiecināmā finansējuma un ne vairāk kā 8.2. apakšpunktā noteiktais maksimālais attiecināmais ERAF finansējuma apjoms, bet valsts budžeta finansējumam – 17,70 procentus no 8.2. apakšpunktā minētā atlases kārtai plānotā kopējā attiecināmā finansējuma. Līdz ar to, atbilstoši šādai redakcijai ERAF finansējuma apguve tiks nodrošināta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1. saskaņā ar šo noteikumu 13. punktu papildināt 9.3.2. specifiskā atbalsta finansējuma projekta ietvaros veikto infrastruktūras izmantošanas atbalstāmo darbību proporcijas aprēķinu valsts apmaksāto veselības aprūpes pakalpojumu sniegšanai un citu darbību veikšanai ar jaunu 13.1.5. specifiskā atbalsta finansējuma aprēķinu. Projektā 13.1.5. specifiskā atbalsta finansējumam piemēro maksimālo publiskā attiecināmā finansējuma intensitāti, kur Eiropas Reģionālās attīstības fonda finansējums no REACT-EU nepārsniedz šo noteikumu </w:t>
            </w:r>
            <w:r w:rsidR="00000000" w:rsidRPr="00000000" w:rsidDel="00000000">
              <w:rPr>
                <w:rtl w:val="0"/>
              </w:rPr>
              <w:t xml:space="preserve">8.2.</w:t>
            </w:r>
            <w:r w:rsidR="00000000" w:rsidRPr="00000000" w:rsidDel="00000000">
              <w:rPr>
                <w:rtl w:val="0"/>
              </w:rPr>
              <w:t xml:space="preserve"> apakšpunktā minēto maksimālo attiecināmo Eiropas Reģionālās attīstības fonda finansējumu no REACT-EU un 76,30 procentus no 13.1.5. specifiskā atbalsta mērķim pieejamā kopējā attiecināmā finansējuma, bet valsts budžeta finansējums – 17,70 procentus no šo noteikumu </w:t>
            </w:r>
            <w:r w:rsidR="00000000" w:rsidRPr="00000000" w:rsidDel="00000000">
              <w:rPr>
                <w:rtl w:val="0"/>
              </w:rPr>
              <w:t xml:space="preserve">8.2.</w:t>
            </w:r>
            <w:r w:rsidR="00000000" w:rsidRPr="00000000" w:rsidDel="00000000">
              <w:rPr>
                <w:rtl w:val="0"/>
              </w:rPr>
              <w:t xml:space="preserve"> apakšpunktā minētā atlases kārtai plānotā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anotācijas 1. sadaļas "Tiesību akta projekta izstrādes nepieciešamība" 1.1. punktā "Pamatojums" "Apraksts" lietoto saīsinājumu "ES", "Risinājuma apraksts" trešajā rindkopā lietoto saīsinājumu "MK" un 3. sadaļas "Tiesību akta projekta ietekme uz valsts budžetu un pašvaldību budžetiem" 6. punkta pirmajā rindkopā lietoto saīsinājumu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astoto rindkopu un arī turpmākajā tekstā, kur attiecas, vārdus "Kohēzijas politikas fondu vadības informācijas sistēmā" ar cipariem un vārdiem "2014.–2020.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informāciju, ka darbības programmas "Izaugsme un nodarbinātība" grozījumus Nr. 8 Eiropas Komisija apstiprināja 2022. gada 22.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anotācijas sadaļas “Risinājuma apraksts” 1. punktu ar Ministru kabineta noteikumu Nr. 870 7.2.5. apakšpunktā norādītā sasniedzamā rādītāja “13.1.5. specifiskā atbalsta ietvaros attīstītās infrastruktūras vērtība Covid-19 seku mazināšanai” sasniedzamās vērtības kopējās publiskās izmaksas 51 573 785 euro atšifrējumu pa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punkta "Pašreizējā situācija, problēmas un risinājumi" "Risinājuma apraksts" 9. rindkopu ar regulas pieņemšanas gadu un datumu, attiecīgi ievietojot vārdus un ciparus " 2013. gada 17. decembra" pēc vārda "Padomes".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veikt attiecīgās korekcijas Anotācijas 1. sadaļas "Tiesību akta projekta izstrādes nepieciešamība" 1.3. punkta "Pašreizējā situācija, problēmas un risinājumi" "Pašreizējā situācija" 4. rindkopā norādītajam EK lēmumam, atbilstoši eur-lex norādītajam, minētais lēmums ir norādāms sekojoši "Komisijas Īstenošanas lēmums (ES) 2021/2055 (2021. gada 23. novembris), ar ko groza Īstenošanas lēmumu (ES) 2021/182 nolūkā noteikt 2022. gadam paredzēto REACT-EU resursu sadalījumu pa dalībvalstīm (izziņots ar dokumenta numuru C(2021) 8271)" kā arī attiecīgo korekciju veikt norādītajā atsaucē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noteikumu projektā paredzētā finansējuma sadalījumu pa gadiem, ņemot vērā, ka atbilstoši šobrīd MK 20.12.2016. noteikumu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8.punkta spēkā esošai redakcijai SAM 9.3.2. plānotais kopējais attiecināmais finansējums ir 295 979 360 euro, savukārt, saskaitot anotācijā norādīto, veidojas 296 817 012,98 euro un privātais finansējums ir 12 797 784 euro, savukārt, saskaitot anotācijā norādīto, veidojas 13 635 437,16 euro, SAM 13.1.5.  plānotais kopējais attiecināmais finansējums ir 67 600 001 euro, savukārt, saskaitot anotācijā norādīto, veidojas 70 731 556,23 euro un privātais finansējums ir 224 843 euro, savukārt, saskaitot anotācijā norādīto, veidojas 3 356 398,23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pēc noteikumu projekta stāšanās spēkā SAM 13.1.5. ietvaros plānotais kopējais attiecināmais finansējums ir 67 600 001 euro, savukārt, saskaitot anotācijā norādīto, veidojas 70 731 556,23 euro un privātais finansējums ir 0,00 euro, savukārt, saskaitot anotācijā norādīto, veidojas 3 131 555,23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6. sadaļas "Projekta izstrādē iesaistītās institūcijas un sabiedrības līdzdalības process" 6.4. punktā "Cita informācija" korektu REACT-EU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saņēmēji VSIA "Bērnu klīniskā universitātes slimnīca", SIA "Liepājas reģionālā slimnīca", SIA "Daugavpils reģionālā slimnīca", SIA "Ziemeļkurzemes reģionālā slimnīca", SIA "Vidzemes slimnīca", SIA "Rēzeknes slimnīca", SIA "Rīgas Austrumu klīniskā universitātes slimnīca", VSIA "Paula Stradiņa klīniskā universitātes slimnīca" veic grozījumus vienošanās par darbības programmas "Izaugsme un nodarbinātība" 13.1.5. specifiskā atbalsta mērķa "Atveseļošanas pasākumi veselības nozarē" ietvaros īstenojamo projektu īstenošanu atbilstoši noteikumu projektā minētajām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protokollēmumā norādītie finansējuma saņēmēji ir kapitālsabiedrības, lūdzam izvērtēt un, ja attiecināms, Ministru kabineta sēdes protokollējuma 3.punktā aizstāt vārdu "vienošanās" ar vārdu "līgumos"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saņēmēji VSIA "Bērnu klīniskā universitātes slimnīca", SIA "Liepājas reģionālā slimnīca", SIA "Daugavpils reģionālā slimnīca", SIA "Ziemeļkurzemes reģionālā slimnīca", SIA "Vidzemes slimnīca", SIA "Rēzeknes slimnīca", SIA "Rīgas Austrumu klīniskā universitātes slimnīca", VSIA "Paula Stradiņa klīniskā universitātes slimnīca" veic grozījumus līgumos par darbības programmas "Izaugsme un nodarbinātība" 13.1.5. specifiskā atbalsta mērķa "Atveseļošanas pasākumi veselības nozarē" ietvaros īstenojamo projektu īstenošanu atbilstoši noteikumu projektā minētajām izmaiņām.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23-TA-37</w:t>
    </w:r>
    <w:r>
      <w:br/>
    </w:r>
    <w:r w:rsidR="00000000" w:rsidRPr="00000000" w:rsidDel="00000000">
      <w:rPr>
        <w:rtl w:val="0"/>
      </w:rPr>
      <w:t xml:space="preserve">03.03.2023. 13.17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23-TA-37</w:t>
    </w:r>
    <w:r>
      <w:br/>
    </w:r>
    <w:r w:rsidR="00000000" w:rsidRPr="00000000" w:rsidDel="00000000">
      <w:rPr>
        <w:rtl w:val="0"/>
      </w:rPr>
      <w:t xml:space="preserve">03.03.2023. 13.17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Izziņa_23-TA-37.docx</dc:title>
</cp:coreProperties>
</file>

<file path=docProps/custom.xml><?xml version="1.0" encoding="utf-8"?>
<Properties xmlns="http://schemas.openxmlformats.org/officeDocument/2006/custom-properties" xmlns:vt="http://schemas.openxmlformats.org/officeDocument/2006/docPropsVTypes"/>
</file>