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26-TA-220: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2012. gada 10. janvāra noteikumos Nr. 50 "Vietvārdu informācijas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(18.04.2018.)</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17.06.2026. 19:10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- 27.06.2026.)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anotācijā ietverto noteikumu projekta (grozījumu) punktu uzskaitījumu, jo tie nesakrīt ar noteikumu projektā ietvertajiem grozījumu punktiem. Tā, piemēram, anotācijā minēts, ka: "Grozījumu 7. punkts piedāvā precizēt noteikumu 25. punkta redakciju atbilstoši spēkā esošajam teritoriālajam iedalījumam." Tomēr no noteikumu projekta izriet, ka 12. punkts (nevis 7. punkts) groza noteikumu 25.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labojumi ir veikti.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05.05.2026. 10:04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 Klimata un enerģētikas ministrija – derīgo izrakteņu ieguves karjeriem;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attiecīgo apakšpunktu, jo jau šobrīd VSIA "Latvijas vides, ģeoloģijas un meteoroloģijas centrs" (LVGMC)  saskaņā ar likuma "Par zemes dzīlēm" 5.pantu  sastāda derīgo izrakteņu atradņu reģistru, tai skaitā,  piešķir nosaukumus derīgo izrakteņu atradnēm un prognozēto resursu laukumiem atbilstoši saņemtajiem pārskatiem par ģeoloģisko izpēti vai meklēšanas darbiem. Līdz ar to uzskatāms, ka atradņu nosaukumu piešķiršanai jau ir spēkā esoša procedūra, kas darbojas. Secīgi administratīvā sloga mazināšanas nolūkā rosinām neradīt jaunas procedūras attiecībā uz derīgo izrakteņu atradņu nosaukumiem.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7. jūnija rīkojumam Nr. 446 "Par Vides aizsardzības un reģionālās attīstības ministrijas un Klimata un enerģētikas ministrijas reorganizāciju" tika reorganizēta Klimata un enerģētikas ministrija un Vides aizsardzības un reģionālās attīstības ministrija un noteikts, ka ar 2024. gada 1. jūliju Klimata un enerģētikas ministrija no Vides aizsardzības un reģionālās attīstības ministrijas pārņem vides aizsardzības politikas jomu (izņemot dabas aizsardzības jomu). Šo grozījumu projekta 23.3. punkts tiek precizēts, lai tas atbilstu ministriju kompetenču sadalījumam pēc VARAM un KEM reorganizācijas.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“Par zemes dzīlēm” nenosaka derīgo izrakteņu ieguves karjeru (atradņu) oficiālo vietvārdu un oficiālo paralēlnosaukumu piešķiršanas, vietvārdu statusa maiņas un to rakstības formu precizēšanas kārtību, kas saskaņā ar "Vietvārdu informācijas noteikumu" spēkā esošās redakcijas 23. punktu jāveic atbildīgajai ministrijai, pamatojoties uz Valsts valodas centra atzinumu un attiecīgo jomu regulējošajos normatīvajos aktos noteiktajā kārtībā saskaņojot priekšlikumu ar vietējo pašvaldību. Kā jau minēts šajā pamatojumā un kā to norādījusi VARAM šo noteikumu grozījumu projekta 10.02.2026. iebildumā, attiecībā uz derīgo izrakteņu ieguves karjeriem (atradnēm) pēc VARAM un KEM reorganizācijas KEM ir šo geogrāfisko objektu vietvārdu piešķīrējinstitūcija.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tuvinātu šajā grozījumu projektā un likumā “Par zemes dzīlēm” lietoto terminoloģiju, centrs ir papildus precizējis grozījumu projekta 23.3. punktu, terminu “derīgo izrakteņu ieguves karjers” aizstājot ar “derīgo izrakteņu atradne (karjers)”.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 Klimata un enerģētikas ministrija – derīgo izrakteņu atradnēm (karjeriem);</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30.01.2026. 17:25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2012. gada 10. janvāra noteikumos Nr. 50 "Vietvārdu informācijas noteikumi" (Latvijas Vēstnesis, 2012, 20. nr.; 2013, 158. nr.; 2018, 76.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- 09.02.2026.)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projekta “Grozījumi Ministru kabineta 2012. gada 10. janvāra noteikumos Nr. 50 "Vietvārdu informācijas noteikumi"” 1. un 2. punktu atbilstoši Ministru kabineta 2009. gada 3. februāra noteikumu Nr. 108 “Normatīvo aktu projektu sagatavošanas noteikumi” 151. un 155. punktā ietvertajām juridiskās tehnikas prasībām. Proti, Normatīvo aktu projektu sagatavošanas noteikumu 151. punkts noteic, ka gadījumā, ja ar grozījumiem tiesību normā tiek paredzēts aizstāt vārdu vai vārdu savienojumu ar citu vārdu vai vārdu savienojumu, attiecīgo tiesību normu neizteic jaunā redakcijā, bet gan lieto vārdu “aizstāt”, norādot aizstājamo vārdu vai vārdu savienojumu un vārdu, ar kuru tas aizstājams. Savukārt minēto noteikumu 155. punkts noteic, ka, ja tiesību normā ir svītrojams teikums vai tā daļa, attiecīgo tiesību normu neizteic jaunā redakcijā, bet gan lieto vārdu "svītrot”, norādot svītrojamo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noteikumu projekta 1. un 2. punktu izteikt šādās redakcijās: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Svītrot 16. punkta otro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16.</w:t>
            </w:r>
            <w:r w:rsidR="00000000" w:rsidRPr="00000000" w:rsidDel="00000000">
              <w:rPr>
                <w:vertAlign w:val="superscript"/>
                <w:rtl w:val="0"/>
              </w:rPr>
              <w:t xml:space="preserve">1</w:t>
            </w:r>
            <w:r w:rsidR="00000000" w:rsidRPr="00000000" w:rsidDel="00000000">
              <w:rPr>
                <w:rtl w:val="0"/>
              </w:rPr>
              <w:t xml:space="preserve">. punktā aizstāt vārdus "lēmuma projektu" ar vārdu "pieteikumu".".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noteikumu projekta 16.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redakcionāli precizējumi 16.</w:t>
            </w:r>
            <w:r w:rsidR="00000000" w:rsidRPr="00000000" w:rsidDel="00000000">
              <w:rPr>
                <w:vertAlign w:val="superscript"/>
                <w:rtl w:val="0"/>
              </w:rPr>
              <w:t xml:space="preserve">1 </w:t>
            </w:r>
            <w:r w:rsidR="00000000" w:rsidRPr="00000000" w:rsidDel="00000000">
              <w:rPr>
                <w:rtl w:val="0"/>
              </w:rPr>
              <w:t xml:space="preserve">punktā nav nepieciešami, jo noteikumu projektā jau tiek lietots vārds "pieteikums".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- 09.02.2026.)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“Grozījumi Ministru kabineta 2012. gada 10. janvāra noteikumos Nr. 50 "Vietvārdu informācijas noteikumi"” 1. un 2. punktā ir precizēts pienākums vietvārdu piešķīrējinstitūcijām iesniegt Valsts valodas centrā pieteikumu atzinuma saņemšanai. Lai arī spēkā esošajā noteikumu redakcijā šāds pienākums pēc būtības jau pastāv, grozījumi maina informācijas sniegšanas formu, kā arī procesa uzsākšanas brīdi.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noteikumu Nr. 617 “Tiesību akta projekta sākotnējās ietekmes izvērtēšanas kārtība” 15. punktu, ja tiesību akta projekts paredz vai maina pienākumus, kuru izpildei nepieciešama informācijas sagatavošana, iesniegšana vai citu procesu nodrošināšana, anotācijā obligāti jāiekļauj administratīvo un atbilstības izmaksu monetārais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atbilstoši precizēt anotācijas 7.2. sadaļu, tostarp veicot atbilstošus administratīvo izmaksu aprēķinus.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un atbilstības izmaksu monetārā novērtējuma veikšanai aicinām izmantot Vadlīnijās tiesību akta sākotnējās ietekmes novērtēšanai un novērtējuma ziņojuma sagatavošanai ietverto metodiku (22.–25. lpp.), piemērojot paplašināto standarta izmaksu modeli. Metodiskie materiāli aprēķinu veikšanai pieejami Ministru kabineta tīmekļvietnē sadaļā “Metodiskās rokasgrāmatas un apmācības”.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ņemts vērā, jo šo grozījumu rezultātā vietvārdu piešķīrējinstitūcijām netiek radīti jauni pienākumi, kā arī pēc būtības nemainās institucionālā procedūra un iesaistīto subjektu loks. Tiek vienkāršots un vienādots veids (forma), kādā tiek sniegta informācija, lai saņemtu Valsts valodas centra atzinumu. Līdz šim vietvārdu piešķīrējinstitūcijai bija jāiesniedz jau gatavs piešķīrējinstitūcijas lēmumprojekts; šie grozījumi paredz, ka turpmāk Valsts valodas centrā būs jāiesniedz atzinuma pieprasījums, kurā tiks norādīti atzinuma saņemšanai nepieciešamie dati un definēta pamatojošā vai papildu informācija (ja attiecināms), rezultātā tiek vienādots iesniedzamās informācijas veids un formāts.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Nepieciešamās darbības ir veicamas esošo resursu ietvaros. Ņemot vērā minēto, secināms, ka grozījumiem nav būtiskas ietekmes uz administratīvajām izmaksām, un to ietekme vērtējama kā neitrāla.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Lībiešu vēsturiski apdzīvotajās teritorijās vietvārdus veido arī lībiešu valodā atbilstoši lībiešu valodas normām.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valodas likuma 3. panta ceturto daļu valsts nodrošina latgaliešu rakstu valodas kā vēsturiska latviešu valodas paveida saglabāšanu, aizsardzību un attīstību, un jau pašlaik uz valsts autoceļiem tiek izveidotas zīmes ar vietvārdu rakstību gan latviešu valodā, gan latgaliešu rakstu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noteikumus ar jaunu punktu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Latgaliešu vēsturiski apdzīvotajās teritorijās vietvārdus var veidot arī latgaliešu rakstu valodā atbilstoši latgaliešu rakstu valodas normām.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un izteikts kā jauns 7.</w:t>
            </w:r>
            <w:r w:rsidR="00000000" w:rsidRPr="00000000" w:rsidDel="00000000">
              <w:rPr>
                <w:vertAlign w:val="superscript"/>
                <w:rtl w:val="0"/>
              </w:rPr>
              <w:t xml:space="preserve">1 </w:t>
            </w:r>
            <w:r w:rsidR="00000000" w:rsidRPr="00000000" w:rsidDel="00000000">
              <w:rPr>
                <w:rtl w:val="0"/>
              </w:rPr>
              <w:t xml:space="preserve">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Lībiešu vēsturiski apdzīvotajās teritorijās vietvārdus veido arī lībiešu valodā atbilstoši lībiešu valodas normām.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Valstspilsētām, novadiem, novada pilsētām un novada pagastiem oficiālos vietvārdus un oficiālos paralēlnosaukumus piešķir, vietvārdu statusu maina (nosaka citu statusu) un rakstības formu precizē Administratīvo teritoriju un apdzīvoto vietu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Administratīvo teritoriju un apdzīvoto vietu likuma 1. un 4. pantam administratīvās teritorijas Latvijā ir valstspilsētu un novadu pašvaldību teritorijas, kuru teritorijas noteiktas šā likuma pielikumā. Savukārt saskaņā ar minētā likuma 5. pantu novada pašvaldības teritoriālo iedalījumu veido pilsētas un pagasti kā novada pašvaldības iedalījuma vienības, nevis patstāvīgas administratīvās teritorijas. Līdz ar to normatīvajā regulējumā nepastāv tādi jēdzieni kā “valstspilsēta” vai “novads” bez atsauces uz pašvaldību, kā arī “novada pilsētas” vai “novada pagasti” kā administratīvās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Ministru kabineta noteikumu grozījumu projekta 20. punktā svītrot vārdus “valstspilsētām, novadiem, novada pilsētām un novada pagastiem”, aizstājot tos ar vārdu “pašvaldībām”, ar ko saprot gan valstspilsētu pašvaldības, gan novadu pašvaldības, kuru teritorijas Saeima nosaka Administratīvo teritoriju un apdzīvoto vietu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 punktā nepieciešams minēt "valstspilsētu un novadu pašvaldību teritorijām un tajās esošām apdzīvotajām vietām", lai nesašaurinātu punkta tvērumu līdz tikai pašvaldību nosaukumu piešķiršanai. Šādā redakcijā punkts saglabā sākotnējo tvērumu, ka tas attiecas uz visām teritorijām un apdzīvotajām vietām pašvaldībās.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Valstspilsētu un novadu pašvaldību teritorijām un tajās esošām apdzīvotajām vietām oficiālos vietvārdus un oficiālos paralēlnosaukumus piešķir, vietvārdu statusu maina (nosaka citu statusu) un rakstības formu precizē Administratīvo teritoriju un apdzīvoto vietu likumā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 Viedās administrācijas un reģionālās attīstības ministrija – derīgo izrakteņu ieguves karjeriem;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7. jūnija rīkojumam Nr. 446 "Par Vides aizsardzības un reģionālās attīstības ministrijas un Klimata un enerģētikas ministrijas reorganizāciju", tika reorganizēta Klimata un enerģētikas ministrija un Vides aizsardzības un reģionālās attīstības ministrija un noteikts, ka ar 2024. gada 1. jūliju Klimata un enerģētikas ministrija no Vides aizsardzības un reģionālās attīstības ministrijas pārņem vides aizsardzības politikas jomu (izņemot dabas aizsardzības jomu). Ņemot vērā, ka vides aizsardzības politika ietver arī zemes dzīļu izmantošanas pārvaldību, tai skaitā derīgo izrakteņu ieguves jomu, kur vadošā valsts pārvaldes iestāde ir Klimata un enerģētikas ministrija, lūdzam atbilstoši precizēt noteikumu projekta 6. punktu un noteikumu 23.3. apakšpunktā kā atbildīgo ministriju noteikt Klimata un enerģētikas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 Klimata un enerģētikas ministrija – derīgo izrakteņu atradnēm (karjeriem);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2012. gada 10. janvāra noteikumos Nr. 50 "Vietvārdu informācijas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- 13.02.2026.)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izteikt 14.7. apakšpunktu šādā redakcijā: “14.7. teritoriālajā vienībā – adresācijas objektiem, </w:t>
            </w:r>
            <w:r w:rsidR="00000000" w:rsidRPr="00000000" w:rsidDel="00000000">
              <w:rPr>
                <w:u w:val="single"/>
                <w:rtl w:val="0"/>
              </w:rPr>
              <w:t xml:space="preserve">cilvēka radītiem </w:t>
            </w:r>
            <w:r w:rsidR="00000000" w:rsidRPr="00000000" w:rsidDel="00000000">
              <w:rPr>
                <w:rtl w:val="0"/>
              </w:rPr>
              <w:t xml:space="preserve">viena veida objektiem un viena veida dabas objektiem.”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Precizējums nepieciešams, jo pašreizējais regulējums pieļauj, ka vienā pagastā vai pilsētā var būt, piemēram, divas vienāda nosaukuma kapsētas.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ņemts vērā. Vēršam uzmanību, ka noteikumu grozījumu projekta 14.6. un 14.7. punkts mainīti vietām, lai tos ierindotu loģiskā secībā no mazākā uz lielāko ģeogrāfisko objektu.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2012. gada 10. janvāra noteikumos Nr. 50 "Vietvārdu informācijas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- 13.02.2026.)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papildināt  18.11. apakšpunktu ar vārdiem “nekustamajiem īpašumiem”,  jo tie arī ir ģeogrāfiskie objekti kuriem tiek piešķirti nosaukumi un par tiem jau tagad Valsts valodas centrs sniedz atzinumus. Papildinājums novērstu šaubas, kas rodas dažās pašvaldībās par to, vai  nekustamais īpašums arī ir ģeogrāfisks objekts un vai tā nosaukuma piešķiršanai vajadzīgs Valsts valodas centra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“18.11. </w:t>
            </w:r>
            <w:r w:rsidR="00000000" w:rsidRPr="00000000" w:rsidDel="00000000">
              <w:rPr>
                <w:u w:val="single"/>
                <w:rtl w:val="0"/>
              </w:rPr>
              <w:t xml:space="preserve">nekustamajiem īpašumiem</w:t>
            </w:r>
            <w:r w:rsidR="00000000" w:rsidRPr="00000000" w:rsidDel="00000000">
              <w:rPr>
                <w:rtl w:val="0"/>
              </w:rPr>
              <w:t xml:space="preserve">,  vēsturiski apdzīvotām teritorijām un citiem cilvēka radītiem mūsdienu vai vēsturiski pastāvējušiem ģeogrāfiskajiem objektiem (piemēram, parkiem, tiltiem, peldvietām, kapsētām, mežniecībām, vietējas nozīmes dabas, vēstures un kultūras pieminekļiem), ja tas nepieciešams attiecīgā objekta viennozīmīgai identificēšanai.”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26-TA-220</w:t>
    </w:r>
    <w:r>
      <w:br/>
    </w:r>
    <w:r w:rsidR="00000000" w:rsidRPr="00000000" w:rsidDel="00000000">
      <w:rPr>
        <w:rtl w:val="0"/>
      </w:rPr>
      <w:t xml:space="preserve">01.07.2026. 21.42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26-TA-220</w:t>
    </w:r>
    <w:r>
      <w:br/>
    </w:r>
    <w:r w:rsidR="00000000" w:rsidRPr="00000000" w:rsidDel="00000000">
      <w:rPr>
        <w:rtl w:val="0"/>
      </w:rPr>
      <w:t xml:space="preserve">01.07.2026. 21.42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Izziņa_26-TA-220.docx</dc:title>
</cp:coreProperties>
</file>

<file path=docProps/custom.xml><?xml version="1.0" encoding="utf-8"?>
<Properties xmlns="http://schemas.openxmlformats.org/officeDocument/2006/custom-properties" xmlns:vt="http://schemas.openxmlformats.org/officeDocument/2006/docPropsVTypes"/>
</file>