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1366B2" w14:textId="77777777" w:rsidR="008E45D6" w:rsidRDefault="008E45D6" w:rsidP="008E45D6">
      <w:pPr>
        <w:rPr>
          <w:rFonts w:ascii="Calibri" w:eastAsia="Times New Roman" w:hAnsi="Calibri"/>
          <w:sz w:val="22"/>
          <w:szCs w:val="22"/>
          <w:lang w:val="en-US"/>
        </w:rPr>
      </w:pPr>
      <w:r>
        <w:rPr>
          <w:rFonts w:ascii="Calibri" w:eastAsia="Times New Roman" w:hAnsi="Calibri"/>
          <w:b/>
          <w:bCs/>
          <w:sz w:val="22"/>
          <w:szCs w:val="22"/>
          <w:lang w:val="en-US"/>
        </w:rPr>
        <w:t>From:</w:t>
      </w:r>
      <w:r>
        <w:rPr>
          <w:rFonts w:ascii="Calibri" w:eastAsia="Times New Roman" w:hAnsi="Calibri"/>
          <w:sz w:val="22"/>
          <w:szCs w:val="22"/>
          <w:lang w:val="en-US"/>
        </w:rPr>
        <w:t xml:space="preserve"> Alvis </w:t>
      </w:r>
      <w:proofErr w:type="spellStart"/>
      <w:r>
        <w:rPr>
          <w:rFonts w:ascii="Calibri" w:eastAsia="Times New Roman" w:hAnsi="Calibri"/>
          <w:sz w:val="22"/>
          <w:szCs w:val="22"/>
          <w:lang w:val="en-US"/>
        </w:rPr>
        <w:t>Birkovs</w:t>
      </w:r>
      <w:proofErr w:type="spellEnd"/>
      <w:r>
        <w:rPr>
          <w:rFonts w:ascii="Calibri" w:eastAsia="Times New Roman" w:hAnsi="Calibri"/>
          <w:sz w:val="22"/>
          <w:szCs w:val="22"/>
          <w:lang w:val="en-US"/>
        </w:rPr>
        <w:t xml:space="preserve"> [mailto:albiart@inbox.lv] </w:t>
      </w:r>
      <w:r>
        <w:rPr>
          <w:rFonts w:ascii="Calibri" w:eastAsia="Times New Roman" w:hAnsi="Calibri"/>
          <w:sz w:val="22"/>
          <w:szCs w:val="22"/>
          <w:lang w:val="en-US"/>
        </w:rPr>
        <w:br/>
      </w:r>
      <w:r>
        <w:rPr>
          <w:rFonts w:ascii="Calibri" w:eastAsia="Times New Roman" w:hAnsi="Calibri"/>
          <w:b/>
          <w:bCs/>
          <w:sz w:val="22"/>
          <w:szCs w:val="22"/>
          <w:lang w:val="en-US"/>
        </w:rPr>
        <w:t>Sent:</w:t>
      </w:r>
      <w:r>
        <w:rPr>
          <w:rFonts w:ascii="Calibri" w:eastAsia="Times New Roman" w:hAnsi="Calibri"/>
          <w:sz w:val="22"/>
          <w:szCs w:val="22"/>
          <w:lang w:val="en-US"/>
        </w:rPr>
        <w:t xml:space="preserve"> Tuesday, December 18, 2018 1:05 PM</w:t>
      </w:r>
      <w:r>
        <w:rPr>
          <w:rFonts w:ascii="Calibri" w:eastAsia="Times New Roman" w:hAnsi="Calibri"/>
          <w:sz w:val="22"/>
          <w:szCs w:val="22"/>
          <w:lang w:val="en-US"/>
        </w:rPr>
        <w:br/>
      </w:r>
      <w:r>
        <w:rPr>
          <w:rFonts w:ascii="Calibri" w:eastAsia="Times New Roman" w:hAnsi="Calibri"/>
          <w:b/>
          <w:bCs/>
          <w:sz w:val="22"/>
          <w:szCs w:val="22"/>
          <w:lang w:val="en-US"/>
        </w:rPr>
        <w:t>To:</w:t>
      </w:r>
      <w:r>
        <w:rPr>
          <w:rFonts w:ascii="Calibri" w:eastAsia="Times New Roman" w:hAnsi="Calibri"/>
          <w:sz w:val="22"/>
          <w:szCs w:val="22"/>
          <w:lang w:val="en-US"/>
        </w:rPr>
        <w:t xml:space="preserve"> Inga Tapiņa &lt;Inga.Tapina@varam.gov.lv&gt;; Edvīns Kāpostiņš &lt;Edvins.Kapostins@varam.gov.lv&gt;</w:t>
      </w:r>
      <w:r>
        <w:rPr>
          <w:rFonts w:ascii="Calibri" w:eastAsia="Times New Roman" w:hAnsi="Calibri"/>
          <w:sz w:val="22"/>
          <w:szCs w:val="22"/>
          <w:lang w:val="en-US"/>
        </w:rPr>
        <w:br/>
      </w:r>
      <w:r>
        <w:rPr>
          <w:rFonts w:ascii="Calibri" w:eastAsia="Times New Roman" w:hAnsi="Calibri"/>
          <w:b/>
          <w:bCs/>
          <w:sz w:val="22"/>
          <w:szCs w:val="22"/>
          <w:lang w:val="en-US"/>
        </w:rPr>
        <w:t>Subject:</w:t>
      </w:r>
      <w:r>
        <w:rPr>
          <w:rFonts w:ascii="Calibri" w:eastAsia="Times New Roman" w:hAnsi="Calibri"/>
          <w:sz w:val="22"/>
          <w:szCs w:val="22"/>
          <w:lang w:val="en-US"/>
        </w:rPr>
        <w:t xml:space="preserve"> VKP </w:t>
      </w:r>
      <w:proofErr w:type="spellStart"/>
      <w:r>
        <w:rPr>
          <w:rFonts w:ascii="Calibri" w:eastAsia="Times New Roman" w:hAnsi="Calibri"/>
          <w:sz w:val="22"/>
          <w:szCs w:val="22"/>
          <w:lang w:val="en-US"/>
        </w:rPr>
        <w:t>atzinums</w:t>
      </w:r>
      <w:proofErr w:type="spellEnd"/>
      <w:r>
        <w:rPr>
          <w:rFonts w:ascii="Calibri" w:eastAsia="Times New Roman" w:hAnsi="Calibri"/>
          <w:sz w:val="22"/>
          <w:szCs w:val="22"/>
          <w:lang w:val="en-US"/>
        </w:rPr>
        <w:t xml:space="preserve"> par </w:t>
      </w:r>
      <w:proofErr w:type="spellStart"/>
      <w:r>
        <w:rPr>
          <w:rFonts w:ascii="Calibri" w:eastAsia="Times New Roman" w:hAnsi="Calibri"/>
          <w:sz w:val="22"/>
          <w:szCs w:val="22"/>
          <w:lang w:val="en-US"/>
        </w:rPr>
        <w:t>precizēto</w:t>
      </w:r>
      <w:proofErr w:type="spellEnd"/>
      <w:r>
        <w:rPr>
          <w:rFonts w:ascii="Calibri" w:eastAsia="Times New Roman" w:hAnsi="Calibri"/>
          <w:sz w:val="22"/>
          <w:szCs w:val="22"/>
          <w:lang w:val="en-US"/>
        </w:rPr>
        <w:t xml:space="preserve"> noteikumu </w:t>
      </w:r>
      <w:proofErr w:type="spellStart"/>
      <w:r>
        <w:rPr>
          <w:rFonts w:ascii="Calibri" w:eastAsia="Times New Roman" w:hAnsi="Calibri"/>
          <w:sz w:val="22"/>
          <w:szCs w:val="22"/>
          <w:lang w:val="en-US"/>
        </w:rPr>
        <w:t>projektu</w:t>
      </w:r>
      <w:proofErr w:type="spellEnd"/>
    </w:p>
    <w:p w14:paraId="051366B3" w14:textId="77777777" w:rsidR="00937AC8" w:rsidRDefault="00937AC8" w:rsidP="008E45D6">
      <w:pPr>
        <w:rPr>
          <w:rFonts w:ascii="Calibri" w:eastAsia="Times New Roman" w:hAnsi="Calibri"/>
          <w:sz w:val="22"/>
          <w:szCs w:val="22"/>
          <w:lang w:val="en-US"/>
        </w:rPr>
      </w:pPr>
    </w:p>
    <w:p w14:paraId="327359F0" w14:textId="77777777" w:rsidR="008E45D6" w:rsidRDefault="008E45D6" w:rsidP="008E45D6"/>
    <w:p w14:paraId="0E4E0895" w14:textId="77777777" w:rsidR="00937AC8" w:rsidRDefault="008E45D6" w:rsidP="00937AC8">
      <w:pPr>
        <w:jc w:val="both"/>
      </w:pPr>
      <w:r>
        <w:t> Vides konsultatīvās padomes atzinums par precizēto noteikumu projektu „Noteikumi par</w:t>
      </w:r>
      <w:r w:rsidR="00937AC8">
        <w:t xml:space="preserve"> publisko ūdeņu nomu” (VSS-46).</w:t>
      </w:r>
    </w:p>
    <w:p w14:paraId="62ABFF0A" w14:textId="77777777" w:rsidR="00937AC8" w:rsidRPr="00937AC8" w:rsidRDefault="008E45D6" w:rsidP="00937AC8">
      <w:pPr>
        <w:contextualSpacing/>
        <w:jc w:val="both"/>
      </w:pPr>
      <w:r>
        <w:br/>
        <w:t>Vides konsultatīvā padome (VKP) ir iepazinusies ar minēto noteikumu projekta saturu un tam pievienotajiem dokumentiem.</w:t>
      </w:r>
      <w:r w:rsidR="00937AC8">
        <w:t xml:space="preserve"> </w:t>
      </w:r>
      <w:r>
        <w:rPr>
          <w:shd w:val="clear" w:color="auto" w:fill="FFFFFF"/>
        </w:rPr>
        <w:t>Sakarā ar to, ka ir ņemts vērā VKP priekšlikums par iekšzemes publisko ūdeņu daļas iznomāšanu, kas iekļauts noteikumu projekta 5.punktā, VKP saskaņo noteikumu projektu.</w:t>
      </w:r>
      <w:r w:rsidR="00937AC8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Vienlaicīgi VKP izsaka sekojošo. </w:t>
      </w:r>
    </w:p>
    <w:p w14:paraId="4BDA7C84" w14:textId="77777777" w:rsidR="0019264C" w:rsidRDefault="008E45D6" w:rsidP="00937AC8">
      <w:pPr>
        <w:contextualSpacing/>
        <w:jc w:val="both"/>
      </w:pPr>
      <w:r>
        <w:br/>
      </w:r>
      <w:r>
        <w:rPr>
          <w:shd w:val="clear" w:color="auto" w:fill="FFFFFF"/>
        </w:rPr>
        <w:t xml:space="preserve">Tā kā publisko ūdeņu noma ir viens no ūdeņu apsaimniekošanas veidiem, un “Ūdens apsaimniekošanas likumā”, MK noteikumos Nr. 1014 “Ūdens objektu ekspluatācijas (apsaimniekošanas) noteikumu izstrādāšanas kārtība” un upju baseinu apgabalu apsaimniekošanas plānos </w:t>
      </w:r>
      <w:proofErr w:type="gramStart"/>
      <w:r>
        <w:rPr>
          <w:shd w:val="clear" w:color="auto" w:fill="FFFFFF"/>
        </w:rPr>
        <w:t>tiek lietots termins “ūdens objekts”</w:t>
      </w:r>
      <w:proofErr w:type="gramEnd"/>
      <w:r>
        <w:rPr>
          <w:shd w:val="clear" w:color="auto" w:fill="FFFFFF"/>
        </w:rPr>
        <w:t xml:space="preserve">, VKP izsaka priekšlikumu noteikumu projekta saturā lietot šo terminu, ar to aizstājot terminu “ūdenstilpe”, tai </w:t>
      </w:r>
      <w:r w:rsidRPr="0019264C">
        <w:t xml:space="preserve">skaitā 1.punktā – </w:t>
      </w:r>
    </w:p>
    <w:p w14:paraId="7B640456" w14:textId="17E7BE5B" w:rsidR="00937AC8" w:rsidRDefault="008E45D6" w:rsidP="00937AC8">
      <w:pPr>
        <w:contextualSpacing/>
        <w:jc w:val="both"/>
        <w:rPr>
          <w:shd w:val="clear" w:color="auto" w:fill="FFFFFF"/>
        </w:rPr>
      </w:pPr>
      <w:bookmarkStart w:id="0" w:name="_GoBack"/>
      <w:bookmarkEnd w:id="0"/>
      <w:r>
        <w:br/>
      </w:r>
      <w:r w:rsidRPr="0019264C">
        <w:t>“Noteikumi nosaka kārtību, kādā tiek iznomāti iekšzemes publiskie ūdeņi (turpmāk – ūdens objekts) un jūras piekrastes sauszemes daļa (turpmāk – pludmale).”</w:t>
      </w:r>
      <w:r w:rsidRPr="0019264C">
        <w:rPr>
          <w:shd w:val="clear" w:color="auto" w:fill="FFFFFF"/>
        </w:rPr>
        <w:br/>
      </w:r>
      <w:r w:rsidRPr="0019264C">
        <w:t>Papildus norādām, ka termins “ūdenstilpe” ir atavisms no pašlaik vēl spēkā esošajiem MK noteikumiem Nr.918 “</w:t>
      </w:r>
      <w:r>
        <w:rPr>
          <w:shd w:val="clear" w:color="auto" w:fill="FFFFFF"/>
        </w:rPr>
        <w:t>Noteikumi par ūdenstilpju un rūpnieciskās zvejas tiesību nomu un zvejas tiesību izmantošanas kārtību”.</w:t>
      </w:r>
    </w:p>
    <w:p w14:paraId="051366B4" w14:textId="4707520D" w:rsidR="00937AC8" w:rsidRDefault="008E45D6" w:rsidP="00937AC8">
      <w:pPr>
        <w:jc w:val="both"/>
        <w:rPr>
          <w:shd w:val="clear" w:color="auto" w:fill="FFFFFF"/>
        </w:rPr>
      </w:pPr>
      <w:r>
        <w:br/>
      </w:r>
      <w:r>
        <w:rPr>
          <w:shd w:val="clear" w:color="auto" w:fill="FFFFFF"/>
        </w:rPr>
        <w:t xml:space="preserve">Nelietojot noteikumos par publisko ūdeņu nomu vienādu terminoloģiju, kāda tiek lietota </w:t>
      </w:r>
      <w:proofErr w:type="gramStart"/>
      <w:r>
        <w:rPr>
          <w:shd w:val="clear" w:color="auto" w:fill="FFFFFF"/>
        </w:rPr>
        <w:t>augstāk minētajos</w:t>
      </w:r>
      <w:proofErr w:type="gramEnd"/>
      <w:r>
        <w:rPr>
          <w:shd w:val="clear" w:color="auto" w:fill="FFFFFF"/>
        </w:rPr>
        <w:t xml:space="preserve"> ūdeņu apsaimniekošanas normatīvajos aktos, var rasties juridiska rakstura problēmas sakarā ar termina “ūdenstilpe” interpretēšanu.</w:t>
      </w:r>
      <w:r>
        <w:br/>
      </w:r>
      <w:r>
        <w:rPr>
          <w:shd w:val="clear" w:color="auto" w:fill="FFFFFF"/>
        </w:rPr>
        <w:t>Norādām, ka arī ārvalstu ūdeņu apsaimniekošanas normatīvajos aktos tiek lietots termins “ūdens objekts” (</w:t>
      </w:r>
      <w:proofErr w:type="spellStart"/>
      <w:r>
        <w:rPr>
          <w:shd w:val="clear" w:color="auto" w:fill="FFFFFF"/>
        </w:rPr>
        <w:t>angl</w:t>
      </w:r>
      <w:proofErr w:type="spellEnd"/>
      <w:r>
        <w:rPr>
          <w:shd w:val="clear" w:color="auto" w:fill="FFFFFF"/>
        </w:rPr>
        <w:t xml:space="preserve">. – </w:t>
      </w:r>
      <w:proofErr w:type="spellStart"/>
      <w:r>
        <w:rPr>
          <w:i/>
          <w:iCs/>
          <w:shd w:val="clear" w:color="auto" w:fill="FFFFFF"/>
        </w:rPr>
        <w:t>water</w:t>
      </w:r>
      <w:proofErr w:type="spellEnd"/>
      <w:r>
        <w:rPr>
          <w:i/>
          <w:iCs/>
          <w:shd w:val="clear" w:color="auto" w:fill="FFFFFF"/>
        </w:rPr>
        <w:t xml:space="preserve"> </w:t>
      </w:r>
      <w:proofErr w:type="spellStart"/>
      <w:r>
        <w:rPr>
          <w:i/>
          <w:iCs/>
          <w:shd w:val="clear" w:color="auto" w:fill="FFFFFF"/>
        </w:rPr>
        <w:t>object</w:t>
      </w:r>
      <w:proofErr w:type="spellEnd"/>
      <w:r>
        <w:rPr>
          <w:shd w:val="clear" w:color="auto" w:fill="FFFFFF"/>
        </w:rPr>
        <w:t>).</w:t>
      </w:r>
    </w:p>
    <w:p w14:paraId="7EE38B78" w14:textId="77777777" w:rsidR="00937AC8" w:rsidRDefault="008E45D6" w:rsidP="00937AC8">
      <w:pPr>
        <w:jc w:val="both"/>
        <w:rPr>
          <w:shd w:val="clear" w:color="auto" w:fill="FFFFFF"/>
        </w:rPr>
      </w:pPr>
      <w:r>
        <w:br/>
      </w:r>
      <w:r>
        <w:br/>
      </w:r>
      <w:r>
        <w:rPr>
          <w:shd w:val="clear" w:color="auto" w:fill="FFFFFF"/>
        </w:rPr>
        <w:t xml:space="preserve">Cieņā, </w:t>
      </w:r>
    </w:p>
    <w:p w14:paraId="7A6A771F" w14:textId="77777777" w:rsidR="00937AC8" w:rsidRDefault="008E45D6" w:rsidP="00937AC8">
      <w:pPr>
        <w:jc w:val="both"/>
      </w:pPr>
      <w:r>
        <w:br/>
        <w:t xml:space="preserve">Alvis </w:t>
      </w:r>
      <w:proofErr w:type="spellStart"/>
      <w:r>
        <w:t>Birkovs</w:t>
      </w:r>
      <w:proofErr w:type="spellEnd"/>
      <w:r>
        <w:t>,</w:t>
      </w:r>
    </w:p>
    <w:p w14:paraId="6168DC44" w14:textId="77777777" w:rsidR="00937AC8" w:rsidRDefault="008E45D6" w:rsidP="00937AC8">
      <w:pPr>
        <w:jc w:val="both"/>
      </w:pPr>
      <w:r>
        <w:br/>
        <w:t>Vides konsultatīvās padomes pārstāvis</w:t>
      </w:r>
    </w:p>
    <w:p w14:paraId="0ED70E39" w14:textId="77777777" w:rsidR="00B13F2C" w:rsidRDefault="008E45D6" w:rsidP="00937AC8">
      <w:pPr>
        <w:jc w:val="both"/>
      </w:pPr>
      <w:r>
        <w:br/>
      </w:r>
    </w:p>
    <w:sectPr w:rsidR="00B13F2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5D6"/>
    <w:rsid w:val="0019264C"/>
    <w:rsid w:val="003F5BBF"/>
    <w:rsid w:val="0085164B"/>
    <w:rsid w:val="008E45D6"/>
    <w:rsid w:val="00937AC8"/>
    <w:rsid w:val="00B13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366B2"/>
  <w15:chartTrackingRefBased/>
  <w15:docId w15:val="{A5B5AFCA-5C2E-49EC-A0BB-0F6F5B9E2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45D6"/>
    <w:pPr>
      <w:spacing w:after="0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8E45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5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1214</Words>
  <Characters>693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Tapiņa</dc:creator>
  <cp:keywords/>
  <dc:description/>
  <cp:lastModifiedBy>Madara Gaile</cp:lastModifiedBy>
  <cp:revision>3</cp:revision>
  <dcterms:created xsi:type="dcterms:W3CDTF">2019-01-15T13:38:00Z</dcterms:created>
  <dcterms:modified xsi:type="dcterms:W3CDTF">2019-01-18T11:46:00Z</dcterms:modified>
</cp:coreProperties>
</file>