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24-TA-3077: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4. aprīļa noteikumos Nr. 168 "Latvijas Atveseļošanas un noturības mehānisma plāna otrās komponentes "Digitālā transformācija" 2.3. reformu un investīciju virziena "Digitālās prasmes" 2.3.2.reformas "Digitālās prasmes sabiedrības un pārvaldes digitālajai transformācijai" 2.3.2.3.i. investīcijas "Digitālās plaisas mazināšana sociāli neaizsargātajām grupām un izglītības iestādēs"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(27.07.2024.)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2023. gada 4. aprīļa noteikumos Nr. 168 "Latvijas Atveseļošanas un noturības mehānisma plāna otrās komponentes "Digitālā transformācija" 2.3. reformu un investīciju virziena "Digitālās prasmes" 2.3.2.reformas "Digitālās prasmes sabiedrības un pārvaldes digitālajai transformācijai" 2.3.2.3.i. investīcijas "Digitālās plaisas mazināšana sociāli neaizsargātajām grupām un izglītības iestādēs"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pašvaldību sniegto informāciju par jau piegādāto datoru reālu izmantošanu (nevis, kad ir ieslēgti, bet cik stundas dienā tie tiek lietoti), tad situācija ir tāda, ka tie netiek pilnā apmērā izmantoti un šobrīd pietiek ar jau piegādātiem datoriem. Ir ļoti lielas problēmas ar datoriem, kas tika iegādāti pirms vairākiem gadiem datorklasēm, tie ir novecojuši, tūlīt lielai daļai no tiem beigsies operatīvās sistēmas ražotāja atbalsts, tos vienkārši varēs norakstīt vai izmest.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rosinām pārskatīt esošo noteikumu 12. punktu papildinot to ar iespēju iegādāties datorus arī datorklasēm un (vai) skolotāju darba vietu aprīkojumiem (monitors + dokstacija).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nav sniegts pēc būtības par IZM ierosinātajiem MK noteikumu grozījumiem, jo investīcijas projekta ietvaros jau ir sasniegts rādītājs, kas nosaka iegādājamās datortehnikas skaitu (spēkā esošo noteikumu 3.2. apakšpunkts), kā arī ir sasniegts finansējuma apmērs, kas ir noteikts datortehnikas iegādei (spēkā esošo noteikumu 12. punkts). Papildu iegāde nav plānota. Par minēto Latvijas Pašvaldību savienībai telefoniski tika sniegts skaidrojums un papildu komentāri netika saņemti.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skaidrojam, ka pašlaik tiek veikts datu apkopojums un analīze par interneta datu pārraides jaudas problēmām un vajadzībām izglītības iestādēs un tiks sagatavoti priekšlikumi datu pārraides iespēju pilnveidošanai, tostarp izglītības iestāžu iekštīkla funkcionēšanas uzlabojumiem (priekšizpēte). Pēc tam projekta ietvaros tiks veikti attiecīgi uzlabojumi izglītības iestādēs. Aprīkojumu datorklasēm pašvaldības, kas ir sakārtojušas izglītības iestāžu tīklu, varēs iegādāties 4.2.1.5.pasākuma "Izglītības iestāžu nodrošinājums pilnveidotā vispārējās izglītības satura kvalitatīvai ieviešanai pamata un vidējās izglītības pakāpē" 2.kārtas ietvaros. Attiecīgi Ministru kabineta noteikumi par atbalsta īstenošanu tiks apstiprināti 2025.gada janvārī-februārī, priekšatlase tiks izsludināta indikatīvi februārī-martā.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anotācijas 1.3. sadaļu ar izvērtējumu par ierosināto grozījumu ietekmi uz finansējuma saņēmēju, vienlaikus skaidrojot, vai būs nepieciešami grozījumi noslēgtajās vienošanās par investīciju projekta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izvērtēt noteikumu projekta ietekmējamās sabiedrības grupas un, nepieciešamības gadījumā, papildināt anotācijas 2. sadaļu. Vēršam uzmanību, ka no noteikumu projekta izriet saistība, piemēram, ar izglītības iestādēm.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ņemot vērā anotācijas 1.3. apakšsadaļā sniegtos skaidrojumus, noteikumu projekts ir saistīts arī, piemēram, ar pašvaldībām. Attiecīgi iesakām izvērtēt noteikumu projekta ietekmi uz institūcijām un nepieciešamības gadījumā papildināt anotācijas 7.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anotācijas 2. un 7. sadaļa ir papildināta ar informāciju, ka noteikumu (grozījumu) projekts ietekmē izglītības iestādes, kuras īsteno profesionālās pamatizglītības programmas, profesionālās vidējās izglītības programmas pēc pamatizglītības apguves un arodizglītības programmas pēc pamatizglītības apguves, kā arī šādu izglītības iestāžu dibinātājus (sadarbības partneri). Tomēr monetāri un administratīvi šīs puses nav būtiski ietekmētas, jo projekta sadarbības partneriem ir pienākums nodrošināt datortehnikas pieejamību atbilstoši sadarbības līguma nosacījumiem, kas izriet no Ministru kabineta noteikumiem par atbalsta īstenošanu. Nepieciešamības gadījumā sadarbības partneri pārskata iekšējo kartību par datortehnikas izsniegšanu lietošanai. Izglītības iestāžu kapacitāte būtiski netiek ietekmēta, jo jauns nosacījums, ka datortehnikas lietošanai izglītības iestādē ir pieejama visiem izglītojamiem, paredz arī to, ka vairs nav jāpārbauda izglītojamā atbilstība sociāli neaizsargājamo grupu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pilnīgu, tiesību normās balstītu skaidrojumu par anotācijas 6. sadaļā norādīto apstākli, ka uz noteikumu projektu neattiecas sabiedrības līdzdalības process.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gadījumā, ja tiek norādīts, ka sabiedrības līdzdalība nav jānodrošina, šī izvēle ir jāpaskaidro sadaļā “Skaidrojums”.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Horizontālās ietekmes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būtību iesakām izvērtēt un nepieciešamības gadījumā skaidrot horizontālo ietekmi, piemēram, uz bērna labākajām interesēm, uz iedzīvotāju sociālo situāciju u.c.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apakšsadaļa par ietekmi uz bērna labākajām interesēm. Pārējās apakšsadaļas nav papildinātas, jo ietekme nemainās, salīdzinot ar aprakstu, kas tika sniegts spēkā esošo Ministru kabineta noteikumu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Horizontālās ietekmes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nodrošinot piekļuvi mācību saturam un sniegt iespēju izglītojamiem, it īpaši izglītojamiem no sociāli neaizsargātām grupām, piedalīties attālināto mācību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nerastos interpretācijas risks, lūgums no apakšpunkta svītrot teikuma daļu "piedalīties attālināto mācību procesā".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1.punkts, saglabājot uzsvaru, ka īpaši sociāli neaizsargātām grupām tiek nodrošināta iespēja piedalīties attālināto mācību procesā, jo tikai tās, ievērojot noteikumu projekta 3. punktu, var saņemt datorus izmantošanai ārpus izglītības iestādes. Saskaņā ar Izglītības likuma 1.panta 1</w:t>
            </w:r>
            <w:r w:rsidR="00000000" w:rsidRPr="00000000" w:rsidDel="00000000">
              <w:rPr>
                <w:vertAlign w:val="superscript"/>
                <w:rtl w:val="0"/>
              </w:rPr>
              <w:t xml:space="preserve">1</w:t>
            </w:r>
            <w:r w:rsidR="00000000" w:rsidRPr="00000000" w:rsidDel="00000000">
              <w:rPr>
                <w:rtl w:val="0"/>
              </w:rPr>
              <w:t xml:space="preserve">) punktu, attālinātas mācības ir klātienes izglītības procesa daļa, kurā izglītojamie mācās, tai skaitā izmantojot informācijas un komunikācijas tehnoloģijas, fiziski neatrodoties vienā telpā vai mācību vietā kopā ar pedagogu.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nodrošinot izglītojamiem piekļuvi mācību saturam, it īpaši izglītojamiem no sociāli neaizsargātām grupām sniegt iespēju piedalīties attālināto mācību procesā;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nodrošinot piekļuvi mācību saturam un sniegt iespēju izglītojamiem, it īpaši izglītojamiem no sociāli neaizsargātām grupām, piedalīties attālināto mācību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izvērtēt noteikumu projekta 1. punkta redakcijas atbilstību plānotajām izmaiņām Ministru kabineta 2023. gada 4. aprīļa noteikumos Nr. 168 "Latvijas Atveseļošanas un noturības mehānisma plāna otrās komponentes "Digitālā transformācija" 2.3. reformu un investīciju virziena "Digitālās prasmes" 2.3.2.reformas "Digitālās prasmes sabiedrības un pārvaldes digitālajai transformācijai" 2.3.2.3.i. investīcijas "Digitālās plaisas mazināšana sociāli neaizsargātajām grupām un izglītības iestādēs" īstenošanas noteikumi" (turpmāk - noteikumi Nr168).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izglītojamajiem, kas nepieder sociāli neaizsargātām grupām, plānots nodrošināt iespēju lietot portatīvo datortehniku izglītības iestādē, kur izglītojamais apgūst attiecīgo izglītības programmu. Savukārt no noteikumu projekta 1. punkta redakcijas saprotams, ka visiem izglītojamiem tiks nodrošināta iespēja piedalīties attālināto mācību procesā, kas ir domājams nekorekti, jo pārējie izglītojamie, kas neatbilst kādam no statusiem, kas minēti noteikumu Nr.168 3.1.1.-3.1.7. apakšpunktos, drīkst izmantot datortehniku tikai izglītības iestādē, ne ārpus tās.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ir sniegts izziņas 6.punktā.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nodrošinot izglītojamiem piekļuvi mācību saturam, it īpaši izglītojamiem no sociāli neaizsargātām grupām sniegt iespēju piedalīties attālināto mācību procesā;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24-TA-3077</w:t>
    </w:r>
    <w:r>
      <w:br/>
    </w:r>
    <w:r w:rsidR="00000000" w:rsidRPr="00000000" w:rsidDel="00000000">
      <w:rPr>
        <w:rtl w:val="0"/>
      </w:rPr>
      <w:t xml:space="preserve">27.12.2024. 11.04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24-TA-3077</w:t>
    </w:r>
    <w:r>
      <w:br/>
    </w:r>
    <w:r w:rsidR="00000000" w:rsidRPr="00000000" w:rsidDel="00000000">
      <w:rPr>
        <w:rtl w:val="0"/>
      </w:rPr>
      <w:t xml:space="preserve">27.12.2024. 11.04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Izziņa_24-TA-3077.docx</dc:title>
</cp:coreProperties>
</file>

<file path=docProps/custom.xml><?xml version="1.0" encoding="utf-8"?>
<Properties xmlns="http://schemas.openxmlformats.org/officeDocument/2006/custom-properties" xmlns:vt="http://schemas.openxmlformats.org/officeDocument/2006/docPropsVTypes"/>
</file>