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8976B2" w14:paraId="06C2E0A5" w14:textId="77777777" w:rsidTr="002F4027">
        <w:trPr>
          <w:trHeight w:val="357"/>
        </w:trPr>
        <w:tc>
          <w:tcPr>
            <w:tcW w:w="675" w:type="dxa"/>
          </w:tcPr>
          <w:p w14:paraId="03782F8E" w14:textId="77777777" w:rsidR="00C27521" w:rsidRDefault="00AC6C2A" w:rsidP="00C27521">
            <w:pPr>
              <w:spacing w:before="20"/>
              <w:ind w:right="-108"/>
            </w:pPr>
            <w:r w:rsidRPr="00C27521">
              <w:rPr>
                <w:rFonts w:ascii="Times New Roman" w:hAnsi="Times New Roman"/>
                <w:sz w:val="20"/>
              </w:rPr>
              <w:t>Rīgā</w:t>
            </w:r>
            <w:r>
              <w:rPr>
                <w:sz w:val="20"/>
              </w:rPr>
              <w:t>,</w:t>
            </w:r>
          </w:p>
        </w:tc>
        <w:tc>
          <w:tcPr>
            <w:tcW w:w="1969" w:type="dxa"/>
          </w:tcPr>
          <w:p w14:paraId="34C4FBDB" w14:textId="77777777" w:rsidR="00C27521" w:rsidRPr="00E80A25" w:rsidRDefault="00AC6C2A" w:rsidP="00C27521">
            <w:pPr>
              <w:pBdr>
                <w:bottom w:val="single" w:sz="4" w:space="1" w:color="auto"/>
              </w:pBdr>
              <w:ind w:hanging="108"/>
              <w:rPr>
                <w:rFonts w:ascii="Times New Roman" w:hAnsi="Times New Roman"/>
              </w:rPr>
            </w:pPr>
            <w:r>
              <w:rPr>
                <w:noProof/>
              </w:rPr>
              <w:t>28.05.2021</w:t>
            </w:r>
            <w:r>
              <w:t>.</w:t>
            </w:r>
          </w:p>
        </w:tc>
        <w:tc>
          <w:tcPr>
            <w:tcW w:w="410" w:type="dxa"/>
          </w:tcPr>
          <w:p w14:paraId="03FECCEA" w14:textId="77777777" w:rsidR="00C27521" w:rsidRDefault="00AC6C2A"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6107E401" w14:textId="77777777" w:rsidR="00C27521" w:rsidRPr="00C2375C" w:rsidRDefault="00AC6C2A" w:rsidP="00304E27">
            <w:pPr>
              <w:pBdr>
                <w:bottom w:val="single" w:sz="4" w:space="1" w:color="auto"/>
              </w:pBdr>
              <w:rPr>
                <w:rFonts w:ascii="Times New Roman" w:hAnsi="Times New Roman"/>
              </w:rPr>
            </w:pPr>
            <w:r>
              <w:rPr>
                <w:noProof/>
              </w:rPr>
              <w:t>1-22/5155</w:t>
            </w:r>
          </w:p>
        </w:tc>
      </w:tr>
      <w:tr w:rsidR="008976B2" w14:paraId="037E6582" w14:textId="77777777" w:rsidTr="002F4027">
        <w:trPr>
          <w:trHeight w:val="351"/>
        </w:trPr>
        <w:tc>
          <w:tcPr>
            <w:tcW w:w="675" w:type="dxa"/>
          </w:tcPr>
          <w:p w14:paraId="7D30CB17" w14:textId="77777777" w:rsidR="00C27521" w:rsidRPr="00C27521" w:rsidRDefault="00AC6C2A" w:rsidP="00C27521">
            <w:pPr>
              <w:spacing w:before="20"/>
              <w:rPr>
                <w:rFonts w:ascii="Times New Roman" w:hAnsi="Times New Roman"/>
                <w:sz w:val="20"/>
              </w:rPr>
            </w:pPr>
            <w:r w:rsidRPr="00C27521">
              <w:rPr>
                <w:rFonts w:ascii="Times New Roman" w:hAnsi="Times New Roman"/>
                <w:sz w:val="20"/>
              </w:rPr>
              <w:t>Uz</w:t>
            </w:r>
          </w:p>
        </w:tc>
        <w:tc>
          <w:tcPr>
            <w:tcW w:w="1969" w:type="dxa"/>
          </w:tcPr>
          <w:p w14:paraId="53EC378D" w14:textId="77777777" w:rsidR="00C27521" w:rsidRPr="00C27521" w:rsidRDefault="00C27521" w:rsidP="00C27521">
            <w:pPr>
              <w:pBdr>
                <w:bottom w:val="single" w:sz="4" w:space="1" w:color="auto"/>
              </w:pBdr>
              <w:ind w:hanging="108"/>
              <w:rPr>
                <w:rFonts w:ascii="Times New Roman" w:hAnsi="Times New Roman"/>
              </w:rPr>
            </w:pPr>
          </w:p>
        </w:tc>
        <w:tc>
          <w:tcPr>
            <w:tcW w:w="410" w:type="dxa"/>
          </w:tcPr>
          <w:p w14:paraId="281C025A" w14:textId="77777777" w:rsidR="00C27521" w:rsidRPr="00C27521" w:rsidRDefault="00AC6C2A"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55930046" w14:textId="77777777" w:rsidR="00C27521" w:rsidRPr="00C27521" w:rsidRDefault="00C27521" w:rsidP="00C27521">
            <w:pPr>
              <w:pBdr>
                <w:bottom w:val="single" w:sz="4" w:space="1" w:color="auto"/>
              </w:pBdr>
              <w:ind w:left="-29" w:hanging="78"/>
              <w:rPr>
                <w:rFonts w:ascii="Times New Roman" w:hAnsi="Times New Roman"/>
              </w:rPr>
            </w:pPr>
          </w:p>
        </w:tc>
      </w:tr>
    </w:tbl>
    <w:p w14:paraId="2308EB2B" w14:textId="77777777" w:rsidR="00E80A25" w:rsidRDefault="00E80A25" w:rsidP="00954D5A">
      <w:pPr>
        <w:rPr>
          <w:rFonts w:ascii="Times New Roman" w:hAnsi="Times New Roman"/>
          <w:sz w:val="24"/>
          <w:szCs w:val="24"/>
        </w:rPr>
      </w:pPr>
    </w:p>
    <w:p w14:paraId="28329A47" w14:textId="77777777" w:rsidR="00E80A25" w:rsidRPr="00E80A25" w:rsidRDefault="00E80A25" w:rsidP="00E80A25">
      <w:pPr>
        <w:rPr>
          <w:rFonts w:ascii="Times New Roman" w:hAnsi="Times New Roman"/>
          <w:sz w:val="24"/>
          <w:szCs w:val="24"/>
        </w:rPr>
      </w:pPr>
    </w:p>
    <w:p w14:paraId="38555E79" w14:textId="77777777" w:rsidR="00E80A25" w:rsidRPr="00553CA1" w:rsidRDefault="00AC6C2A" w:rsidP="00553CA1">
      <w:pPr>
        <w:spacing w:after="0"/>
        <w:jc w:val="right"/>
        <w:rPr>
          <w:rFonts w:ascii="Times New Roman" w:hAnsi="Times New Roman"/>
          <w:b/>
          <w:bCs/>
          <w:sz w:val="24"/>
          <w:szCs w:val="24"/>
        </w:rPr>
      </w:pPr>
      <w:r w:rsidRPr="00553CA1">
        <w:rPr>
          <w:rFonts w:ascii="Times New Roman" w:hAnsi="Times New Roman"/>
          <w:b/>
          <w:bCs/>
          <w:sz w:val="24"/>
          <w:szCs w:val="24"/>
        </w:rPr>
        <w:t xml:space="preserve">Zemkopības ministrijai </w:t>
      </w:r>
    </w:p>
    <w:p w14:paraId="3E162924" w14:textId="77777777" w:rsidR="00587E17" w:rsidRDefault="00587E17" w:rsidP="00553CA1">
      <w:pPr>
        <w:spacing w:after="0"/>
        <w:rPr>
          <w:rFonts w:ascii="Times New Roman" w:hAnsi="Times New Roman"/>
          <w:sz w:val="24"/>
          <w:szCs w:val="24"/>
        </w:rPr>
      </w:pPr>
    </w:p>
    <w:p w14:paraId="7335141B" w14:textId="77777777" w:rsidR="00553CA1" w:rsidRDefault="00553CA1" w:rsidP="00553CA1">
      <w:pPr>
        <w:spacing w:after="0"/>
        <w:rPr>
          <w:rFonts w:ascii="Times New Roman" w:hAnsi="Times New Roman"/>
          <w:sz w:val="24"/>
          <w:szCs w:val="24"/>
        </w:rPr>
      </w:pPr>
    </w:p>
    <w:p w14:paraId="56513B54" w14:textId="77777777" w:rsidR="00553CA1" w:rsidRPr="00553CA1" w:rsidRDefault="00AC6C2A" w:rsidP="00553CA1">
      <w:pPr>
        <w:spacing w:after="0"/>
        <w:rPr>
          <w:rFonts w:ascii="Times New Roman" w:hAnsi="Times New Roman"/>
          <w:i/>
          <w:iCs/>
          <w:sz w:val="24"/>
          <w:szCs w:val="24"/>
        </w:rPr>
      </w:pPr>
      <w:r w:rsidRPr="00553CA1">
        <w:rPr>
          <w:rFonts w:ascii="Times New Roman" w:hAnsi="Times New Roman"/>
          <w:i/>
          <w:iCs/>
          <w:sz w:val="24"/>
          <w:szCs w:val="24"/>
        </w:rPr>
        <w:t xml:space="preserve">Par Ministru kabineta noteikumu projektu </w:t>
      </w:r>
    </w:p>
    <w:p w14:paraId="055DF889" w14:textId="77777777" w:rsidR="00553CA1" w:rsidRPr="00553CA1" w:rsidRDefault="00AC6C2A" w:rsidP="00553CA1">
      <w:pPr>
        <w:spacing w:after="0"/>
        <w:rPr>
          <w:rFonts w:ascii="Times New Roman" w:hAnsi="Times New Roman"/>
          <w:i/>
          <w:iCs/>
          <w:sz w:val="24"/>
          <w:szCs w:val="24"/>
        </w:rPr>
      </w:pPr>
      <w:r w:rsidRPr="00553CA1">
        <w:rPr>
          <w:rFonts w:ascii="Times New Roman" w:hAnsi="Times New Roman"/>
          <w:i/>
          <w:iCs/>
          <w:sz w:val="24"/>
          <w:szCs w:val="24"/>
        </w:rPr>
        <w:t>“Nacionālā meža monitoringa noteikumi”, VSS-429</w:t>
      </w:r>
    </w:p>
    <w:p w14:paraId="01144C48" w14:textId="77777777" w:rsidR="00553CA1" w:rsidRDefault="00553CA1" w:rsidP="00FB7CB6">
      <w:pPr>
        <w:spacing w:after="0"/>
        <w:rPr>
          <w:rFonts w:ascii="Times New Roman" w:hAnsi="Times New Roman"/>
          <w:sz w:val="24"/>
          <w:szCs w:val="24"/>
        </w:rPr>
      </w:pPr>
    </w:p>
    <w:p w14:paraId="02BF1597" w14:textId="77777777" w:rsidR="00553CA1" w:rsidRPr="00553CA1" w:rsidRDefault="00AC6C2A" w:rsidP="00FB7CB6">
      <w:pPr>
        <w:spacing w:after="60"/>
        <w:jc w:val="both"/>
        <w:rPr>
          <w:rFonts w:ascii="Times New Roman" w:hAnsi="Times New Roman"/>
          <w:sz w:val="24"/>
          <w:szCs w:val="24"/>
        </w:rPr>
      </w:pPr>
      <w:r>
        <w:rPr>
          <w:rFonts w:ascii="Times New Roman" w:hAnsi="Times New Roman"/>
          <w:sz w:val="24"/>
          <w:szCs w:val="24"/>
        </w:rPr>
        <w:tab/>
      </w:r>
      <w:r w:rsidR="00587E17">
        <w:rPr>
          <w:rFonts w:ascii="Times New Roman" w:hAnsi="Times New Roman"/>
          <w:sz w:val="24"/>
          <w:szCs w:val="24"/>
        </w:rPr>
        <w:t>Vides aizsardzības un reģionālās attīstības ministrija (turpmāk – mini</w:t>
      </w:r>
      <w:r>
        <w:rPr>
          <w:rFonts w:ascii="Times New Roman" w:hAnsi="Times New Roman"/>
          <w:sz w:val="24"/>
          <w:szCs w:val="24"/>
        </w:rPr>
        <w:t>s</w:t>
      </w:r>
      <w:r w:rsidR="00587E17">
        <w:rPr>
          <w:rFonts w:ascii="Times New Roman" w:hAnsi="Times New Roman"/>
          <w:sz w:val="24"/>
          <w:szCs w:val="24"/>
        </w:rPr>
        <w:t xml:space="preserve">trija) </w:t>
      </w:r>
      <w:r>
        <w:rPr>
          <w:rFonts w:ascii="Times New Roman" w:hAnsi="Times New Roman"/>
          <w:sz w:val="24"/>
          <w:szCs w:val="24"/>
        </w:rPr>
        <w:t xml:space="preserve">ir iepazinusies ar </w:t>
      </w:r>
      <w:r w:rsidRPr="00553CA1">
        <w:rPr>
          <w:rFonts w:ascii="Times New Roman" w:hAnsi="Times New Roman"/>
          <w:sz w:val="24"/>
          <w:szCs w:val="24"/>
        </w:rPr>
        <w:t xml:space="preserve">Ministru kabineta noteikumu projektu “Nacionālā meža monitoringa noteikumi" (turpmāk – noteikumu projekts), </w:t>
      </w:r>
      <w:r>
        <w:rPr>
          <w:rFonts w:ascii="Times New Roman" w:hAnsi="Times New Roman"/>
          <w:sz w:val="24"/>
          <w:szCs w:val="24"/>
        </w:rPr>
        <w:t xml:space="preserve">VSS – 429, </w:t>
      </w:r>
      <w:r w:rsidR="00FB7CB6" w:rsidRPr="00FB7CB6">
        <w:rPr>
          <w:rFonts w:ascii="Times New Roman" w:hAnsi="Times New Roman"/>
          <w:sz w:val="24"/>
          <w:szCs w:val="24"/>
        </w:rPr>
        <w:t>un atbalsta tā tālāko virzību, izsakot šādus iebildumus.</w:t>
      </w:r>
    </w:p>
    <w:p w14:paraId="77ABF481" w14:textId="77777777" w:rsidR="00AB7838" w:rsidRPr="00553CA1" w:rsidRDefault="00AC6C2A" w:rsidP="004C3687">
      <w:pPr>
        <w:spacing w:after="60"/>
        <w:jc w:val="both"/>
        <w:rPr>
          <w:rFonts w:ascii="Times New Roman" w:hAnsi="Times New Roman"/>
          <w:sz w:val="24"/>
          <w:szCs w:val="24"/>
        </w:rPr>
      </w:pPr>
      <w:r>
        <w:rPr>
          <w:rFonts w:ascii="Times New Roman" w:hAnsi="Times New Roman"/>
          <w:sz w:val="24"/>
          <w:szCs w:val="24"/>
        </w:rPr>
        <w:tab/>
        <w:t>1. Lūdzam i</w:t>
      </w:r>
      <w:r w:rsidRPr="00553CA1">
        <w:rPr>
          <w:rFonts w:ascii="Times New Roman" w:hAnsi="Times New Roman"/>
          <w:sz w:val="24"/>
          <w:szCs w:val="24"/>
        </w:rPr>
        <w:t xml:space="preserve">zteikt </w:t>
      </w:r>
      <w:r w:rsidRPr="00FB7CB6">
        <w:rPr>
          <w:rFonts w:ascii="Times New Roman" w:hAnsi="Times New Roman"/>
          <w:sz w:val="24"/>
          <w:szCs w:val="24"/>
          <w:u w:val="single"/>
        </w:rPr>
        <w:t>noteikumu projekta 4.punktu</w:t>
      </w:r>
      <w:r w:rsidRPr="00553CA1">
        <w:rPr>
          <w:rFonts w:ascii="Times New Roman" w:hAnsi="Times New Roman"/>
          <w:sz w:val="24"/>
          <w:szCs w:val="24"/>
        </w:rPr>
        <w:t xml:space="preserve"> šādā redakcijā</w:t>
      </w:r>
      <w:r w:rsidRPr="00553CA1">
        <w:rPr>
          <w:rFonts w:ascii="Times New Roman" w:hAnsi="Times New Roman"/>
          <w:sz w:val="24"/>
          <w:szCs w:val="24"/>
        </w:rPr>
        <w:t xml:space="preserve">: </w:t>
      </w:r>
    </w:p>
    <w:p w14:paraId="1ACFFC7A" w14:textId="77777777" w:rsidR="00AB7838" w:rsidRDefault="00AC6C2A" w:rsidP="004C3687">
      <w:pPr>
        <w:spacing w:after="60"/>
        <w:jc w:val="both"/>
        <w:rPr>
          <w:rFonts w:ascii="Times New Roman" w:hAnsi="Times New Roman"/>
          <w:sz w:val="24"/>
          <w:szCs w:val="24"/>
        </w:rPr>
      </w:pPr>
      <w:r>
        <w:rPr>
          <w:rFonts w:ascii="Times New Roman" w:hAnsi="Times New Roman"/>
          <w:sz w:val="24"/>
          <w:szCs w:val="24"/>
        </w:rPr>
        <w:tab/>
      </w:r>
      <w:r w:rsidRPr="00553CA1">
        <w:rPr>
          <w:rFonts w:ascii="Times New Roman" w:hAnsi="Times New Roman"/>
          <w:sz w:val="24"/>
          <w:szCs w:val="24"/>
        </w:rPr>
        <w:t>“4. Parauglaukumu koordinātas un monitoringa mērījumos iegūtie dati ir ierobežotas pieejamības informācija</w:t>
      </w:r>
      <w:r>
        <w:rPr>
          <w:rFonts w:ascii="Times New Roman" w:hAnsi="Times New Roman"/>
          <w:sz w:val="24"/>
          <w:szCs w:val="24"/>
        </w:rPr>
        <w:t>”.</w:t>
      </w:r>
    </w:p>
    <w:p w14:paraId="38158600" w14:textId="77777777" w:rsidR="00553CA1" w:rsidRPr="00553CA1" w:rsidRDefault="00AC6C2A" w:rsidP="004C3687">
      <w:pPr>
        <w:spacing w:after="60"/>
        <w:jc w:val="both"/>
        <w:rPr>
          <w:rFonts w:ascii="Times New Roman" w:hAnsi="Times New Roman"/>
          <w:sz w:val="24"/>
          <w:szCs w:val="24"/>
        </w:rPr>
      </w:pPr>
      <w:r>
        <w:rPr>
          <w:rFonts w:ascii="Times New Roman" w:hAnsi="Times New Roman"/>
          <w:sz w:val="24"/>
          <w:szCs w:val="24"/>
        </w:rPr>
        <w:tab/>
      </w:r>
      <w:r w:rsidR="00FB7CB6">
        <w:rPr>
          <w:rFonts w:ascii="Times New Roman" w:hAnsi="Times New Roman"/>
          <w:sz w:val="24"/>
          <w:szCs w:val="24"/>
        </w:rPr>
        <w:t>N</w:t>
      </w:r>
      <w:r w:rsidRPr="00553CA1">
        <w:rPr>
          <w:rFonts w:ascii="Times New Roman" w:hAnsi="Times New Roman"/>
          <w:sz w:val="24"/>
          <w:szCs w:val="24"/>
        </w:rPr>
        <w:t>oteikumu projekta 4.punkts paredz, ka “Parauglaukumu koordinātas un monitoringa mērījumos iegūtie dati nav publiski pieejami un institūts tos neizpauž.” Lūdzam šo normu precizēt atbilstoši Informācijas atklātības likuma 3.panta terminoloģijai, vienlaikus n</w:t>
      </w:r>
      <w:r w:rsidRPr="00553CA1">
        <w:rPr>
          <w:rFonts w:ascii="Times New Roman" w:hAnsi="Times New Roman"/>
          <w:sz w:val="24"/>
          <w:szCs w:val="24"/>
        </w:rPr>
        <w:t xml:space="preserve">oteikumu projektā paredzot gadījumus, kad dažādu monitoringa programmu integrācijai parauglaukumu koordinātas un iegūtie dati ir izsniedzami. </w:t>
      </w:r>
    </w:p>
    <w:p w14:paraId="2CC271E3" w14:textId="77777777" w:rsidR="00553CA1" w:rsidRPr="00553CA1" w:rsidRDefault="00AC6C2A" w:rsidP="004C3687">
      <w:pPr>
        <w:spacing w:after="60"/>
        <w:jc w:val="both"/>
        <w:rPr>
          <w:rFonts w:ascii="Times New Roman" w:hAnsi="Times New Roman"/>
          <w:sz w:val="24"/>
          <w:szCs w:val="24"/>
        </w:rPr>
      </w:pPr>
      <w:r>
        <w:rPr>
          <w:rFonts w:ascii="Times New Roman" w:hAnsi="Times New Roman"/>
          <w:sz w:val="24"/>
          <w:szCs w:val="24"/>
        </w:rPr>
        <w:tab/>
      </w:r>
      <w:r w:rsidRPr="00553CA1">
        <w:rPr>
          <w:rFonts w:ascii="Times New Roman" w:hAnsi="Times New Roman"/>
          <w:sz w:val="24"/>
          <w:szCs w:val="24"/>
        </w:rPr>
        <w:t>Bioloģiskās daudzveidības monitoringa programmas ietvaros tiek iegūti dažādi dati par sugām un Eiropas Savienība</w:t>
      </w:r>
      <w:r w:rsidRPr="00553CA1">
        <w:rPr>
          <w:rFonts w:ascii="Times New Roman" w:hAnsi="Times New Roman"/>
          <w:sz w:val="24"/>
          <w:szCs w:val="24"/>
        </w:rPr>
        <w:t xml:space="preserve">s nozīmes aizsargājamiem biotopiem, programmas ieviešanu īsteno </w:t>
      </w:r>
      <w:r>
        <w:rPr>
          <w:rFonts w:ascii="Times New Roman" w:hAnsi="Times New Roman"/>
          <w:sz w:val="24"/>
          <w:szCs w:val="24"/>
        </w:rPr>
        <w:t>Dabas aizsardzības p</w:t>
      </w:r>
      <w:r w:rsidRPr="00553CA1">
        <w:rPr>
          <w:rFonts w:ascii="Times New Roman" w:hAnsi="Times New Roman"/>
          <w:sz w:val="24"/>
          <w:szCs w:val="24"/>
        </w:rPr>
        <w:t>ārvalde. Paralēli meža bioloģiskās daudzveidības monitoringu īsteno Latvijas Valsts mežzinātnes institūts "Silava" (turpmāk –</w:t>
      </w:r>
      <w:r w:rsidR="00AB7838">
        <w:rPr>
          <w:rFonts w:ascii="Times New Roman" w:hAnsi="Times New Roman"/>
          <w:sz w:val="24"/>
          <w:szCs w:val="24"/>
        </w:rPr>
        <w:t xml:space="preserve"> LVMI “Silava”</w:t>
      </w:r>
      <w:r w:rsidRPr="00553CA1">
        <w:rPr>
          <w:rFonts w:ascii="Times New Roman" w:hAnsi="Times New Roman"/>
          <w:sz w:val="24"/>
          <w:szCs w:val="24"/>
        </w:rPr>
        <w:t xml:space="preserve">). Tas nozīmē, ka divas iestādes </w:t>
      </w:r>
      <w:r w:rsidRPr="00553CA1">
        <w:rPr>
          <w:rFonts w:ascii="Times New Roman" w:hAnsi="Times New Roman"/>
          <w:sz w:val="24"/>
          <w:szCs w:val="24"/>
        </w:rPr>
        <w:t xml:space="preserve">īsteno dažādas monitoringa programmas, kuru dati tiek izmantoti lēmumu pieņemšanā. Taču ne viena, ne otra iestāde pilnībā neņem vērā otras iestādes jau īstenotos pētījumus un monitoringa datus. </w:t>
      </w:r>
    </w:p>
    <w:p w14:paraId="3A97DAAC" w14:textId="77777777" w:rsidR="00553CA1" w:rsidRDefault="00AC6C2A" w:rsidP="004C3687">
      <w:pPr>
        <w:spacing w:after="60"/>
        <w:jc w:val="both"/>
        <w:rPr>
          <w:rFonts w:ascii="Times New Roman" w:hAnsi="Times New Roman"/>
          <w:sz w:val="24"/>
          <w:szCs w:val="24"/>
        </w:rPr>
      </w:pPr>
      <w:r>
        <w:rPr>
          <w:rFonts w:ascii="Times New Roman" w:hAnsi="Times New Roman"/>
          <w:sz w:val="24"/>
          <w:szCs w:val="24"/>
        </w:rPr>
        <w:tab/>
        <w:t>L</w:t>
      </w:r>
      <w:r w:rsidRPr="00553CA1">
        <w:rPr>
          <w:rFonts w:ascii="Times New Roman" w:hAnsi="Times New Roman"/>
          <w:sz w:val="24"/>
          <w:szCs w:val="24"/>
        </w:rPr>
        <w:t>ai nākotnē būtu iespējams veikt savstarpēju monitoringa dat</w:t>
      </w:r>
      <w:r w:rsidRPr="00553CA1">
        <w:rPr>
          <w:rFonts w:ascii="Times New Roman" w:hAnsi="Times New Roman"/>
          <w:sz w:val="24"/>
          <w:szCs w:val="24"/>
        </w:rPr>
        <w:t>u apmaiņu, kā arī saglabātu iespēju veikt savstarpēju datu analīzi, ierosin</w:t>
      </w:r>
      <w:r>
        <w:rPr>
          <w:rFonts w:ascii="Times New Roman" w:hAnsi="Times New Roman"/>
          <w:sz w:val="24"/>
          <w:szCs w:val="24"/>
        </w:rPr>
        <w:t>ām</w:t>
      </w:r>
      <w:r w:rsidRPr="00553CA1">
        <w:rPr>
          <w:rFonts w:ascii="Times New Roman" w:hAnsi="Times New Roman"/>
          <w:sz w:val="24"/>
          <w:szCs w:val="24"/>
        </w:rPr>
        <w:t xml:space="preserve"> noteikumu projektā noteikt gadījumus, kad monitoringā iegūtie dati ir izsniedzami, kur viens no tiem ir: Dabas aizsardzības pārvaldei - īpaši aizsargājamo sugu un biotopu aizsardzības nodrošināšanai. Attiecīgi lūdzam precizēt arī anotāciju.</w:t>
      </w:r>
    </w:p>
    <w:p w14:paraId="6EACBDB7" w14:textId="77777777" w:rsidR="00553CA1" w:rsidRPr="00553CA1" w:rsidRDefault="00AC6C2A" w:rsidP="00FB7CB6">
      <w:pPr>
        <w:spacing w:after="60"/>
        <w:jc w:val="both"/>
        <w:rPr>
          <w:rFonts w:ascii="Times New Roman" w:hAnsi="Times New Roman"/>
          <w:sz w:val="24"/>
          <w:szCs w:val="24"/>
        </w:rPr>
      </w:pPr>
      <w:r>
        <w:rPr>
          <w:rFonts w:ascii="Times New Roman" w:hAnsi="Times New Roman"/>
          <w:sz w:val="24"/>
          <w:szCs w:val="24"/>
        </w:rPr>
        <w:tab/>
        <w:t xml:space="preserve">2. </w:t>
      </w:r>
      <w:r w:rsidRPr="00553CA1">
        <w:rPr>
          <w:rFonts w:ascii="Times New Roman" w:hAnsi="Times New Roman"/>
          <w:sz w:val="24"/>
          <w:szCs w:val="24"/>
        </w:rPr>
        <w:t>Ņemot vērā</w:t>
      </w:r>
      <w:r w:rsidRPr="00553CA1">
        <w:rPr>
          <w:rFonts w:ascii="Times New Roman" w:hAnsi="Times New Roman"/>
          <w:sz w:val="24"/>
          <w:szCs w:val="24"/>
        </w:rPr>
        <w:t xml:space="preserve"> iepriekš minēto, ka iespējama dažādu monitoringa programmu un iegūto datu sinerģija valsts līmenī, kā </w:t>
      </w:r>
      <w:r w:rsidR="003B1459">
        <w:rPr>
          <w:rFonts w:ascii="Times New Roman" w:hAnsi="Times New Roman"/>
          <w:sz w:val="24"/>
          <w:szCs w:val="24"/>
        </w:rPr>
        <w:t xml:space="preserve">arī </w:t>
      </w:r>
      <w:r w:rsidRPr="00553CA1">
        <w:rPr>
          <w:rFonts w:ascii="Times New Roman" w:hAnsi="Times New Roman"/>
          <w:sz w:val="24"/>
          <w:szCs w:val="24"/>
        </w:rPr>
        <w:t>ministrijas</w:t>
      </w:r>
      <w:r>
        <w:rPr>
          <w:rFonts w:ascii="Times New Roman" w:hAnsi="Times New Roman"/>
          <w:sz w:val="24"/>
          <w:szCs w:val="24"/>
        </w:rPr>
        <w:t xml:space="preserve"> </w:t>
      </w:r>
      <w:r w:rsidRPr="00553CA1">
        <w:rPr>
          <w:rFonts w:ascii="Times New Roman" w:hAnsi="Times New Roman"/>
          <w:sz w:val="24"/>
          <w:szCs w:val="24"/>
        </w:rPr>
        <w:t xml:space="preserve">kompetenci, </w:t>
      </w:r>
      <w:r>
        <w:rPr>
          <w:rFonts w:ascii="Times New Roman" w:hAnsi="Times New Roman"/>
          <w:sz w:val="24"/>
          <w:szCs w:val="24"/>
        </w:rPr>
        <w:t xml:space="preserve">lūdzam kā monitoringa programmas </w:t>
      </w:r>
      <w:r w:rsidRPr="00553CA1">
        <w:rPr>
          <w:rFonts w:ascii="Times New Roman" w:hAnsi="Times New Roman"/>
          <w:sz w:val="24"/>
          <w:szCs w:val="24"/>
        </w:rPr>
        <w:t xml:space="preserve"> saskaņotāju noteikt arī ministriju</w:t>
      </w:r>
      <w:r>
        <w:rPr>
          <w:rFonts w:ascii="Times New Roman" w:hAnsi="Times New Roman"/>
          <w:sz w:val="24"/>
          <w:szCs w:val="24"/>
        </w:rPr>
        <w:t xml:space="preserve"> un izteikt </w:t>
      </w:r>
      <w:r w:rsidRPr="00FB7CB6">
        <w:rPr>
          <w:rFonts w:ascii="Times New Roman" w:hAnsi="Times New Roman"/>
          <w:sz w:val="24"/>
          <w:szCs w:val="24"/>
          <w:u w:val="single"/>
        </w:rPr>
        <w:t>noteikumu projekta 12.punktu</w:t>
      </w:r>
      <w:r w:rsidRPr="00553CA1">
        <w:rPr>
          <w:rFonts w:ascii="Times New Roman" w:hAnsi="Times New Roman"/>
          <w:sz w:val="24"/>
          <w:szCs w:val="24"/>
        </w:rPr>
        <w:t xml:space="preserve"> šādā redakcijā: </w:t>
      </w:r>
    </w:p>
    <w:p w14:paraId="73F70F63" w14:textId="77777777" w:rsidR="00553CA1" w:rsidRDefault="00AC6C2A" w:rsidP="00FB7CB6">
      <w:pPr>
        <w:spacing w:after="60"/>
        <w:rPr>
          <w:rFonts w:ascii="Times New Roman" w:hAnsi="Times New Roman"/>
          <w:sz w:val="24"/>
          <w:szCs w:val="24"/>
        </w:rPr>
      </w:pPr>
      <w:r>
        <w:rPr>
          <w:rFonts w:ascii="Times New Roman" w:hAnsi="Times New Roman"/>
          <w:sz w:val="24"/>
          <w:szCs w:val="24"/>
        </w:rPr>
        <w:tab/>
      </w:r>
      <w:r w:rsidRPr="00553CA1">
        <w:rPr>
          <w:rFonts w:ascii="Times New Roman" w:hAnsi="Times New Roman"/>
          <w:sz w:val="24"/>
          <w:szCs w:val="24"/>
        </w:rPr>
        <w:t xml:space="preserve">“12. Institūts izstrādā un apstiprina monitoringa metodiku, iepriekš to saskaņojot ar Zemkopības ministriju un Vides aizsardzības un reģionālās attīstības ministriju”. </w:t>
      </w:r>
    </w:p>
    <w:p w14:paraId="6816372F" w14:textId="77777777" w:rsidR="00553CA1" w:rsidRPr="00553CA1" w:rsidRDefault="00AC6C2A" w:rsidP="003B1459">
      <w:pPr>
        <w:spacing w:after="60"/>
        <w:jc w:val="both"/>
        <w:rPr>
          <w:rFonts w:ascii="Times New Roman" w:hAnsi="Times New Roman"/>
          <w:sz w:val="24"/>
          <w:szCs w:val="24"/>
        </w:rPr>
      </w:pPr>
      <w:r>
        <w:rPr>
          <w:rFonts w:ascii="Times New Roman" w:hAnsi="Times New Roman"/>
          <w:sz w:val="24"/>
          <w:szCs w:val="24"/>
        </w:rPr>
        <w:lastRenderedPageBreak/>
        <w:tab/>
        <w:t xml:space="preserve">3. </w:t>
      </w:r>
      <w:r w:rsidRPr="00553CA1">
        <w:rPr>
          <w:rFonts w:ascii="Times New Roman" w:hAnsi="Times New Roman"/>
          <w:sz w:val="24"/>
          <w:szCs w:val="24"/>
        </w:rPr>
        <w:t>Lūdzam papildināt noteikuma projekta anotācijas I.</w:t>
      </w:r>
      <w:r w:rsidR="00AB7838">
        <w:rPr>
          <w:rFonts w:ascii="Times New Roman" w:hAnsi="Times New Roman"/>
          <w:sz w:val="24"/>
          <w:szCs w:val="24"/>
        </w:rPr>
        <w:t> </w:t>
      </w:r>
      <w:r w:rsidRPr="00553CA1">
        <w:rPr>
          <w:rFonts w:ascii="Times New Roman" w:hAnsi="Times New Roman"/>
          <w:sz w:val="24"/>
          <w:szCs w:val="24"/>
        </w:rPr>
        <w:t>sadaļas 2.</w:t>
      </w:r>
      <w:r w:rsidR="00AB7838">
        <w:rPr>
          <w:rFonts w:ascii="Times New Roman" w:hAnsi="Times New Roman"/>
          <w:sz w:val="24"/>
          <w:szCs w:val="24"/>
        </w:rPr>
        <w:t> </w:t>
      </w:r>
      <w:r w:rsidRPr="00553CA1">
        <w:rPr>
          <w:rFonts w:ascii="Times New Roman" w:hAnsi="Times New Roman"/>
          <w:sz w:val="24"/>
          <w:szCs w:val="24"/>
        </w:rPr>
        <w:t xml:space="preserve">punktu </w:t>
      </w:r>
      <w:r w:rsidR="00AB7838">
        <w:rPr>
          <w:rFonts w:ascii="Times New Roman" w:hAnsi="Times New Roman"/>
          <w:sz w:val="24"/>
          <w:szCs w:val="24"/>
        </w:rPr>
        <w:t>“</w:t>
      </w:r>
      <w:r w:rsidRPr="00553CA1">
        <w:rPr>
          <w:rFonts w:ascii="Times New Roman" w:hAnsi="Times New Roman"/>
          <w:sz w:val="24"/>
          <w:szCs w:val="24"/>
        </w:rPr>
        <w:t xml:space="preserve">Pašreizējā </w:t>
      </w:r>
      <w:r w:rsidRPr="00553CA1">
        <w:rPr>
          <w:rFonts w:ascii="Times New Roman" w:hAnsi="Times New Roman"/>
          <w:sz w:val="24"/>
          <w:szCs w:val="24"/>
        </w:rPr>
        <w:t>situācija un problēmas, kuru risināšanai tiesību akta projekts izstrādāts, tiesiskā regulējuma mērķis un būtība</w:t>
      </w:r>
      <w:r w:rsidR="00AB7838">
        <w:rPr>
          <w:rFonts w:ascii="Times New Roman" w:hAnsi="Times New Roman"/>
          <w:sz w:val="24"/>
          <w:szCs w:val="24"/>
        </w:rPr>
        <w:t>”</w:t>
      </w:r>
      <w:r w:rsidRPr="00553CA1">
        <w:rPr>
          <w:rFonts w:ascii="Times New Roman" w:hAnsi="Times New Roman"/>
          <w:sz w:val="24"/>
          <w:szCs w:val="24"/>
        </w:rPr>
        <w:t xml:space="preserve"> ar</w:t>
      </w:r>
      <w:r>
        <w:rPr>
          <w:rFonts w:ascii="Times New Roman" w:hAnsi="Times New Roman"/>
          <w:sz w:val="24"/>
          <w:szCs w:val="24"/>
        </w:rPr>
        <w:t xml:space="preserve"> šādu</w:t>
      </w:r>
      <w:r w:rsidRPr="00553CA1">
        <w:rPr>
          <w:rFonts w:ascii="Times New Roman" w:hAnsi="Times New Roman"/>
          <w:sz w:val="24"/>
          <w:szCs w:val="24"/>
        </w:rPr>
        <w:t xml:space="preserve"> informāciju: </w:t>
      </w:r>
    </w:p>
    <w:p w14:paraId="374FE768" w14:textId="77777777" w:rsidR="00553CA1" w:rsidRPr="00553CA1" w:rsidRDefault="00AC6C2A" w:rsidP="003B1459">
      <w:pPr>
        <w:spacing w:after="60"/>
        <w:jc w:val="both"/>
        <w:rPr>
          <w:rFonts w:ascii="Times New Roman" w:hAnsi="Times New Roman"/>
          <w:sz w:val="24"/>
          <w:szCs w:val="24"/>
        </w:rPr>
      </w:pPr>
      <w:r>
        <w:rPr>
          <w:rFonts w:ascii="Times New Roman" w:hAnsi="Times New Roman"/>
          <w:sz w:val="24"/>
          <w:szCs w:val="24"/>
        </w:rPr>
        <w:tab/>
        <w:t>“</w:t>
      </w:r>
      <w:r w:rsidRPr="00553CA1">
        <w:rPr>
          <w:rFonts w:ascii="Times New Roman" w:hAnsi="Times New Roman"/>
          <w:sz w:val="24"/>
          <w:szCs w:val="24"/>
        </w:rPr>
        <w:t>ANO Vispārējās konvencijas par klimata pārmaiņām 4.</w:t>
      </w:r>
      <w:r w:rsidR="00CB0514">
        <w:rPr>
          <w:rFonts w:ascii="Times New Roman" w:hAnsi="Times New Roman"/>
          <w:sz w:val="24"/>
          <w:szCs w:val="24"/>
        </w:rPr>
        <w:t> </w:t>
      </w:r>
      <w:r w:rsidRPr="00553CA1">
        <w:rPr>
          <w:rFonts w:ascii="Times New Roman" w:hAnsi="Times New Roman"/>
          <w:sz w:val="24"/>
          <w:szCs w:val="24"/>
        </w:rPr>
        <w:t>pants, līgumslēdzēju pušu konferences lēmums 18/CMA.1 un 2018.</w:t>
      </w:r>
      <w:r>
        <w:rPr>
          <w:rFonts w:ascii="Times New Roman" w:hAnsi="Times New Roman"/>
          <w:sz w:val="24"/>
          <w:szCs w:val="24"/>
        </w:rPr>
        <w:t> </w:t>
      </w:r>
      <w:r w:rsidRPr="00553CA1">
        <w:rPr>
          <w:rFonts w:ascii="Times New Roman" w:hAnsi="Times New Roman"/>
          <w:sz w:val="24"/>
          <w:szCs w:val="24"/>
        </w:rPr>
        <w:t>gada</w:t>
      </w:r>
      <w:r w:rsidRPr="00553CA1">
        <w:rPr>
          <w:rFonts w:ascii="Times New Roman" w:hAnsi="Times New Roman"/>
          <w:sz w:val="24"/>
          <w:szCs w:val="24"/>
        </w:rPr>
        <w:t xml:space="preserve"> 11.</w:t>
      </w:r>
      <w:r>
        <w:rPr>
          <w:rFonts w:ascii="Times New Roman" w:hAnsi="Times New Roman"/>
          <w:sz w:val="24"/>
          <w:szCs w:val="24"/>
        </w:rPr>
        <w:t> </w:t>
      </w:r>
      <w:r w:rsidRPr="00553CA1">
        <w:rPr>
          <w:rFonts w:ascii="Times New Roman" w:hAnsi="Times New Roman"/>
          <w:sz w:val="24"/>
          <w:szCs w:val="24"/>
        </w:rPr>
        <w:t>decembra Eiropas Parlamenta un Padomes Regula (ES) 2018/1999 par enerģētikas savienības un rīcības klimata politikas jomā pārvaldību un ar ko groza Eiropas Parlamenta un Padomes Regulas (EK) Nr.</w:t>
      </w:r>
      <w:r>
        <w:rPr>
          <w:rFonts w:ascii="Times New Roman" w:hAnsi="Times New Roman"/>
          <w:sz w:val="24"/>
          <w:szCs w:val="24"/>
        </w:rPr>
        <w:t> </w:t>
      </w:r>
      <w:r w:rsidRPr="00553CA1">
        <w:rPr>
          <w:rFonts w:ascii="Times New Roman" w:hAnsi="Times New Roman"/>
          <w:sz w:val="24"/>
          <w:szCs w:val="24"/>
        </w:rPr>
        <w:t>663/2009 un (EK) Nr.</w:t>
      </w:r>
      <w:r>
        <w:rPr>
          <w:rFonts w:ascii="Times New Roman" w:hAnsi="Times New Roman"/>
          <w:sz w:val="24"/>
          <w:szCs w:val="24"/>
        </w:rPr>
        <w:t> </w:t>
      </w:r>
      <w:r w:rsidRPr="00553CA1">
        <w:rPr>
          <w:rFonts w:ascii="Times New Roman" w:hAnsi="Times New Roman"/>
          <w:sz w:val="24"/>
          <w:szCs w:val="24"/>
        </w:rPr>
        <w:t>715/2009, Eiropas Parlamenta un Pad</w:t>
      </w:r>
      <w:r w:rsidRPr="00553CA1">
        <w:rPr>
          <w:rFonts w:ascii="Times New Roman" w:hAnsi="Times New Roman"/>
          <w:sz w:val="24"/>
          <w:szCs w:val="24"/>
        </w:rPr>
        <w:t>omes Direktīvas 94/22/EK, 98/70/EK, 2009/31/EK, 2009/73/EK, 2010/31/ES, 2012/27/ES un 2013/30/ES, Padomes Direktīvas 2009/119/EK un (ES) 2015/652 un atceļ Eiropas Parlamenta un Padomes Regulu (ES) Nr.</w:t>
      </w:r>
      <w:r>
        <w:rPr>
          <w:rFonts w:ascii="Times New Roman" w:hAnsi="Times New Roman"/>
          <w:sz w:val="24"/>
          <w:szCs w:val="24"/>
        </w:rPr>
        <w:t> </w:t>
      </w:r>
      <w:r w:rsidRPr="00553CA1">
        <w:rPr>
          <w:rFonts w:ascii="Times New Roman" w:hAnsi="Times New Roman"/>
          <w:sz w:val="24"/>
          <w:szCs w:val="24"/>
        </w:rPr>
        <w:t xml:space="preserve">525/2013 nosaka Latvijas saistības sagatavot regulārus </w:t>
      </w:r>
      <w:r w:rsidRPr="00553CA1">
        <w:rPr>
          <w:rFonts w:ascii="Times New Roman" w:hAnsi="Times New Roman"/>
          <w:sz w:val="24"/>
          <w:szCs w:val="24"/>
        </w:rPr>
        <w:t>ziņojumus par siltumnīcefekta gāzu emisijām (turpmāk – SEG) un CO</w:t>
      </w:r>
      <w:r w:rsidRPr="003B1459">
        <w:rPr>
          <w:rFonts w:ascii="Times New Roman" w:hAnsi="Times New Roman"/>
          <w:sz w:val="24"/>
          <w:szCs w:val="24"/>
          <w:vertAlign w:val="subscript"/>
        </w:rPr>
        <w:t>2</w:t>
      </w:r>
      <w:r w:rsidRPr="00553CA1">
        <w:rPr>
          <w:rFonts w:ascii="Times New Roman" w:hAnsi="Times New Roman"/>
          <w:sz w:val="24"/>
          <w:szCs w:val="24"/>
        </w:rPr>
        <w:t xml:space="preserve"> piesaisti. Latvijai kā Eiropas Savienības dalībvalstij saistoša ir arī 2020. gada 7. augusta Komisijas Īstenošanas regula (ES) 2020/1208, par tās informācijas struktūru, formātu, iesniegšan</w:t>
      </w:r>
      <w:r w:rsidRPr="00553CA1">
        <w:rPr>
          <w:rFonts w:ascii="Times New Roman" w:hAnsi="Times New Roman"/>
          <w:sz w:val="24"/>
          <w:szCs w:val="24"/>
        </w:rPr>
        <w:t>as procedūrām un izskatīšanu, kuru dalībvalstis ziņo saskaņā ar Eiropas Parlamenta un Padomes Regulu (ES) 2018/1999, un ar ko atceļ Komisijas Īstenošanas regulu (ES) Nr.</w:t>
      </w:r>
      <w:r>
        <w:rPr>
          <w:rFonts w:ascii="Times New Roman" w:hAnsi="Times New Roman"/>
          <w:sz w:val="24"/>
          <w:szCs w:val="24"/>
        </w:rPr>
        <w:t> </w:t>
      </w:r>
      <w:r w:rsidRPr="00553CA1">
        <w:rPr>
          <w:rFonts w:ascii="Times New Roman" w:hAnsi="Times New Roman"/>
          <w:sz w:val="24"/>
          <w:szCs w:val="24"/>
        </w:rPr>
        <w:t>749/2014. Ar Ministru kabineta 2017.</w:t>
      </w:r>
      <w:r>
        <w:rPr>
          <w:rFonts w:ascii="Times New Roman" w:hAnsi="Times New Roman"/>
          <w:sz w:val="24"/>
          <w:szCs w:val="24"/>
        </w:rPr>
        <w:t> </w:t>
      </w:r>
      <w:r w:rsidRPr="00553CA1">
        <w:rPr>
          <w:rFonts w:ascii="Times New Roman" w:hAnsi="Times New Roman"/>
          <w:sz w:val="24"/>
          <w:szCs w:val="24"/>
        </w:rPr>
        <w:t>gada 12.</w:t>
      </w:r>
      <w:r>
        <w:rPr>
          <w:rFonts w:ascii="Times New Roman" w:hAnsi="Times New Roman"/>
          <w:sz w:val="24"/>
          <w:szCs w:val="24"/>
        </w:rPr>
        <w:t> </w:t>
      </w:r>
      <w:r w:rsidRPr="00553CA1">
        <w:rPr>
          <w:rFonts w:ascii="Times New Roman" w:hAnsi="Times New Roman"/>
          <w:sz w:val="24"/>
          <w:szCs w:val="24"/>
        </w:rPr>
        <w:t>decembra noteikumiem Nr.</w:t>
      </w:r>
      <w:r>
        <w:rPr>
          <w:rFonts w:ascii="Times New Roman" w:hAnsi="Times New Roman"/>
          <w:sz w:val="24"/>
          <w:szCs w:val="24"/>
        </w:rPr>
        <w:t> </w:t>
      </w:r>
      <w:r w:rsidRPr="00553CA1">
        <w:rPr>
          <w:rFonts w:ascii="Times New Roman" w:hAnsi="Times New Roman"/>
          <w:sz w:val="24"/>
          <w:szCs w:val="24"/>
        </w:rPr>
        <w:t>737„ Siltumnīce</w:t>
      </w:r>
      <w:r w:rsidRPr="00553CA1">
        <w:rPr>
          <w:rFonts w:ascii="Times New Roman" w:hAnsi="Times New Roman"/>
          <w:sz w:val="24"/>
          <w:szCs w:val="24"/>
        </w:rPr>
        <w:t>fekta gāzu inventarizācijas un prognožu sagatavošanas nacionālās sistēmas izveidošanas un uzturēšanas noteikumi” ir noteikta Latvijas nacionālā sistēma ikgadējās SEG inventarizācijas un ziņojumu par politikām, pasākumiem un SEG prognozēm sagatavošanai, tai</w:t>
      </w:r>
      <w:r w:rsidRPr="00553CA1">
        <w:rPr>
          <w:rFonts w:ascii="Times New Roman" w:hAnsi="Times New Roman"/>
          <w:sz w:val="24"/>
          <w:szCs w:val="24"/>
        </w:rPr>
        <w:t xml:space="preserve"> skaitā arī iesaistītās institūcijas un LVMI “Silava” atbildība ir par tā kompetencē esošo darbību datu, tostarp mežsaimniecības datu, sniegšanu un SEG emisiju un CO</w:t>
      </w:r>
      <w:r w:rsidRPr="003B1459">
        <w:rPr>
          <w:rFonts w:ascii="Times New Roman" w:hAnsi="Times New Roman"/>
          <w:sz w:val="24"/>
          <w:szCs w:val="24"/>
          <w:vertAlign w:val="subscript"/>
        </w:rPr>
        <w:t>2</w:t>
      </w:r>
      <w:r w:rsidRPr="00553CA1">
        <w:rPr>
          <w:rFonts w:ascii="Times New Roman" w:hAnsi="Times New Roman"/>
          <w:sz w:val="24"/>
          <w:szCs w:val="24"/>
        </w:rPr>
        <w:t xml:space="preserve"> piesaistes aprēķināšanu un noteikto ziņojumu sagatavošanu atbilstoši iepriekš minētām pra</w:t>
      </w:r>
      <w:r w:rsidRPr="00553CA1">
        <w:rPr>
          <w:rFonts w:ascii="Times New Roman" w:hAnsi="Times New Roman"/>
          <w:sz w:val="24"/>
          <w:szCs w:val="24"/>
        </w:rPr>
        <w:t xml:space="preserve">sībām. Zemkopības ministrija kopā ar LVMI </w:t>
      </w:r>
      <w:r w:rsidR="00EF0E67">
        <w:rPr>
          <w:rFonts w:ascii="Times New Roman" w:hAnsi="Times New Roman"/>
          <w:sz w:val="24"/>
          <w:szCs w:val="24"/>
        </w:rPr>
        <w:t>“</w:t>
      </w:r>
      <w:r w:rsidRPr="00553CA1">
        <w:rPr>
          <w:rFonts w:ascii="Times New Roman" w:hAnsi="Times New Roman"/>
          <w:sz w:val="24"/>
          <w:szCs w:val="24"/>
        </w:rPr>
        <w:t>Silava</w:t>
      </w:r>
      <w:r w:rsidR="00EF0E67">
        <w:rPr>
          <w:rFonts w:ascii="Times New Roman" w:hAnsi="Times New Roman"/>
          <w:sz w:val="24"/>
          <w:szCs w:val="24"/>
        </w:rPr>
        <w:t>”</w:t>
      </w:r>
      <w:r w:rsidRPr="00553CA1">
        <w:rPr>
          <w:rFonts w:ascii="Times New Roman" w:hAnsi="Times New Roman"/>
          <w:sz w:val="24"/>
          <w:szCs w:val="24"/>
        </w:rPr>
        <w:t xml:space="preserve"> ir atbildīgā ministrija meža nozarē attiecībā uz mežsaimniecības nozares primāros datu – rādītāju prognozes scenārijam ar esošajiem pasākumiem sagatavošanā, izmantoto pieņēmumu, datu, nozares politikas un pasākumu uzskaitījumu, to izvēles pamatojumu un ap</w:t>
      </w:r>
      <w:r w:rsidRPr="00553CA1">
        <w:rPr>
          <w:rFonts w:ascii="Times New Roman" w:hAnsi="Times New Roman"/>
          <w:sz w:val="24"/>
          <w:szCs w:val="24"/>
        </w:rPr>
        <w:t>rakstu.</w:t>
      </w:r>
      <w:r w:rsidR="00AB7838">
        <w:rPr>
          <w:rFonts w:ascii="Times New Roman" w:hAnsi="Times New Roman"/>
          <w:sz w:val="24"/>
          <w:szCs w:val="24"/>
        </w:rPr>
        <w:t>”</w:t>
      </w:r>
      <w:r w:rsidRPr="00553CA1">
        <w:rPr>
          <w:rFonts w:ascii="Times New Roman" w:hAnsi="Times New Roman"/>
          <w:sz w:val="24"/>
          <w:szCs w:val="24"/>
        </w:rPr>
        <w:t xml:space="preserve"> </w:t>
      </w:r>
    </w:p>
    <w:p w14:paraId="0F6D58C0" w14:textId="77777777" w:rsidR="00553CA1" w:rsidRPr="00553CA1" w:rsidRDefault="00AC6C2A" w:rsidP="003B1459">
      <w:pPr>
        <w:spacing w:after="60"/>
        <w:jc w:val="both"/>
        <w:rPr>
          <w:rFonts w:ascii="Times New Roman" w:hAnsi="Times New Roman"/>
          <w:sz w:val="24"/>
          <w:szCs w:val="24"/>
        </w:rPr>
      </w:pPr>
      <w:r>
        <w:rPr>
          <w:rFonts w:ascii="Times New Roman" w:hAnsi="Times New Roman"/>
          <w:sz w:val="24"/>
          <w:szCs w:val="24"/>
        </w:rPr>
        <w:tab/>
        <w:t xml:space="preserve">4. </w:t>
      </w:r>
      <w:r w:rsidRPr="00553CA1">
        <w:rPr>
          <w:rFonts w:ascii="Times New Roman" w:hAnsi="Times New Roman"/>
          <w:sz w:val="24"/>
          <w:szCs w:val="24"/>
        </w:rPr>
        <w:t>Lūdzam papildināt noteikuma projekta anotācijas II.</w:t>
      </w:r>
      <w:r w:rsidR="00AB7838">
        <w:rPr>
          <w:rFonts w:ascii="Times New Roman" w:hAnsi="Times New Roman"/>
          <w:sz w:val="24"/>
          <w:szCs w:val="24"/>
        </w:rPr>
        <w:t> </w:t>
      </w:r>
      <w:r w:rsidRPr="00553CA1">
        <w:rPr>
          <w:rFonts w:ascii="Times New Roman" w:hAnsi="Times New Roman"/>
          <w:sz w:val="24"/>
          <w:szCs w:val="24"/>
        </w:rPr>
        <w:t>sadaļas 1.</w:t>
      </w:r>
      <w:r>
        <w:rPr>
          <w:rFonts w:ascii="Times New Roman" w:hAnsi="Times New Roman"/>
          <w:sz w:val="24"/>
          <w:szCs w:val="24"/>
        </w:rPr>
        <w:t> </w:t>
      </w:r>
      <w:r w:rsidRPr="00553CA1">
        <w:rPr>
          <w:rFonts w:ascii="Times New Roman" w:hAnsi="Times New Roman"/>
          <w:sz w:val="24"/>
          <w:szCs w:val="24"/>
        </w:rPr>
        <w:t xml:space="preserve">punktu </w:t>
      </w:r>
      <w:r w:rsidR="00AB7838">
        <w:rPr>
          <w:rFonts w:ascii="Times New Roman" w:hAnsi="Times New Roman"/>
          <w:sz w:val="24"/>
          <w:szCs w:val="24"/>
        </w:rPr>
        <w:t>“</w:t>
      </w:r>
      <w:r w:rsidRPr="00553CA1">
        <w:rPr>
          <w:rFonts w:ascii="Times New Roman" w:hAnsi="Times New Roman"/>
          <w:sz w:val="24"/>
          <w:szCs w:val="24"/>
        </w:rPr>
        <w:t>Sabiedrības mērķgrupas, kuras tiesiskais regulējums ietekmē vai varētu ietekmēt</w:t>
      </w:r>
      <w:r w:rsidR="00AB7838">
        <w:rPr>
          <w:rFonts w:ascii="Times New Roman" w:hAnsi="Times New Roman"/>
          <w:sz w:val="24"/>
          <w:szCs w:val="24"/>
        </w:rPr>
        <w:t>”</w:t>
      </w:r>
      <w:r w:rsidRPr="00553CA1">
        <w:rPr>
          <w:rFonts w:ascii="Times New Roman" w:hAnsi="Times New Roman"/>
          <w:sz w:val="24"/>
          <w:szCs w:val="24"/>
        </w:rPr>
        <w:t xml:space="preserve"> ar tekstu: </w:t>
      </w:r>
    </w:p>
    <w:p w14:paraId="70F27AAA" w14:textId="77777777" w:rsidR="00587E17" w:rsidRDefault="00AC6C2A" w:rsidP="003B1459">
      <w:pPr>
        <w:spacing w:after="60"/>
        <w:jc w:val="both"/>
        <w:rPr>
          <w:rFonts w:ascii="Times New Roman" w:hAnsi="Times New Roman"/>
          <w:sz w:val="24"/>
          <w:szCs w:val="24"/>
        </w:rPr>
      </w:pPr>
      <w:r>
        <w:rPr>
          <w:rFonts w:ascii="Times New Roman" w:hAnsi="Times New Roman"/>
          <w:sz w:val="24"/>
          <w:szCs w:val="24"/>
        </w:rPr>
        <w:tab/>
        <w:t>“</w:t>
      </w:r>
      <w:r w:rsidR="00553CA1" w:rsidRPr="00553CA1">
        <w:rPr>
          <w:rFonts w:ascii="Times New Roman" w:hAnsi="Times New Roman"/>
          <w:sz w:val="24"/>
          <w:szCs w:val="24"/>
        </w:rPr>
        <w:t>Valstij ir nepieciešama informācija par ikgadējiem un prognozētiem SEG emisiju un CO</w:t>
      </w:r>
      <w:r w:rsidR="00553CA1" w:rsidRPr="00026233">
        <w:rPr>
          <w:rFonts w:ascii="Times New Roman" w:hAnsi="Times New Roman"/>
          <w:sz w:val="24"/>
          <w:szCs w:val="24"/>
          <w:vertAlign w:val="subscript"/>
        </w:rPr>
        <w:t>2</w:t>
      </w:r>
      <w:r w:rsidR="00553CA1" w:rsidRPr="00553CA1">
        <w:rPr>
          <w:rFonts w:ascii="Times New Roman" w:hAnsi="Times New Roman"/>
          <w:sz w:val="24"/>
          <w:szCs w:val="24"/>
        </w:rPr>
        <w:t xml:space="preserve"> piesaistes aprēķiniem no zemes izmantošanas, zemes izmantošanas maiņas un mežsaimniecības sektora, atbilstoši Klimata pārmaiņu starpvaldību padomes, ANO Vispārējās konvencijas par klimata pārmaiņām Līgumslēdzēju Pušu konferencē apstiprinātām ziņošanas vadlīnijām, kā arī Eiropas Savienības un nacionālās likumdošanas ietvaros klimata pārmaiņu samazināšanas mērķu sasniegšanas saistību izpildes plānošanai un monitoringam.</w:t>
      </w:r>
      <w:r>
        <w:rPr>
          <w:rFonts w:ascii="Times New Roman" w:hAnsi="Times New Roman"/>
          <w:sz w:val="24"/>
          <w:szCs w:val="24"/>
        </w:rPr>
        <w:t>”</w:t>
      </w:r>
    </w:p>
    <w:p w14:paraId="2158BF73" w14:textId="77777777" w:rsidR="00587E17" w:rsidRDefault="00587E17" w:rsidP="003B1459">
      <w:pPr>
        <w:spacing w:after="60"/>
        <w:jc w:val="both"/>
        <w:rPr>
          <w:rFonts w:ascii="Times New Roman" w:hAnsi="Times New Roman"/>
          <w:sz w:val="24"/>
          <w:szCs w:val="24"/>
        </w:rPr>
      </w:pPr>
    </w:p>
    <w:p w14:paraId="64B563A2" w14:textId="77777777" w:rsidR="00E80A25" w:rsidRDefault="00AC6C2A" w:rsidP="00BD5C11">
      <w:pPr>
        <w:spacing w:after="0"/>
        <w:rPr>
          <w:rFonts w:ascii="Times New Roman" w:hAnsi="Times New Roman"/>
          <w:sz w:val="24"/>
          <w:szCs w:val="24"/>
        </w:rPr>
      </w:pPr>
      <w:r>
        <w:rPr>
          <w:rFonts w:ascii="Times New Roman" w:hAnsi="Times New Roman"/>
          <w:sz w:val="24"/>
          <w:szCs w:val="24"/>
        </w:rPr>
        <w:t xml:space="preserve">Ar cieņu </w:t>
      </w:r>
    </w:p>
    <w:p w14:paraId="1DBC3B49" w14:textId="77777777" w:rsidR="00BD5C11" w:rsidRPr="00E80A25" w:rsidRDefault="00BD5C11" w:rsidP="00BD5C11">
      <w:pPr>
        <w:spacing w:after="0"/>
        <w:rPr>
          <w:rFonts w:ascii="Times New Roman" w:hAnsi="Times New Roman"/>
          <w:sz w:val="24"/>
          <w:szCs w:val="24"/>
        </w:rPr>
      </w:pPr>
    </w:p>
    <w:p w14:paraId="593B158B" w14:textId="77777777" w:rsidR="00E80A25" w:rsidRPr="00E80A25" w:rsidRDefault="00AC6C2A" w:rsidP="00BD5C11">
      <w:pPr>
        <w:spacing w:after="0"/>
        <w:rPr>
          <w:rFonts w:ascii="Times New Roman" w:hAnsi="Times New Roman"/>
          <w:sz w:val="24"/>
          <w:szCs w:val="24"/>
        </w:rPr>
      </w:pPr>
      <w:r>
        <w:rPr>
          <w:rFonts w:ascii="Times New Roman" w:hAnsi="Times New Roman"/>
          <w:sz w:val="24"/>
          <w:szCs w:val="24"/>
        </w:rPr>
        <w:t>v</w:t>
      </w:r>
      <w:r w:rsidR="00FF3091">
        <w:rPr>
          <w:rFonts w:ascii="Times New Roman" w:hAnsi="Times New Roman"/>
          <w:sz w:val="24"/>
          <w:szCs w:val="24"/>
        </w:rPr>
        <w:t>alsts sekretāra vietnie</w:t>
      </w:r>
      <w:r w:rsidR="00BD5C11">
        <w:rPr>
          <w:rFonts w:ascii="Times New Roman" w:hAnsi="Times New Roman"/>
          <w:sz w:val="24"/>
          <w:szCs w:val="24"/>
        </w:rPr>
        <w:t>ka</w:t>
      </w:r>
    </w:p>
    <w:p w14:paraId="4AB64DE9" w14:textId="77777777" w:rsidR="00BD5C11" w:rsidRDefault="00AC6C2A" w:rsidP="00BD5C11">
      <w:pPr>
        <w:spacing w:after="0"/>
        <w:rPr>
          <w:rFonts w:ascii="Times New Roman" w:hAnsi="Times New Roman"/>
          <w:sz w:val="24"/>
          <w:szCs w:val="24"/>
        </w:rPr>
      </w:pPr>
      <w:r>
        <w:rPr>
          <w:rFonts w:ascii="Times New Roman" w:hAnsi="Times New Roman"/>
          <w:sz w:val="24"/>
          <w:szCs w:val="24"/>
        </w:rPr>
        <w:t xml:space="preserve">vides aizsardzības jautājumos </w:t>
      </w:r>
      <w:proofErr w:type="spellStart"/>
      <w:r>
        <w:rPr>
          <w:rFonts w:ascii="Times New Roman" w:hAnsi="Times New Roman"/>
          <w:sz w:val="24"/>
          <w:szCs w:val="24"/>
        </w:rPr>
        <w:t>p.i</w:t>
      </w:r>
      <w:proofErr w:type="spellEnd"/>
      <w:r>
        <w:rPr>
          <w:rFonts w:ascii="Times New Roman" w:hAnsi="Times New Roman"/>
          <w:sz w:val="24"/>
          <w:szCs w:val="24"/>
        </w:rPr>
        <w:t>.</w:t>
      </w:r>
    </w:p>
    <w:p w14:paraId="4ED7CA5F" w14:textId="77777777" w:rsidR="00E80A25" w:rsidRPr="00E80A25" w:rsidRDefault="00AC6C2A" w:rsidP="00BD5C11">
      <w:pPr>
        <w:spacing w:after="0"/>
        <w:rPr>
          <w:rFonts w:ascii="Times New Roman" w:hAnsi="Times New Roman"/>
          <w:sz w:val="24"/>
          <w:szCs w:val="24"/>
        </w:rPr>
      </w:pPr>
      <w:r>
        <w:rPr>
          <w:rFonts w:ascii="Times New Roman" w:hAnsi="Times New Roman"/>
          <w:sz w:val="24"/>
          <w:szCs w:val="24"/>
        </w:rPr>
        <w:t>Dabas</w:t>
      </w:r>
      <w:r>
        <w:rPr>
          <w:rFonts w:ascii="Times New Roman" w:hAnsi="Times New Roman"/>
          <w:sz w:val="24"/>
          <w:szCs w:val="24"/>
        </w:rPr>
        <w:t xml:space="preserve"> aizsardzības departamenta direktore </w:t>
      </w:r>
      <w:r w:rsidR="00FF3091">
        <w:rPr>
          <w:rFonts w:ascii="Times New Roman" w:hAnsi="Times New Roman"/>
          <w:sz w:val="24"/>
          <w:szCs w:val="24"/>
        </w:rPr>
        <w:tab/>
      </w:r>
      <w:r w:rsidR="00FF3091">
        <w:rPr>
          <w:rFonts w:ascii="Times New Roman" w:hAnsi="Times New Roman"/>
          <w:sz w:val="24"/>
          <w:szCs w:val="24"/>
        </w:rPr>
        <w:tab/>
      </w:r>
      <w:r w:rsidR="00FF3091">
        <w:rPr>
          <w:rFonts w:ascii="Times New Roman" w:hAnsi="Times New Roman"/>
          <w:sz w:val="24"/>
          <w:szCs w:val="24"/>
        </w:rPr>
        <w:tab/>
      </w:r>
      <w:r w:rsidR="00FF3091">
        <w:rPr>
          <w:rFonts w:ascii="Times New Roman" w:hAnsi="Times New Roman"/>
          <w:sz w:val="24"/>
          <w:szCs w:val="24"/>
        </w:rPr>
        <w:tab/>
      </w:r>
      <w:r w:rsidR="00FF3091">
        <w:rPr>
          <w:rFonts w:ascii="Times New Roman" w:hAnsi="Times New Roman"/>
          <w:sz w:val="24"/>
          <w:szCs w:val="24"/>
        </w:rPr>
        <w:tab/>
      </w:r>
      <w:r>
        <w:rPr>
          <w:rFonts w:ascii="Times New Roman" w:hAnsi="Times New Roman"/>
          <w:sz w:val="24"/>
          <w:szCs w:val="24"/>
        </w:rPr>
        <w:t>Daiga Vilkaste</w:t>
      </w:r>
    </w:p>
    <w:p w14:paraId="477B7979" w14:textId="77777777" w:rsidR="00E80A25" w:rsidRPr="00FF3091" w:rsidRDefault="00E80A25" w:rsidP="00954D5A">
      <w:pPr>
        <w:rPr>
          <w:rFonts w:ascii="Times New Roman" w:hAnsi="Times New Roman"/>
          <w:sz w:val="24"/>
          <w:szCs w:val="24"/>
        </w:rPr>
      </w:pPr>
    </w:p>
    <w:p w14:paraId="66F0046D" w14:textId="77777777" w:rsidR="00E80A25" w:rsidRPr="003B1459" w:rsidRDefault="00AC6C2A" w:rsidP="00FF3091">
      <w:pPr>
        <w:spacing w:after="0"/>
        <w:rPr>
          <w:rFonts w:ascii="Times New Roman" w:hAnsi="Times New Roman"/>
          <w:sz w:val="20"/>
          <w:szCs w:val="20"/>
        </w:rPr>
      </w:pPr>
      <w:r w:rsidRPr="003B1459">
        <w:rPr>
          <w:rFonts w:ascii="Times New Roman" w:hAnsi="Times New Roman"/>
          <w:sz w:val="20"/>
          <w:szCs w:val="20"/>
        </w:rPr>
        <w:t>Belasova, 67026545</w:t>
      </w:r>
    </w:p>
    <w:p w14:paraId="20E6B1E6" w14:textId="77777777" w:rsidR="00FF3091" w:rsidRPr="003B1459" w:rsidRDefault="00AC6C2A" w:rsidP="00FF3091">
      <w:pPr>
        <w:spacing w:after="0"/>
        <w:rPr>
          <w:rFonts w:ascii="Times New Roman" w:hAnsi="Times New Roman"/>
          <w:sz w:val="20"/>
          <w:szCs w:val="20"/>
        </w:rPr>
      </w:pPr>
      <w:hyperlink r:id="rId7" w:history="1">
        <w:r w:rsidR="00553CA1" w:rsidRPr="003B1459">
          <w:rPr>
            <w:rStyle w:val="Hipersaite"/>
            <w:rFonts w:ascii="Times New Roman" w:hAnsi="Times New Roman"/>
            <w:sz w:val="20"/>
            <w:szCs w:val="20"/>
          </w:rPr>
          <w:t>Inga.Belasova@varam.gov.lv</w:t>
        </w:r>
      </w:hyperlink>
      <w:r w:rsidR="00553CA1" w:rsidRPr="003B1459">
        <w:rPr>
          <w:rFonts w:ascii="Times New Roman" w:hAnsi="Times New Roman"/>
          <w:sz w:val="20"/>
          <w:szCs w:val="20"/>
        </w:rPr>
        <w:t xml:space="preserve"> </w:t>
      </w:r>
    </w:p>
    <w:p w14:paraId="4D439866" w14:textId="77777777" w:rsidR="00553CA1" w:rsidRPr="003B1459" w:rsidRDefault="00AC6C2A" w:rsidP="00FF3091">
      <w:pPr>
        <w:spacing w:after="0"/>
        <w:rPr>
          <w:rFonts w:ascii="Times New Roman" w:hAnsi="Times New Roman"/>
          <w:sz w:val="20"/>
          <w:szCs w:val="20"/>
        </w:rPr>
      </w:pPr>
      <w:r w:rsidRPr="003B1459">
        <w:rPr>
          <w:rFonts w:ascii="Times New Roman" w:hAnsi="Times New Roman"/>
          <w:sz w:val="20"/>
          <w:szCs w:val="20"/>
        </w:rPr>
        <w:t>Gancone, 67026495</w:t>
      </w:r>
    </w:p>
    <w:p w14:paraId="353A64B6" w14:textId="77777777" w:rsidR="00E80A25" w:rsidRPr="003B1459" w:rsidRDefault="00AC6C2A" w:rsidP="00FF3091">
      <w:pPr>
        <w:spacing w:after="0"/>
        <w:rPr>
          <w:rFonts w:ascii="Times New Roman" w:hAnsi="Times New Roman"/>
          <w:sz w:val="20"/>
          <w:szCs w:val="20"/>
        </w:rPr>
      </w:pPr>
      <w:hyperlink r:id="rId8" w:history="1">
        <w:r w:rsidR="00553CA1" w:rsidRPr="003B1459">
          <w:rPr>
            <w:rStyle w:val="Hipersaite"/>
            <w:rFonts w:ascii="Times New Roman" w:hAnsi="Times New Roman"/>
            <w:sz w:val="20"/>
            <w:szCs w:val="20"/>
          </w:rPr>
          <w:t>Agita.Gancone@varam.gov.lv</w:t>
        </w:r>
      </w:hyperlink>
      <w:r w:rsidR="00553CA1" w:rsidRPr="003B1459">
        <w:rPr>
          <w:rFonts w:ascii="Times New Roman" w:hAnsi="Times New Roman"/>
          <w:sz w:val="20"/>
          <w:szCs w:val="20"/>
        </w:rPr>
        <w:t xml:space="preserve"> </w:t>
      </w:r>
    </w:p>
    <w:p w14:paraId="1C3663ED" w14:textId="77777777" w:rsidR="00553CA1" w:rsidRDefault="00553CA1" w:rsidP="00FF3091">
      <w:pPr>
        <w:spacing w:after="0"/>
      </w:pPr>
    </w:p>
    <w:p w14:paraId="6DA42B59" w14:textId="77777777" w:rsidR="00553CA1" w:rsidRPr="00553CA1" w:rsidRDefault="00553CA1" w:rsidP="00FF3091">
      <w:pPr>
        <w:spacing w:after="0"/>
        <w:rPr>
          <w:rFonts w:ascii="Times New Roman" w:hAnsi="Times New Roman"/>
        </w:rPr>
      </w:pPr>
    </w:p>
    <w:tbl>
      <w:tblPr>
        <w:tblW w:w="0" w:type="auto"/>
        <w:tblInd w:w="108" w:type="dxa"/>
        <w:tblLook w:val="04A0" w:firstRow="1" w:lastRow="0" w:firstColumn="1" w:lastColumn="0" w:noHBand="0" w:noVBand="1"/>
      </w:tblPr>
      <w:tblGrid>
        <w:gridCol w:w="8222"/>
      </w:tblGrid>
      <w:tr w:rsidR="008976B2" w14:paraId="3AF8DC12" w14:textId="77777777" w:rsidTr="00796CFC">
        <w:trPr>
          <w:cantSplit/>
          <w:trHeight w:val="579"/>
        </w:trPr>
        <w:tc>
          <w:tcPr>
            <w:tcW w:w="8222" w:type="dxa"/>
          </w:tcPr>
          <w:p w14:paraId="4E1FF4A2" w14:textId="77777777" w:rsidR="00E80A25" w:rsidRDefault="00AC6C2A" w:rsidP="00796CFC">
            <w:pPr>
              <w:pStyle w:val="Pamattekstsaratkpi"/>
              <w:ind w:left="0"/>
            </w:pPr>
            <w:bookmarkStart w:id="0" w:name="edoc_info" w:colFirst="0" w:colLast="0"/>
            <w:r>
              <w:t>ŠIS DOKUMENTS IR ELEKTRONISKI PARAKSTĪTS AR DROŠU ELEKTRONISKO PARAKSTU UN SATUR LAIKA ZĪMOGU</w:t>
            </w:r>
          </w:p>
        </w:tc>
      </w:tr>
      <w:bookmarkEnd w:id="0"/>
    </w:tbl>
    <w:p w14:paraId="781F639F" w14:textId="77777777" w:rsidR="002E1474" w:rsidRPr="00C27521" w:rsidRDefault="002E1474" w:rsidP="00954D5A">
      <w:pPr>
        <w:rPr>
          <w:rFonts w:ascii="Times New Roman" w:hAnsi="Times New Roman"/>
          <w:sz w:val="24"/>
          <w:szCs w:val="24"/>
        </w:rPr>
      </w:pPr>
    </w:p>
    <w:sectPr w:rsidR="002E1474" w:rsidRPr="00C27521" w:rsidSect="00B82CCF">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AA8EA" w14:textId="77777777" w:rsidR="00AC6C2A" w:rsidRDefault="00AC6C2A">
      <w:pPr>
        <w:spacing w:after="0" w:line="240" w:lineRule="auto"/>
      </w:pPr>
      <w:r>
        <w:separator/>
      </w:r>
    </w:p>
  </w:endnote>
  <w:endnote w:type="continuationSeparator" w:id="0">
    <w:p w14:paraId="727C13C9" w14:textId="77777777" w:rsidR="00AC6C2A" w:rsidRDefault="00AC6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09079" w14:textId="77777777" w:rsidR="005D2CFC" w:rsidRPr="00671ABD" w:rsidRDefault="00AC6C2A">
    <w:pPr>
      <w:pStyle w:val="Kjene"/>
      <w:rPr>
        <w:rFonts w:ascii="Times New Roman" w:hAnsi="Times New Roman"/>
      </w:rPr>
    </w:pPr>
    <w:r w:rsidRPr="00671ABD">
      <w:rPr>
        <w:rFonts w:ascii="Times New Roman" w:hAnsi="Times New Roman"/>
      </w:rPr>
      <w:t>V</w:t>
    </w:r>
    <w:r w:rsidR="003B1459">
      <w:rPr>
        <w:rFonts w:ascii="Times New Roman" w:hAnsi="Times New Roman"/>
      </w:rPr>
      <w:t>ARAM</w:t>
    </w:r>
    <w:r w:rsidRPr="00671ABD">
      <w:rPr>
        <w:rFonts w:ascii="Times New Roman" w:hAnsi="Times New Roman"/>
      </w:rPr>
      <w:t>Atz_270521_VSS-429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4A703" w14:textId="77777777" w:rsidR="005D2CFC" w:rsidRPr="001D277F" w:rsidRDefault="00AC6C2A">
    <w:pPr>
      <w:pStyle w:val="Kjene"/>
      <w:rPr>
        <w:rFonts w:ascii="Times New Roman" w:hAnsi="Times New Roman"/>
      </w:rPr>
    </w:pPr>
    <w:r w:rsidRPr="001D277F">
      <w:rPr>
        <w:rFonts w:ascii="Times New Roman" w:hAnsi="Times New Roman"/>
      </w:rPr>
      <w:t>V</w:t>
    </w:r>
    <w:r w:rsidR="003B1459">
      <w:rPr>
        <w:rFonts w:ascii="Times New Roman" w:hAnsi="Times New Roman"/>
      </w:rPr>
      <w:t>ARAMA</w:t>
    </w:r>
    <w:r w:rsidRPr="001D277F">
      <w:rPr>
        <w:rFonts w:ascii="Times New Roman" w:hAnsi="Times New Roman"/>
      </w:rPr>
      <w:t>tz_270521_VSS-429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F323D" w14:textId="77777777" w:rsidR="00AC6C2A" w:rsidRDefault="00AC6C2A">
      <w:pPr>
        <w:spacing w:after="0" w:line="240" w:lineRule="auto"/>
      </w:pPr>
      <w:r>
        <w:separator/>
      </w:r>
    </w:p>
  </w:footnote>
  <w:footnote w:type="continuationSeparator" w:id="0">
    <w:p w14:paraId="114741E1" w14:textId="77777777" w:rsidR="00AC6C2A" w:rsidRDefault="00AC6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2641958"/>
      <w:docPartObj>
        <w:docPartGallery w:val="Page Numbers (Top of Page)"/>
        <w:docPartUnique/>
      </w:docPartObj>
    </w:sdtPr>
    <w:sdtEndPr>
      <w:rPr>
        <w:noProof/>
      </w:rPr>
    </w:sdtEndPr>
    <w:sdtContent>
      <w:p w14:paraId="1B0948D9" w14:textId="77777777" w:rsidR="001D277F" w:rsidRDefault="00AC6C2A">
        <w:pPr>
          <w:pStyle w:val="Galvene"/>
          <w:jc w:val="center"/>
        </w:pPr>
        <w:r>
          <w:fldChar w:fldCharType="begin"/>
        </w:r>
        <w:r>
          <w:instrText xml:space="preserve"> PAGE   \* MERGEFORMAT </w:instrText>
        </w:r>
        <w:r>
          <w:fldChar w:fldCharType="separate"/>
        </w:r>
        <w:r>
          <w:rPr>
            <w:noProof/>
          </w:rPr>
          <w:t>3</w:t>
        </w:r>
        <w:r>
          <w:rPr>
            <w:noProof/>
          </w:rPr>
          <w:fldChar w:fldCharType="end"/>
        </w:r>
      </w:p>
    </w:sdtContent>
  </w:sdt>
  <w:p w14:paraId="4E3C6EFE" w14:textId="77777777" w:rsidR="001D277F" w:rsidRDefault="001D277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67C62" w14:textId="77777777" w:rsidR="00B82CCF" w:rsidRDefault="00B82CCF" w:rsidP="00B82CCF">
    <w:pPr>
      <w:pStyle w:val="Galvene"/>
      <w:rPr>
        <w:rFonts w:ascii="Times New Roman" w:hAnsi="Times New Roman"/>
      </w:rPr>
    </w:pPr>
  </w:p>
  <w:p w14:paraId="033EC5B3" w14:textId="77777777" w:rsidR="00B82CCF" w:rsidRDefault="00B82CCF" w:rsidP="00B82CCF">
    <w:pPr>
      <w:pStyle w:val="Galvene"/>
      <w:rPr>
        <w:rFonts w:ascii="Times New Roman" w:hAnsi="Times New Roman"/>
      </w:rPr>
    </w:pPr>
  </w:p>
  <w:p w14:paraId="1A330E84" w14:textId="77777777" w:rsidR="00B82CCF" w:rsidRDefault="00B82CCF" w:rsidP="00B82CCF">
    <w:pPr>
      <w:pStyle w:val="Galvene"/>
      <w:rPr>
        <w:rFonts w:ascii="Times New Roman" w:hAnsi="Times New Roman"/>
      </w:rPr>
    </w:pPr>
  </w:p>
  <w:p w14:paraId="33C0910F" w14:textId="77777777" w:rsidR="00B82CCF" w:rsidRDefault="00B82CCF" w:rsidP="00B82CCF">
    <w:pPr>
      <w:pStyle w:val="Galvene"/>
      <w:rPr>
        <w:rFonts w:ascii="Times New Roman" w:hAnsi="Times New Roman"/>
      </w:rPr>
    </w:pPr>
  </w:p>
  <w:p w14:paraId="7D89B247" w14:textId="77777777" w:rsidR="00B82CCF" w:rsidRDefault="00B82CCF" w:rsidP="00B82CCF">
    <w:pPr>
      <w:pStyle w:val="Galvene"/>
      <w:rPr>
        <w:rFonts w:ascii="Times New Roman" w:hAnsi="Times New Roman"/>
      </w:rPr>
    </w:pPr>
  </w:p>
  <w:p w14:paraId="26895916" w14:textId="77777777" w:rsidR="00B82CCF" w:rsidRDefault="00B82CCF" w:rsidP="00B82CCF">
    <w:pPr>
      <w:pStyle w:val="Galvene"/>
      <w:rPr>
        <w:rFonts w:ascii="Times New Roman" w:hAnsi="Times New Roman"/>
      </w:rPr>
    </w:pPr>
  </w:p>
  <w:p w14:paraId="7E2B6E3D" w14:textId="77777777" w:rsidR="00B82CCF" w:rsidRDefault="00B82CCF" w:rsidP="00B82CCF">
    <w:pPr>
      <w:pStyle w:val="Galvene"/>
      <w:rPr>
        <w:rFonts w:ascii="Times New Roman" w:hAnsi="Times New Roman"/>
      </w:rPr>
    </w:pPr>
  </w:p>
  <w:p w14:paraId="633124C7" w14:textId="77777777" w:rsidR="00B82CCF" w:rsidRDefault="00B82CCF" w:rsidP="00B82CCF">
    <w:pPr>
      <w:pStyle w:val="Galvene"/>
      <w:rPr>
        <w:rFonts w:ascii="Times New Roman" w:hAnsi="Times New Roman"/>
      </w:rPr>
    </w:pPr>
  </w:p>
  <w:p w14:paraId="6F5CC1A1" w14:textId="77777777" w:rsidR="00B82CCF" w:rsidRDefault="00B82CCF" w:rsidP="00B82CCF">
    <w:pPr>
      <w:pStyle w:val="Galvene"/>
      <w:rPr>
        <w:rFonts w:ascii="Times New Roman" w:hAnsi="Times New Roman"/>
      </w:rPr>
    </w:pPr>
  </w:p>
  <w:p w14:paraId="547D2770" w14:textId="77777777" w:rsidR="00B82CCF" w:rsidRDefault="00B82CCF" w:rsidP="00B82CCF">
    <w:pPr>
      <w:pStyle w:val="Galvene"/>
      <w:rPr>
        <w:rFonts w:ascii="Times New Roman" w:hAnsi="Times New Roman"/>
      </w:rPr>
    </w:pPr>
  </w:p>
  <w:p w14:paraId="605EC788" w14:textId="77777777" w:rsidR="00B82CCF" w:rsidRPr="00815277" w:rsidRDefault="00AC6C2A"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042C3673" wp14:editId="2F3184F0">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19C5B6A5" wp14:editId="50FC880B">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E7392" w14:textId="77777777" w:rsidR="00B82CCF" w:rsidRDefault="00AC6C2A"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499443A4"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02FBFF5E" wp14:editId="188065C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F199010" w14:textId="77777777" w:rsidR="00B82CCF" w:rsidRDefault="00B82CC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26233"/>
    <w:rsid w:val="001938F9"/>
    <w:rsid w:val="001D277F"/>
    <w:rsid w:val="001E7097"/>
    <w:rsid w:val="00222A7A"/>
    <w:rsid w:val="002423F8"/>
    <w:rsid w:val="0024412F"/>
    <w:rsid w:val="00244675"/>
    <w:rsid w:val="002E1474"/>
    <w:rsid w:val="002F4027"/>
    <w:rsid w:val="00304E27"/>
    <w:rsid w:val="003B1459"/>
    <w:rsid w:val="0042413F"/>
    <w:rsid w:val="00430562"/>
    <w:rsid w:val="0049719C"/>
    <w:rsid w:val="004C3687"/>
    <w:rsid w:val="004C5EC4"/>
    <w:rsid w:val="00553CA1"/>
    <w:rsid w:val="00587E17"/>
    <w:rsid w:val="005D2CFC"/>
    <w:rsid w:val="005F7269"/>
    <w:rsid w:val="00671ABD"/>
    <w:rsid w:val="006B3B50"/>
    <w:rsid w:val="006E1219"/>
    <w:rsid w:val="00705E88"/>
    <w:rsid w:val="00722171"/>
    <w:rsid w:val="00796CFC"/>
    <w:rsid w:val="00815277"/>
    <w:rsid w:val="0082050D"/>
    <w:rsid w:val="008976B2"/>
    <w:rsid w:val="008E2ADA"/>
    <w:rsid w:val="0091283A"/>
    <w:rsid w:val="00931E6F"/>
    <w:rsid w:val="00954D5A"/>
    <w:rsid w:val="00990362"/>
    <w:rsid w:val="009D1992"/>
    <w:rsid w:val="00A16E06"/>
    <w:rsid w:val="00A806B8"/>
    <w:rsid w:val="00AA3199"/>
    <w:rsid w:val="00AB7838"/>
    <w:rsid w:val="00AC6C2A"/>
    <w:rsid w:val="00B0461A"/>
    <w:rsid w:val="00B73BA0"/>
    <w:rsid w:val="00B82CCF"/>
    <w:rsid w:val="00BD5C11"/>
    <w:rsid w:val="00BE7949"/>
    <w:rsid w:val="00C06A07"/>
    <w:rsid w:val="00C12602"/>
    <w:rsid w:val="00C2375C"/>
    <w:rsid w:val="00C24E3E"/>
    <w:rsid w:val="00C27521"/>
    <w:rsid w:val="00C417A6"/>
    <w:rsid w:val="00CA77A5"/>
    <w:rsid w:val="00CB0514"/>
    <w:rsid w:val="00D92A72"/>
    <w:rsid w:val="00DA7526"/>
    <w:rsid w:val="00E80A25"/>
    <w:rsid w:val="00E928E8"/>
    <w:rsid w:val="00ED6121"/>
    <w:rsid w:val="00EF0E67"/>
    <w:rsid w:val="00EF7CE4"/>
    <w:rsid w:val="00F7215C"/>
    <w:rsid w:val="00F950F2"/>
    <w:rsid w:val="00FB7CB6"/>
    <w:rsid w:val="00FE78FF"/>
    <w:rsid w:val="00FF309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6AE6"/>
  <w15:docId w15:val="{F1A0B78F-7A14-4B66-943E-FD1E20AD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character" w:customStyle="1" w:styleId="Neatrisintapieminana1">
    <w:name w:val="Neatrisināta pieminēšana1"/>
    <w:basedOn w:val="Noklusjumarindkopasfonts"/>
    <w:uiPriority w:val="99"/>
    <w:semiHidden/>
    <w:unhideWhenUsed/>
    <w:rsid w:val="00553CA1"/>
    <w:rPr>
      <w:color w:val="605E5C"/>
      <w:shd w:val="clear" w:color="auto" w:fill="E1DFDD"/>
    </w:rPr>
  </w:style>
  <w:style w:type="paragraph" w:styleId="Sarakstarindkopa">
    <w:name w:val="List Paragraph"/>
    <w:basedOn w:val="Parasts"/>
    <w:uiPriority w:val="34"/>
    <w:qFormat/>
    <w:rsid w:val="00FB7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gita.Gancone@vara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a.Belasova@vara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3628</Words>
  <Characters>2068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MK noteikumu projektu</dc:title>
  <dc:creator>Tatjana Rainiceca</dc:creator>
  <cp:lastModifiedBy>Inga Ozola</cp:lastModifiedBy>
  <cp:revision>2</cp:revision>
  <dcterms:created xsi:type="dcterms:W3CDTF">2021-12-08T11:00:00Z</dcterms:created>
  <dcterms:modified xsi:type="dcterms:W3CDTF">2021-12-08T11:00:00Z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