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22-TA-1467: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ar prasību nodrošināt principa “Nenodarīt būtisku kaitējumu” ievērošanu, kā tas noteikts izvērtējumā.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AF plāna 1.pielikuma “Nenodarīt būtisku kaitējumu” izvērtējamā ir norādīts, ka 5.2.1.1.i. investīcijai nav paredzamas ietekmes uz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paredzama ietekme uz vides mērķiem (Atveseļošanas fonda plāna 1.pielikumā “Nenodarīt būtisku kaitējumu” izvērtējamā ir norādīts, ka 5.2.1.1.i. investīcijai nav paredzamas ietekmes uz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projektu un to anotāciju iesūtīt angļu valodā, lai nodrošinātu tā saskaņošanas procesu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atkārtotās saskaņošanas laikā noteikumu projekta un anotācijas saturs var būtiski mainīties, šo dokumentu tulkojums angļu valodā tiks nosūtīts uz adresi rrf@fm.gov.lv pēc tam, kad tiks veikti precizējumi atbilstoši otrreizējā saskaņošanā saņemtajiem iebildumiem un priekšlikumiem.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IZM ir izvērtējusi biedrību un nodibinājumu iesaisti investīcijas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investīcijas pirmās kārtas īstenošanā kā stratēģiskos partnerus ir plānots piesaistīt biedrības.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potenciālie stratēģiskie partneri ir minēti Latvijas Finanšu tehnoloģiju uzņēmumu asociācija un Latvijas Jaunuzņēmumu asociācija, kas pēc savas juridiskās formas ir biedrības.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5.2.1.1.i. investīcijai noteiktie OA rādītāji plānoti sadalījumā pa 2. un 3.kārtu. Lūdzam šo skaidrojumu iekļaut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5.2.1.1.i. investīcijai noteiktie OA rādītāji sadalījumā pa kārtām ir plānoti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2.kārta (Konsolidācijas un pārvaldības izmaiņu ieviešanas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Noslēgto konsolidācijas grantu līgumu skaits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Noslēgto akadēmiskās karjeras grantu līgumu skaits- 157 (1/2 no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Noslēgto iekšējo P&amp;A grantu līgumu skaits- 45 (1/2 no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3.kārta (Stratēģiskās P&amp;A izcilības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Noslēgto akadēmiskās karjeras grantu līgumu skaits- 158 (1/2 no 315)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Noslēgto iekšējo P&amp;A grantu līgumu skaits - 45 (1/2 no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ministrijai ir nepieciešams laiks, lai vienotos par atsevišķiem jautājumiem, kuri skar atzinuma saturu, atzinums tiks sniegts līdz 2022. gada 14. oktobrim.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pēc būtības tiek izpildīts arī Likuma par budžetu un finanšu vadību 19.</w:t>
            </w:r>
            <w:r w:rsidR="00000000" w:rsidRPr="00000000" w:rsidDel="00000000">
              <w:rPr>
                <w:vertAlign w:val="superscript"/>
                <w:rtl w:val="0"/>
              </w:rPr>
              <w:t xml:space="preserve">3</w:t>
            </w:r>
            <w:r w:rsidR="00000000" w:rsidRPr="00000000" w:rsidDel="00000000">
              <w:rPr>
                <w:rtl w:val="0"/>
              </w:rPr>
              <w:t xml:space="preserve"> panta pirmajā daļā ietvertais deleģējums, lūdzam atbilstoši papildināt norādi par noteikumu projekta izdošanas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un uzrauga Eiropas Savienības Atveseļošanas un noturības mehānisma (turpmāk – Atveseļošanas fonda)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pirmo kārtu „Moduļu izveide par noziedzīgi iegūtu līdzekļu legalizācijas novēršanu” (turpmāk – investīcijas pirmā kārta);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100.2. apakšpunktu noteikumu projekta pirmajā punktā raksta (pārraksta) likumā noteikto pilnvarojumu Ministru kabinetam. Saistībā ar minēto lūdzam atbilstoši noteikumu projekta izdošanas tiesiskajam pamatam Likuma par budžetu un finanšu vadību 19.</w:t>
            </w:r>
            <w:r w:rsidR="00000000" w:rsidRPr="00000000" w:rsidDel="00000000">
              <w:rPr>
                <w:vertAlign w:val="superscript"/>
                <w:rtl w:val="0"/>
              </w:rPr>
              <w:t xml:space="preserve">3</w:t>
            </w:r>
            <w:r w:rsidR="00000000" w:rsidRPr="00000000" w:rsidDel="00000000">
              <w:rPr>
                <w:rtl w:val="0"/>
              </w:rPr>
              <w:t xml:space="preserve"> panta pirmajai un otrajai daļai noteikumu projekta 1.1. apakšpunkta saturu ietvert noteikumu projekta 1. punkta ievaddaļā, atbilstoši precizējot 1. punkta tālāko apakšpunktu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pirmās kārtas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tiek izvirzītas prasības projekta iesniedzējam, lūdzam atbilstoši papildināt noteikumu projekta 1.4.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apakšpunkts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investīcijas pirmās kārtas projekta iesniedzējam;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investīcijas pirmās kārtas īstenošanas un uzraudzības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3.3. apakšpunktu lūdzam svītrot noteikumu projekta 1.8. apakšpunktu kā noteikumu projekta 1.1. apakšpunktu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pasākumā plānots projekts, kas Komisijas paziņojuma Nostādnes par valsts atbalstu pētniecībai, izstrādei un inovācijai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(2014/C 198/01) izpratnē ir nesaimnieciska rakstura, un šādas aktivitātes var veikt subjekts, kas atbilst pētniecības organizācijas definīcijai, lūdzam terminu uzskaitījumu papildināt ar "pētniecības organizācijas" definīciju, kā arī noteikumu papildināt ar nosacījumu, ka finansējuma saņēmējs atbilst šai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2.4. apakšpunktu, kā arī noteikumu projekta V sadaļā precizēts punkts, kas nosaka, ka investīcijas pirmās kārtas ietvaros tiek īstenots ar saimniecisku darbību nesaistīts projekts, </w:t>
            </w:r>
            <w:r w:rsidR="00000000" w:rsidRPr="00000000" w:rsidDel="00000000">
              <w:rPr>
                <w:b w:val="1"/>
                <w:rtl w:val="0"/>
              </w:rPr>
              <w:t xml:space="preserve">kuru īsteno pētniecības organizācija </w:t>
            </w:r>
            <w:r w:rsidR="00000000" w:rsidRPr="00000000" w:rsidDel="00000000">
              <w:rPr>
                <w:rtl w:val="0"/>
              </w:rPr>
              <w:t xml:space="preserve">un kura darbības atbilst šādiem kritērijiem: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un saistīto nozaru uzņēmumi, iestādes un organizācijas – kredītiestādes, finanšu iestādes un citi Noziedzīgi iegūtu līdzekļu legalizācijas un terorisma un proliferācijas finansēšanas novēršanas likuma 3. pantā norādītie subjekti, izņemot fiziskās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2.2. apakšpunktu u.c., termina "uzņēmums" vietā izmantojot terminu "komersants" vai "saimnieciskās darbības veicējs".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sākotnējās redakcijas 2.2. apakšpunkts ir svītrots, tā kā vairs netiek paredzēta darbība par specializēto kursu izstrādi un uzņēmumu, iestāžu un organizāciju augstākā un vidējā līmeņa vadītāju un speciālistu kompetences paaugstināšanu (skat. izziņas 82.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finanšu tehnoloģijas – datorprogrammas, mobilās lietotnes, un citas tehnoloģijas, tai skaitā digitālo maksājumu tehnoloģijas, kas radītas, lai uzlabotu un automatizētu finanšu pakalpojumu piedāvājumu un nodrošināšanu;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un zināšanu izplatīšanas organizācija vai pētniecības organizācija – organizācija, kas atbilst Komisijas regulas Nr.651/2014 2. panta 83. 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apakšpunktā svītrot vārdus "pētniecības un zināšanu izplatīšanas organizācija vai", papildinot minētajā apakšpunktā pirms vārda "definīcijai" ar vārdiem "pētniecības un zināšanu izplatīšanas organizācijas", ņemot vērā, ka noteikumu projekta pamattekstā netiek lietots termins "pētniecības un zināšanu izplatīšanas organizācija".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organizācija – organizācija, kas atbilst Eiropas Komisijas regulas Nr.651/2014, ar ko noteiktas atbalsta kategorijas atzīst par saderīgām ar iekšējo tirgu, piemērojot Līguma par Eiropas Savienības darbību 107. un 108. pantu, 2. panta 83. punktā noteiktajai pētniecības un zināšanu izplatīšanas organizācijas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pirmās kārtas mērķa grupa – studenti, tai skaitā ārvalstu, un finanšu un saistīto nozaru uzņēmumu, iestāžu un organizāciju augstākā un vidējā līmeņa vadītāji un speciālisti, tai skaitā ārvalstu.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mērķa grupā ir ārvalstu studenti un speciālisti, ja investīcijas mērķis ir stiprināt zināšanu kapacitāti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primāri investīcijas mērķis ir stiprināt zināšanu kapacitāti Latvijā un to nodrošina arī ārvalstu studentu klātesamība. Papildu skaidrojam, ka ārzemju studenti veido būtisku daļu no Latvijas akadēmiskās vides un viņu klātesamība liecina par kvalitātes līmeni, kā arī veicina Latvijas augstākās izglītības starptautisko konkurētspēju.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pirmās kārtas mērķa grupa – studenti un akadēmiskais personāls.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pirmās kārtas mērķa grupa – studenti, tai skaitā ārvalstu, un akadēmiskais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Atveseļošanas un noturības mehānisma (ANM) vispārīgais mērķis ir veicināt Eiropas Savienības valstu ekonomiku atveseļošanu pēc Covid-19 pandēmijas un ieguldīt līdzekļus zaļās un digitālās pārkārtošanās jomā un </w:t>
            </w:r>
            <w:r w:rsidR="00000000" w:rsidRPr="00000000" w:rsidDel="00000000">
              <w:rPr>
                <w:b w:val="1"/>
                <w:rtl w:val="0"/>
              </w:rPr>
              <w:t xml:space="preserve">konkrētais finansējums ir piešķirts Latvijai tās ekonomikas atveseļošanai.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w:t>
            </w:r>
            <w:r w:rsidR="00000000" w:rsidRPr="00000000" w:rsidDel="00000000">
              <w:rPr>
                <w:b w:val="1"/>
                <w:rtl w:val="0"/>
              </w:rPr>
              <w:t xml:space="preserve">4. punktā </w:t>
            </w:r>
            <w:r w:rsidR="00000000" w:rsidRPr="00000000" w:rsidDel="00000000">
              <w:rPr>
                <w:rtl w:val="0"/>
              </w:rPr>
              <w:t xml:space="preserve">ir noteikts, ka mērķa grupā </w:t>
            </w:r>
            <w:r w:rsidR="00000000" w:rsidRPr="00000000" w:rsidDel="00000000">
              <w:rPr>
                <w:b w:val="1"/>
                <w:rtl w:val="0"/>
              </w:rPr>
              <w:t xml:space="preserve">ietilpst studējošie, t.sk. arī ārvalstu studējošie.</w:t>
            </w:r>
            <w:r w:rsidR="00000000" w:rsidRPr="00000000" w:rsidDel="00000000">
              <w:rPr>
                <w:rtl w:val="0"/>
              </w:rPr>
              <w:t xml:space="preserve"> MK noteikumu </w:t>
            </w:r>
            <w:r w:rsidR="00000000" w:rsidRPr="00000000" w:rsidDel="00000000">
              <w:rPr>
                <w:b w:val="1"/>
                <w:rtl w:val="0"/>
              </w:rPr>
              <w:t xml:space="preserve">5.1.2. apakšpunkts paredz, ka kopējais apmācāmo studējošo skaits ir 150</w:t>
            </w:r>
            <w:r w:rsidR="00000000" w:rsidRPr="00000000" w:rsidDel="00000000">
              <w:rPr>
                <w:rtl w:val="0"/>
              </w:rPr>
              <w:t xml:space="preserve">, praktiski pēc MK noteikumiem sanāk, ka tie visi var būt ārvalstu studējošie. Ņemot vērā, ka </w:t>
            </w:r>
            <w:r w:rsidR="00000000" w:rsidRPr="00000000" w:rsidDel="00000000">
              <w:rPr>
                <w:u w:val="single"/>
                <w:rtl w:val="0"/>
              </w:rPr>
              <w:t xml:space="preserve">ANM mērķis ir veicināt Latvijas ekonomikas atveseļošanu pēc Covid-19 pandēmijas</w:t>
            </w:r>
            <w:r w:rsidR="00000000" w:rsidRPr="00000000" w:rsidDel="00000000">
              <w:rPr>
                <w:rtl w:val="0"/>
              </w:rPr>
              <w:t xml:space="preserve">, uzskatām, ka šīs kārtas ietvaros apmācītie ārvalstu studējošie, no kuriem liela daļa pēc studiju beigām pametīs Latviju, </w:t>
            </w:r>
            <w:r w:rsidR="00000000" w:rsidRPr="00000000" w:rsidDel="00000000">
              <w:rPr>
                <w:u w:val="single"/>
                <w:rtl w:val="0"/>
              </w:rPr>
              <w:t xml:space="preserve">tiešā veidā nesniegs pievienoto vērtību Latvijas valsts ekonomikas atveseļošanai,</w:t>
            </w:r>
            <w:r w:rsidR="00000000" w:rsidRPr="00000000" w:rsidDel="00000000">
              <w:rPr>
                <w:rtl w:val="0"/>
              </w:rPr>
              <w:t xml:space="preserve"> </w:t>
            </w:r>
            <w:r w:rsidR="00000000" w:rsidRPr="00000000" w:rsidDel="00000000">
              <w:rPr>
                <w:b w:val="1"/>
                <w:rtl w:val="0"/>
              </w:rPr>
              <w:t xml:space="preserve">tādējādi ārvalstu studējošie ir izslēdzami no mērķa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u w:val="single"/>
                <w:rtl w:val="0"/>
              </w:rPr>
              <w:t xml:space="preserve">lai veicinātu projekta atbilstību Latvijas ANM mērķim</w:t>
            </w:r>
            <w:r w:rsidR="00000000" w:rsidRPr="00000000" w:rsidDel="00000000">
              <w:rPr>
                <w:rtl w:val="0"/>
              </w:rPr>
              <w:t xml:space="preserve">, lūdzam labot MK noteikumu projekta 4. punktu  un anotāciju, paredzot, ka kopējais apmācāmo personu skaits ir 150, ko veido vietējie studējošie, kā arī Latvijas finanšu nozares pārstāvji, asociācijas un finanšu nozares rīcībpolitikas attīstībā iesaistītās iestādes, piemēram, Latvijas Banka, Finanšu un kapitāla tirgus komisija, Finanšu izlūkošanas dienests, Finanšu ministrija, Ekonomikas ministrija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MK noteikumu projektu un anotāciju, </w:t>
            </w:r>
            <w:r w:rsidR="00000000" w:rsidRPr="00000000" w:rsidDel="00000000">
              <w:rPr>
                <w:b w:val="1"/>
                <w:rtl w:val="0"/>
              </w:rPr>
              <w:t xml:space="preserve">nosakot kārtību, ka dalība uz 150 apmācāmo personu vietām balstās atvērta konkursa principos</w:t>
            </w:r>
            <w:r w:rsidR="00000000" w:rsidRPr="00000000" w:rsidDel="00000000">
              <w:rPr>
                <w:rtl w:val="0"/>
              </w:rPr>
              <w:t xml:space="preserve">, kā tas ir noteikts pie akadēmiskā personāla. Šo ierosinājumu skaidrojam ar faktu, ka kopumā MK noteikumu projekts un anotācija liek domāt, ka mērķa grupa galvenokārt būs RTU RBS studējošie. Vienlaicīgi anotācijā minēts, ka aptuveni 20 % RTU RBS absolventu strādā finanšu nozarē. Ņemot vērā zemo RTU RBS absolventu īpatsvaru, kas strādā finanšu nozarē, kā arī faktu, ka arī citu Latvijas augstākās izglītības institūciju absolventi ir nodarbināti finanšu nozarē, uzskatām, ka lielāku pienesumu valsts ekonomikas atveseļošanai veicinās plašāka studējošo loka iesaiste projektā, tādējādi arī nodrošinot lielāku konkurenci. Šajā gadījumā būtu piemērojami līdzīgi konkursa nosacījumi kā akadēmiskajam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investīcijas pirmās kārtas mērķa grupa, svītrojot no tās ārvalstu studentus. Vienlaikus mērķa grupa nav papildināta ar Latvijas finanšu nozares pārstāvjiem, asociācijām un finanšu nozares rīcībpolitikas attīstībā iesaistītām iestādēm, tā kā atbalstu paredzēts sniegt valsts izglītības sistēmas formālās izglītības ietvaros (akreditēto bakalaura un maģistra studiju programmu ietvaros), neaptverot pieaugušo izglītību. Iebildumā minētās organizācijas ir potenciālie stratēģiskie partneri projektā, līdz ar to tām būs iespēja iesaistīties projekta īstenošanā. Papildus skaidrojam, ka RBS jau šobrīd nodrošina kvalifikācijas paaugstināšanas kursus NILLNPFN jomas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lietderīgi organizēt konkursu uz apmācāmo studentu vietām, tas radītu nesamērīgu administratīvo slogu un sarežģītu atlases mehānismu, ņemot vērā nosacījumu, ka rādītājā tiek ieskaitīti tie studējošie, kas apguvuši vismaz 2 studiju moduļus. Nav pamata bažām, ka citu augstskolu studentu iesaiste moduļu apguvē būtu ierobežota, tā kā rādītājs ir </w:t>
            </w:r>
            <w:r w:rsidR="00000000" w:rsidRPr="00000000" w:rsidDel="00000000">
              <w:rPr>
                <w:b w:val="1"/>
                <w:rtl w:val="0"/>
              </w:rPr>
              <w:t xml:space="preserve">vismaz</w:t>
            </w:r>
            <w:r w:rsidR="00000000" w:rsidRPr="00000000" w:rsidDel="00000000">
              <w:rPr>
                <w:rtl w:val="0"/>
              </w:rPr>
              <w:t xml:space="preserve"> 150 studenti, līdz ar to  moduļus apguvušo studentu skaits var būt lielāks. Papildus vēršam uzmanību, ka projekta ietvaros tiks nodrošināta apmācība vismaz 20 Latvijas augstskolu pasniedzējiem, lai projektā sagatavotos studiju moduļus varētu apgūt arī citu Latvijas augstskolu studējošie savu studiju programmu ietvaros. Līdz ar to tiks nodrošināta iespēja maksimāli lielam studējošo skaitam apgūt jauno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pirmās kārtas mērķa grupa – studenti un akadēmiskais personāls.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pirmās kārtas mērķi sasniedz, īstenojot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minētās atbalstāmās darbības un sasniedzot šādus specifiskos rādītājus un starpposma specifiskos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grozījumi "Vadlīnijās informatīvā ziņojuma vai Ministru kabineta noteikumu izstrādei par Eiropas Savienības Atveseļošanas un noturības mehānisma plāna reformas vai investīcijas ieviešanu" paredz Nozares ministrija papildus noteiktos rādītājus (papildus AF plānā noteiktajiem atskaites punktiem, mērķiem un uzraudzības rādītājiem), definēt kā "nacionālos rādītājus". Ņemot to vērā, lūgums koriģēt noteikumu projekta 5.punktā noteikto rādītāju nosaukumus: "specifiskie rādītāji" uz "nacionālie rādītāji". Lūgums to koriģēt visā noteikumu projekta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projektā un anotācijā koriģēti noteikumu projekta 5. punktā noteikto rādītāju nosaukumi, "specifiskos rādītājus" aizstājot ar "nacionālajiem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pirmās kārtas mērķi sasniedz, īstenojot šo noteikumu 12. punktā minētās atbalstāmās darbības un sasniedzot šādus nacionālos rādītājus un starpposma nacionālos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pirmās kārtas mērķi sasniedz, īstenojot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minētās atbalstāmās darbības un sasniedzot šādus specifiskos rādītājus un starpposma specifiskos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investīcijas pirmā kārta nesniegs ieguldījumu kopējo rādītāju sasniegšanā. 5.2.1.1.i. investīcijai noteikts, ka sniegs ieguldījumu šādu kopējo rādītāju sasniegšanā - Atbalstītajās pētniecības struktūrās strādājošie pētnieki; To jauniešu skaits vecumā no 15 līdz 29 gadiem, kuri saņem atbalstu. Lūdzam to skaidrot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6. punktu par nacionālo rādītāju ietekmi uz kopējo rādītāju „Izglītības vai apmācības dalībnieku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5.1.2. apakšpunktā un 5.1.3. apakšpunktā noteiktie nacionālie rādītāji sniedz ieguldījumu Komisijas 2021.gada 28.septembra deleģētās regulas (ES) Nr. 2021/2106, ar kuru, nosakot atveseļošanas un noturības rezultātu pārskata kopējos rādītājus un detalizētos elementus, papildina Eiropas Parlamenta un Padomes Regulu (ES) 2021/241, ar ko izveido Atveseļošanas un noturības mehānismu, pielikuma „Kopējo rādītāju saraksts” noteiktajā kopējā rādītājā „Izglītības vai apmācības dalībnieku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pirmās kārtas mērķi sasniedz, īstenojot šo noteikumu 12. punktā minētās atbalstāmās darbības un sasniedzot šādus nacionālos rādītājus un starpposma nacionālos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pirmās kārtas mērķi sasniedz, īstenojot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minētās atbalstāmās darbības un sasniedzot šādus specifiskos rādītājus un starpposma specifiskos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kas veiks rādītāju pamatojošās dokumentācijas pārbaudi, t.sk. datu ticamības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apakšpunkts, iekļaujot tajā norādi, ka nozares ministrija veic rādītāju pamatojošās dokumentācijas pārbaudi, kā precizēts attiecīgais apakšpunkts, iekļaujot tajā norādi, ka atbalsta sniedzējs nodrošina datu ticamības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arī izziņas 56.punktu.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pirmās kārtas mērķi sasniedz, īstenojot šo noteikumu 12. punktā minētās atbalstāmās darbības un sasniedzot šādus nacionālos rādītājus un starpposma nacionālos rādītājus: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izveidoto specializēto studiju moduļu noziedzīgi iegūtu līdzekļu legalizācijas novēršanas un finanšu tehnoloģiju jomā akreditēto bakalaura un maģistra studiju programmu ietvaros skaits – līdz 2024. gada 31. decembrim vismaz 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tiks nodrošināta dubultā finansējuma kontrole, ņemot vērā, ka arī 2014. - 2020. gada plānošanas periodā ir jau moduļu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aspektā nepastāv dubultā finansējuma risks, tā kā ES fondu 2021. – 2027. gada plānošanas periodā 8.2.1. SAM "Samazināt studiju programmu fragmentāciju un stiprināt resursu koplietošanu” ietvaros RTU izstrādāja jaunas studiju programmas, tomēr neviena no tām nav saistīta ar finanšu 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izveidoto specializēto studiju moduļu skaits noziedzīgi iegūtu līdzekļu legalizācijas novēršanas un finanšu tehnoloģiju jomā akreditēto bakalaura un maģistra studiju programmu ietvaros - līdz 2024. gada 31. decembrim vismaz 6;</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Investīcijas pirmās kārtas ietvaros nozares ministrijas funkcijas pilda Izglītības un zinātnes ministrija (turpmāk – nozares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IZM ir par investīcijas ieviešanu atbildīgā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pirmās kārtas ietvaros Izglītības un zinātnes ministrija ir par investīcijas ieviešanu atbildīgā nozares ministrija (turpmāk – nozares ministrija).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5.1.2. apakšpunktā</w:t>
            </w:r>
            <w:r w:rsidR="00000000" w:rsidRPr="00000000" w:rsidDel="00000000">
              <w:rPr>
                <w:rtl w:val="0"/>
              </w:rPr>
              <w:t xml:space="preserve"> un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noteiktie nacionālie rādītāji sniedz ieguldījumu Komisijas 2021.gada 28.septembra deleģētās regulas (ES) Nr. 2021/2106, ar kuru, nosakot atveseļošanas un noturības rezultātu pārskata kopējos rādītājus un detalizētos elementus, papildina Eiropas Parlamenta un Padomes Regulu (ES) 2021/241, ar ko izveido Atveseļošanas un noturības mehānismu, pielikuma „Kopējo rādītāju saraksts” noteiktajā kopējā rādītājā „Izglītības vai apmācības dalībnieku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 kārta sniedz ieguldījumu kopējo rādītāju sasniegšanā, tad lūgums šo izdalīt kā atsevišķu rādītāju pie MKN projekta 5.punkta: "kopējais rādītājs – izglītības vai apmācības dalībnieku skaits". Papildus lūdzam anotācijā skaidrot, kā šis rādītājs korekti jāuzskaita, lai varētu noziņot EK. Nepieciešamo sadalījumu rādītāja uzskaitē var redzēt "esfondi.lv" publicētajā kopējo rādītāju failā.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nav lietderīgi kopējo rādītāju iekļaut kā apakšpunktu noteikumu projekta 5. punktā norādītajos nacionālajos rādītājos. Skaidrojam, ka (1) kopējam rādītājam atšķirībā no nacionālajiem rādītājiem netiek noteikta tā vērtība, līdz ar to uz kopējo rādītāju nebūtu attiecināms 5. punkta formulējums, ka projekta mērķi sasniedz [..], </w:t>
            </w:r>
            <w:r w:rsidR="00000000" w:rsidRPr="00000000" w:rsidDel="00000000">
              <w:rPr>
                <w:b w:val="1"/>
                <w:rtl w:val="0"/>
              </w:rPr>
              <w:t xml:space="preserve">sasniedzot</w:t>
            </w:r>
            <w:r w:rsidR="00000000" w:rsidRPr="00000000" w:rsidDel="00000000">
              <w:rPr>
                <w:rtl w:val="0"/>
              </w:rPr>
              <w:t xml:space="preserve"> šādus rādītājus [..]; (2) noteikumu projektā vairākos punktos ir atsauce uz noteikumu projekta 5. punktā norādītajiem nacionālajiem rādītājiem, vienlaikus šajos punktos minētās prasības nav attiecināmas uz kopējo rādītāju. Līdz ar to lietderīgāk norādi par kopējo rādītāju atstāt kā atsevišķu noteikumu projekta punktu. Papildus vēršam uzmanību, ka šāda pieeja attiecībā uz kopējo rādītāju ir izmantota arī citos AF investīciju MK noteikumos (piemēram, 2.3.1.1.i).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ir papildināta ar skaidrojumu par kopējā rādītāja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5.1.2. apakšpunktā</w:t>
            </w:r>
            <w:r w:rsidR="00000000" w:rsidRPr="00000000" w:rsidDel="00000000">
              <w:rPr>
                <w:rtl w:val="0"/>
              </w:rPr>
              <w:t xml:space="preserve"> un </w:t>
            </w:r>
            <w:r w:rsidR="00000000" w:rsidRPr="00000000" w:rsidDel="00000000">
              <w:rPr>
                <w:rtl w:val="0"/>
              </w:rPr>
              <w:t xml:space="preserve">5.1.3. </w:t>
            </w:r>
            <w:r w:rsidR="00000000" w:rsidRPr="00000000" w:rsidDel="00000000">
              <w:rPr>
                <w:rtl w:val="0"/>
              </w:rPr>
              <w:t xml:space="preserve">apakšpunktā</w:t>
            </w:r>
            <w:r w:rsidR="00000000" w:rsidRPr="00000000" w:rsidDel="00000000">
              <w:rPr>
                <w:rtl w:val="0"/>
              </w:rPr>
              <w:t xml:space="preserve"> noteiktie nacionālie rādītāji sniedz ieguldījumu Komisijas 2021.gada 28.septembra deleģētās regulas (ES) Nr. 2021/2106, ar kuru, nosakot atveseļošanas un noturības rezultātu pārskata kopējos rādītājus un detalizētos elementus, papildina Eiropas Parlamenta un Padomes Regulu (ES) 2021/241, ar ko izveido Atveseļošanas un noturības mehānismu, pielikuma „Kopējo rādītāju saraksts” noteiktajā kopējā rādītājā „Izglītības vai apmācības dalībnieku skaits”.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projektu īsteno stratēģiskā sadarbībā ar citām augstskolām, tai skaitā ārvalstu, kā arī organizācijām, kas darbojas finanšu un saistītajās nozarēs, tai skaitā ārvalstu, lai nodrošinātu zināšanu apmaiņu un starptautisko tvērumu.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paredzot skaidrus un nepārprotamus stratēģiskā sadarbības partnera piesaistes nosacījumus, piemēram paredzot, ka sadarbība notiek vismaz ar citās valstīs reģistrētām augstskolām, kā arī skaidrojot, par kādām organizācijām šajā punktā tiek runāts (piemēram, 19.4. apakšpunktā ir runa par iesaistītajām organizācijām, bet ne par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svītrojot norādi "lai nodrošinātu zināšanu apmaiņu un starptautisko tvērumu", ņemot vērā, ka attiecīgā norāde ir deklaratīva, bet nepieciešamības gadījumā norādot konkrētu sadarbības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anotācijā skaidrot termina "stratēģiskā sadarbība" saturu un tvērumu, tai skaitā, kā attiecīgā sadarbība tiek nodibināta un kāds ir juridiskais ietvars tās īstenošanai (noteikumu projekta anotācijā norādīts, ka sadarbības līgums netiek slēgts, līdz ar ko nav skaidrs, kā var tikt apstiprināta attiecīgās sadarbības pastāvēšana un nodrošināta tās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papildināts ar 2.5. apakšpunktu, kurā skaidrots termins "stratēģiskais partneris" šo noteikumu kontekstā, attiecīgi precizēts 10. punkts, kā arī anotācija ir papildināta ar attiecīgu skaidrojumu. Tā kā anotācijā jau iezīmētas konkrētas augstskolas, ar kurām plānota sadarbība, un visas minētās augstskolas ir reģistrētas attiecīgās valsts izglītības iestāžu reģistros, IZM ieskatā nav nepieciešams precizēt noteikumu projekta 11. punktu, iekļaujot tajā prasības citām augstskolām. Vienlaikus precizēts noteikumu projekta 19.4. apakšpunkts. Papildus skaidrojam, ka IZM nodrošinātajos ES fondu pasākumos jau ir pieredze attiecībā uz stratēģisko partneru iesaisti. Piemēram, 1.1.1.3. pasākumā "Inovāciju granti studentiem" ar tiem projektā netiek slēgts sadarbības līgums par iesaisti konkrētu darbību īstenošanā, tie nesaņem finansējumu no projekta, bet tie sniedz apliecinājumu par iesaisti projektā, nodrošinot informatīvu un konsultatīvu atbalstu, tas ir, veicina sekmīgāku projekta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11. punktā svītrota norāde "lai nodrošinātu zināšanu apmaiņu un starptautisko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projektu īsteno sadarbībā ar stratēģiskajiem partneriem. Atbildību par projekta īstenošanu uzņemas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pirmās kārtas projekta (turpmāk - projekts) iesniedzējs ir Rīgas Tehniskā universitāte, kas pēc tam, kad ir noslēgta vienošanās par projekta īstenošanu ar atbalsta sniedzēju,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Eiropas Komisiju saskaņotajā un apstirpinātajā AF plānā netika noteikts, ka minētais pasākums tiks ieviests ierobežota konkursa veidā, kā arī netika norādīts konkrēts FS. Attiecīgi aicinām norādīt kritērijus finansējuma saņēmēju atlasei, lai nodrošinātu caurspīdīgu, godīgu ieviesēja atlases procesu un atbilstību AF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vienmēr ir pozicionējusi, ka noziedzīgi iegūtu līdzekļu legalizācijas novēršanas grants tiks ieviests ierobežotas atlases veidā, un RTU kā finansējuma saņēmēja izvēle un kompetence ir detalizēti pamatota MK noteikumu anotācijā. RTU, kuras struktūrvienība ir RBS, ir vienīgais ACAMS (Association of Certified Anti-Money Laundering) licencētais mācību centrs Baltijā, līdz ar to RTU ir vienīgā augstskola Latvijā, kurai ir formālas tiesības īstenot mācības NILLTPFN jomā, kā arī pieredze un kapacitāte šādu speciālistu sagatavošanā.  Patreiz neviena cita augstskola Latvijā nav izrādījusi interesi vai gatavību īstenot šādu projektu, vai izrādījusi iniciatīvu iegūt ACAMS sertifikātu. Ja arī šobrīd kāda no Latvijas augstskolām uzsāktu ACAMS sertifikāta iegūšanas procesu, tas prasītu vairāk kā četrus mēnešus, līdz ar to arī pozitīva iznākuma gadījumā būtiski aizkavētos projekta īstenošanas uzsākšana, kā rezultātā tiktu apdraudēta investīcijas pirmās kārtas projektā plānoto rezultātu sasniegšana. Papildu vēršam uzmanību, ka šī gada 8. novembrī </w:t>
            </w:r>
            <w:r w:rsidR="00000000" w:rsidRPr="00000000" w:rsidDel="00000000">
              <w:rPr>
                <w:b w:val="1"/>
                <w:rtl w:val="0"/>
              </w:rPr>
              <w:t xml:space="preserve">ir saņemts Latvijas Universitāšu asociācijas atzinums par noteikumu projektu, kurā tiek atbalstīta IZM sagatavotā noteikumu projekta redakcija un tā tālāka virzība apstiprināšanai MK. </w:t>
            </w:r>
            <w:r w:rsidR="00000000" w:rsidRPr="00000000" w:rsidDel="00000000">
              <w:rPr>
                <w:rtl w:val="0"/>
              </w:rPr>
              <w:t xml:space="preserve">Tā kā neviena cita augstskola Latvijā šobrīd nav reāls pretendents uz projekta iesniedzēja statusu, IZM ieskatā nav pamata šim pasākumam piemērot atklātu atlasi. Papildus vēršam uzmanību, ka noteikumu projekta izstrādes un saskaņošanas procesā netika saņemti iebildumi no atzinumu sniedzējiem, tai skaitā nozares organizācijām, kas apšaubītu projekta atlases veidu (ierobežotu atlasi) vai RTU kā projekta iesniedzēja kompetenci un kapacitāti. RTU RBS jau ir uzsākusi sarunas par sadarbību ar nozares organizācijām (FID, FKTK), kā arī ir uzsākusi ārvalstu sadarbības partneru apzināšanu un uzrunāšanu.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pirmās kārtas projekta (turpmāk - projekts) iesniedzējs ir Rīgas Tehniskā universitāte, kas pēc tam, kad ir noslēgta vienošanās par projekta īstenošanu ar aģentūru, ir arī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pirmās kārtas projekta (turpmāk - projekts) iesniedzējs ir Rīgas Tehniskā universitāte, kas pēc tam, kad ir noslēgta vienošanās par projekta īstenošanu ar atbalsta sniedzēju,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MK noteikumu projektam TAP Latvijas Universitāšu asociācijas atzinumu par noteikumu projektu, kurā, kā minēts izziņā, tiek atbalstīta IZM sagatavotā noteikumu projekta redakcija un tā tālāka virzība apstiprināšanai MK, kā arī RTU kā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Universitāšu asociācijas atzinums par noteikumu projektu ir pievienots TAP sadaļā „Papildu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pirmās kārtas projekta (turpmāk - projekts) iesniedzējs ir Rīgas Tehniskā universitāte, kas pēc tam, kad ir noslēgta vienošanās par projekta īstenošanu ar aģentūru, ir arī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projektu īsteno sadarbībā ar stratēģiskajiem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konsekventu terminoloģiju un projekta īstenošanas gadījumā atsaukties uz finansējuma saņēmējiem, nevis projekta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projektu īsteno sadarbībā ar stratēģiskajiem partneriem. Atbildību par projekta īstenošanu uzņemas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projektu īsteno sadarbībā ar stratēģiskajiem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(turpmāk - noteikumi Nr. 108) 3.3. apakšpunktu lūdzam noteikumu projektā nedublēt prasību par projekta īstenošanu sadarbībā ar stratēģiskajiem partneriem (sk. 11. punktu un 19.4. apakšpunktu),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novēršot prasības par stratēģiskajiem partneriem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projektu īsteno sadarbībā ar stratēģiskajiem partneriem. Atbildību par projekta īstenošanu uzņemas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projektu īsteno sadarbībā ar stratēģiskajiem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noteikumus ar nosacījumu, ka atbildību par projekta īstenošanu uzņemas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projektu īsteno sadarbībā ar stratēģiskajiem partneriem. Atbildību par projekta īstenošanu uzņemas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Atbalstāmās darbības un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5.2.1.1. investīcijas izmaksu pamatojumos noteikts, ka studiju programmu 6 moduļu izveidei un ieviešanai plānotas šādas izmaksas (t.sk. nav bijušas plānotas projekta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moduļu satura izstrāde (tiek pieņemts, ka vairāku SP moduļu izveide ir līdzvērtīga 1 SP izveidei kā 821.SAM 2.kārtā)= 100 000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personāla mācības ārvalstīs 1-2 semestri vid. 5 pers. (kā VB līgumā pasn. mācības ārvalstīs) = 325 000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Moduļu/kursu digitāla satura sagatavošana= 300 000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Moduļu aprobācija (ekosistēmas dalībnieki un studenti)= 280 000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Nozares monitorēšanas sistēmas izstrāde, datu savākšana, analīze (Baltija, Ziemeļvalstis)= 180 000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Transakciju "data lake" un pieejas interfeisa izveidošana pētniecībai, apmācībai un jaunu algoritmu testēšanai= 310 000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1 495 000 EUR. 1 moduļa vid.izmaksas: ~ 249 167 EUR (1 495 000 EUR/6 moduļi).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projektā un tā anotācijā iekļaut tikai tās izmaksas un attiecīgi atbalstāmās darbības, kas izriet no AF plānā un tā saistošajos dokumentos noteiktā. Tas pats attiecas uz anotācijā iekļautajām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izstrādes procesā tika secināts, ka nepieciešams veikt izmaiņas izmaksu sadalījumā pret AF plāna saistošajos dokumentos (2.pielikumā „Izmaksas un finansējums” 5.2.1.1.i izmaksu skaidrojošais pielikums (Excel dokuments: IZM_AMN_izmaksu_aprēķini_5.2.1.1.i) sākotnēji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sākumā, plānojot AF 5.2.1.1.i. investīcijas pirmās kārtas „Noziedzīgi iegūtu līdzekļu legalizācijas novēršanas grants” nosacījumus, tika iezīmētas indikatīvās atbalstāmās darbības un izmaksas, kuras tālākā nosacījumu izstrādes procesā tika precizētas un koriģētas, ņemot vērā aktuālo situāciju un vajadzību analīzi. AF plāna izstrādes sākuma posmā investīcijas pirmās kārtas darbības un izmaksas tādā detalizācijas pakāpē vēl nebija iespējams izvērtēt, kā arī aprēķinos tika iezīmēts tikai viens nacionālais rādītājs – moduļu skaits, savukārt nosacījumu izstrādes procesā tika izvirzīti un precizēti vairāki investīcijas pirmās kārtas nacionālie rādītāji gan moduļu izstrādei/aprobācijai, gan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Precizēšanas rezultātā tika arī izstrādāta efektīvāka pieeja moduļu izstrādei un aprobācijai, atsakoties no sākotnēji plānotajām akadēmiskā personāla mācībām ārvalstīs (5 personu mācības Bufalo universitātē ASV). Tā vietā tika nolemts nodrošināt apmācību vismaz 20 Latvijas augstskolu pasniedzējiem, kuru īstenotajos kursos ir saistoši jautājumi par noziedzīgi iegūtu līdzekļu legalizācijas novēršanu (turpmāk – NILLN) un finanšu tehnoloģijām. Jaunā pieeja dos iespēju pēc iespējas lielākam studējošo skaitam apgūt jauno NILLN saturu, radot lielāku pozitīvo efektu uz NILLN zināšanu kapacitātes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bija nepieciešams precizēt ar pētniecību saistītos nacionālos rādītājus, tvērumu, atbalstāmās darbības un izmaksas, jo tie iepriekš nebija definēti.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Atbalstāmās darbības un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finanšu nozares pētījumu īstenošana, tai skaitā gadskārtēja Latvijas finanšu industrijas konkurētspējas un attīstības iespēju novērtējuma veikšana, specializētu ekspertīzes pētījumu veikšana un zinātnisko publikāciju sagatavošana;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12.3.1.apakšpunktā minētie pētījumi būs tādi, kas atbilst 36.4.apakšpunktā ietvertajiem nosacījumiem. Ar atbilstošu skaidrojumu lūdzam papildināt arī anotāciju un nepieciešamības gadījumā precizēt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12.3.1. apakšpunktā minētie pētījumi būs tādi, kas nodrošinās pētniecības rezultātu izplatīšanu bez ekskluzivitātes un diskriminēšanas. Anotācija papildināta ar norādi, ka projektā veiktie pētījumi būs publiski pieejami. Vienlaikus svītrots noteikumu projekta 36.5. apakšpunkts (par zināšanu un tehnoloģiju pārneses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finanšu nozares pētījumu īstenošana, tai skaitā gadskārtēja Latvijas finanšu industrijas konkurētspējas un attīstības iespēju novērtējuma veikšana, specializētu ekspertīzes pētījumu veikšana un zinātnisko publikāciju sagatavošana;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11.3. apakšpunktā minēto pētniecības un attīstības aktivitāšu īstenošanai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noteikumu projekta 11.3.apakšpunktā minētā darbība ietekmē specifisko rādītāju sasniegšanu, kā arī, kādi ir šīs darbības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noteikt izmaksu ierobežojumu šai darbībai gadījumā, ja tā nesniedz tiešu ietekmi uz nozares ministrijas izvirzīto specifisko rādītāju sasniegšanu, kā arī integrēt to vienkāršotajās izmaksās, piemēram, draft budget vai vienotajā likmē.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papildināts ar vairākiem nacionālajiem rādītājiem, kurus plānots sasniegt, īstenojot pētniecības un attīstības aktivitātes. Skatīt noteikumu projekta 5.1.4., 5.1.5. un 5.1.6.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citas izmaksas, kas saistītas ar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atbalstāmo darbību īstenošanu, t.sk. izmaksas, kas nav tieši saistītas ar investīcijas pirmās kārtas projekta rezultātu sasniegšanu, bet atbalsta un nodrošina atbilstošus apstākļus investīciju projekta veicamo darbību realizācijai un investīcijas pirmās kārtas projekta rezultātu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13.7.punktā norādīto izmaksu ierobežojumu, kā arī papildināt anotāciju, skaidrojot, kādas izmaksu pozīcijas paredzēts plānot.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13.7. apakšpunkts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citas izmaksas, kas saistītas ar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atbalstāmo darbību īstenošanu, t.sk. izmaksas, kas nav tieši saistītas ar investīcijas pirmās kārtas projekta rezultātu sasniegšanu, bet atbalsta un nodrošina atbilstošus apstākļus investīciju projekta veicamo darbību realizācijai un investīcijas pirmās kārtas projekta rezultātu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izmaksām jābūt tieši saistītām ar investīcijas mērķiem un rādītāju sasniegšanu, kā arī jābūt iekļautām AF plānā. Tāpat izmaksas nedrīkst aizvietot plānotos kārtējos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iekļautas citas izmaksas, lūdzam apliecināt, ka visas MK noteikumu projekta 13.punktā noteiktās izmaksas veicinās investīcijas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13.7. apakšpunkts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pirmās kārtas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 “tiešās”, ņemot vērā, ka Atveseļošanas fonda ietvaros tāds termins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pirmās kārtas attiecināmās izmaksas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pirmās kārtas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izveidot draft budget metodiku studiju moduļiem un kursiem, kas padarītu skaidru projekta struktūru, kā arī mazinātu administratīvo slodzi projekta īstenošanā visās iesaistītajās pusēs, kā arī IZM, pieņemot lēmumu par specifisko rādītāju sasniegšanu. Attiecīgi lūdzam papildināt noteikumu projektu ar IZM pienākumu izstrādāt draft buget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identificēt un sagrupēt parējās izmaksas, kas nepieciešamas projekta īstenošanā, izstrādājot vienotas likmes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vienkāršoto izmaksu, tai skaitā </w:t>
            </w:r>
            <w:r w:rsidR="00000000" w:rsidRPr="00000000" w:rsidDel="00000000">
              <w:rPr>
                <w:i w:val="1"/>
                <w:rtl w:val="0"/>
              </w:rPr>
              <w:t xml:space="preserve">draft budge</w:t>
            </w:r>
            <w:r w:rsidR="00000000" w:rsidRPr="00000000" w:rsidDel="00000000">
              <w:rPr>
                <w:rtl w:val="0"/>
              </w:rPr>
              <w:t xml:space="preserve">t izstrādes iespējas, IZM secināja, ka tās izstrādāt nav lietderīgi un atbilstoši (nav pamata) vairāku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nav iespējams skaidri sadalīt pret atbalstāmajām darbībām un sasniedzamajiem rādītājiem, jo projekta atbalstāmās darbības un rezultāti ir savstarpēji saistīti un papildinoši. Piemēram, veiktie pētījumi palīdzes veidot un stiprināt studiju moduļu saturu; būtiska daļa no projekta un piesaistītā personāla tiks iesaistīta vairāk nekā viena projekta rādītāju īstenošanā; ieguldītie resursi un cilvēkdarbs projektā veicamo triju veidu pētījumu veikšanā nav savstarpēji izslēdzošs – t.i. uz daļas veiktā pētnieciskā darba bāzes tiks sagatavots gan kompleksi analītiskais pētījums, gan specializēti tematiskais pētījums, gan zinātniskās publikācijas.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veikt izstrādāt un aprobēt moduļus un veikt pētījumus jomās, kur Latvijā ir maz atbilstošas pedagoģiskās un pētnieciskās “tradīcijas”, līdz ar to nav precedenta un pietiekamu vēsturisku izmaksu datu, uz kuriem balstīt aprēķinus. Projektā arī būs nepieciešams piesaistīt augsti kvalificētus nozares speciālistus no Latvijas vai ārvalstīm, kuru izmaksas un atalgojums būs atkarīgs no nozares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moduļu izmaksas būtiski variē atkarībā no jomas specifikas un tā, cik lielā mērā iespējams ar licencēm iepirkt daļu no pasaulē aprobēta moduļu satura un cik lielā mērā būs nepieciešamas izstrādāt jaunu saturu. Šobrīd ir grūti prognozēt to apjomu un cenas, tā kā šo resursu “pārdevēju” cenu politikas paredz dažādus cenošanas principus, atkarībā no lietotāju skaita, resursu jaudām, termiņiem, izmantotajiem papildpakalpojumiem utt. Līdz ar to katrā konkrētajā gadījumā tiks meklēts optimālais pakalpojumu “apjoms”.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pirmās kārtas attiecināmās izmaksas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dalības maksa starptautiskajās profesionālajās organizācijās un starptautiskajos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12.2. un 13.4. apakšpunktu, kā arī sniegt atbilstošu skaidrojumu noteikumu projekta anotācijā. Proti, vēršam uzmanību, ka nav skaidri saprotams, vai abu minēto apakšpunktu gadījumā runa ir par starptautiskām organizācijām vai starptautiskām profesionālām organizācijām, kā arī kā konkrēti izpaužās dalība starptautiskās organizācijās, ņemot vērā, ka ar starptautiskajām organizācijām var saprast starptautisko publisko tiesību subjektus, kuru dalībnieki ir suverēnas valstis, kas par dalībniekiem kļūst, slēdzot starptautiskus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12.2. un 13.4. apakšpunkti salāgoti, precizējot norādi uz profesionālajām organizācijām. Attiecīgi precizēts skaidrojums anotācijā: "Lai nodrošinātu atbilstošu informatīvo vidi, tai skaitā iegūtu datus pētījumiem, piekļūtu padziļinātam saturam, nodrošinātu iespējas piedalīties informācijas apmaiņas pasākumos, investīcijas ietvaros paredzēts atbalsts dalībai starptautiskajās profesionālajās organizācijās, kas saistītas ar noziedzīgi iegūtu līdzekļu legalizācijas novēršanu un finanšu pakalpojumu attīstību un kuras dalībnieki var būt arī augstskolas un pētniecības organizācijas, piemēram, ACAMS, kas ir  globāla organizācija vispārējo NILLTPFN zināšanu izplatīšanai, CEPS (The Centre for European Policy Studies) domnīca, kas pēta arī NILLTPFN jomu, EFA (European Finance Association)."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dalības maksa starptautiskajās profesionālajās organizācijās un starptautiskajos pasākumos;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neatkarīga audita vai revīzijas izmaksas ar mērķi gūt pārliecību par projekta ietvaros veikto izmaksu pamatotību, dubultfinansējuma neesamību, atbilstību investīcijas īstenošanas nosacījumiem un citu normatīvo aktu prasību ievērošanai, tai skaitā, ka nav konstatējamas pazīmes par pieļautu interešu konflikta, korupcijas un krāpšanas situāciju projektā, kā arī sasniegto rezultātu atbilstību projektā plānotajam;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datu ticamības pārbaudēm.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datu ticamības pārbaudēm ir iekļauta noteikumu projekta attiecīgajā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13.6. apakšpunkts svītrots, tā kā tika secināts, ka nebūtu lietderīgi no projekta finansēt šādu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citas izmaksas, kas saistītas ar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atbalstāmo darbību īstenošanu, t.sk. izmaksas, kas nav tieši saistītas ar investīcijas pirmās kārtas projekta rezultātu sasniegšanu, bet atbalsta un nodrošina atbilstošus apstākļus investīciju projekta veicamo darbību realizācijai un investīcijas pirmās kārtas projekta rezultātu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nodrošināt skaidru un loģisku tiesību normu saistībā ar izmaksu attiecināmības nosacījumiem izklāstu, visupirms (atsevišķā noteikumu projekta punktā) paredzot, ka izmaksas iedalās tiešās attiecināmās un netiešās attiecināmās un pēc tam atsevišķi un izsmeļoši uzskaitot attiecīgās tiešās attiecināmās un netiešās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nākamo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Netiešās attiecināmās izmaksas plāno kā vienu izmaksu pozīciju, piemērojot netiešo izmaksu vienoto likmi 15 procentu apmērā no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minētajām tiešajām attiecināmajām personāla atlīdzības izmaksām. Netiešo izmaksu vienoto likmi piemēro personāla izmaksām, kuras radušās uz darba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AF kontekstā nav netiešās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svītrots punkts par netiešajām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Pirms projekta iesnieguma apstiprināšanas radušās izmaksas uzskata par attiecināmām, ja tās vienošanās par projekta īstenošanu noslēgšanas brīdī nav pabeigtas un ja tās ir tieši saistītas 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noteiktajiem projekta specifiskajiem rādītājiem un atbilst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minētajām izmaksu pozīcijām un tās ir radušās ne agrāk 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15.punktu, nosakot, ka nedrīkst būt atbalstītas pabeigtās darbības, nevis izmaksas, proti, ka projektu darbības var uzsākt īstenot ne ātrāk kā 2022.gada 1.jūlijā.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Projektā plānoto atbalstāmo darbību īstenošanas uzsākšana pirms projekta apstiprināšanas ir pieļaujama ar nosacījumu, ka pirms projekta apstiprināšanas uzsāktās atbalstāmās darbības nav pabeigtas dienā, kad tiek noslēgta vienošanās par projekta īstenošanu, tās ir tieši saistītas 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noteiktajiem projekta nacionālajiem rādītājiem un to īstenošana uzsākta ne agrāk kā 2022.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Pirms projekta iesnieguma apstiprināšanas radušās izmaksas uzskata par attiecināmām, ja tās vienošanās par projekta īstenošanu noslēgšanas brīdī nav pabeigtas un ja tās ir tieši saistītas 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noteiktajiem projekta specifiskajiem rādītājiem un atbilst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minētajām izmaksu pozīcijām un tās ir radušās ne agrāk 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un precizēt noteikumu projekta 15. punktu. Norādām, ka nav skaidrs, kas ir saprotams ar pabeigtām izmaksām un vai ar attiecīgo norādi saprotamas pabeigtas atbalstāmās darbības, kuru ietvaros radušās minētās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attiecīgā 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Projektā plānoto atbalstāmo darbību īstenošanas uzsākšana pirms projekta apstiprināšanas ir pieļaujama ar nosacījumu, ka pirms projekta apstiprināšanas uzsāktās atbalstāmās darbības nav pabeigtas dienā, kad tiek noslēgta vienošanās par projekta īstenošanu, tās ir tieši saistītas 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noteiktajiem projekta nacionālajiem rādītājiem un to īstenošana uzsākta ne agrāk kā 2022. gada 1. jūlijā.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nodrošina, ka iepirkumus, kuri nepieciešami atbalstāmo darbību īstenošanai, veic kā sociāli atbildīgu iepirkumu, atbilstoši Eiropas Savienības un Latvijas Republikas iepirkumu regulējošos normatīvajos aktos noteiktajai kārtībai,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ka šādā gadījumā projekta iesniedzējam ir jāiesniedz iepirkumu plāns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10 darbdienu laikā pēc vienošanās par projekta īstenošanu noslēgšanas iesniedz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iepirkumu plānu par projekta īstenošanai plānotajiem iepirkumiem, kuru rīkošanai paredzēts piemērot publisko iepirkumu regulējumu, un informāciju par iepirkumu izsludināšanas brīdi,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nodrošina, ka iepirkumus, kuri nepieciešami atbalstāmo darbību īstenošanai, veic kā sociāli atbildīgu iepirkumu, īstenojot atklātu, pārredzamu,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nodrošina, ka iepirkumus, kuri nepieciešami atbalstāmo darbību īstenošanai, veic kā sociāli atbildīgu iepirkumu, atbilstoši Eiropas Savienības un Latvijas Republikas iepirkumu regulējošos normatīvajos aktos noteiktajai kārtībai,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16. punktā svītrot vārdus "Eiropas Savienības un Latvijas Republikas ", ja ar Eiropas Savienības normatīvajiem aktiem saprotamas vienīgi direktīvas, vai alternatīvi lūdzam precizēt atsauci uz Eiropas Savienības normatīvajiem aktiem. Norādām, ka noteikumu projektā pieļaujams atsaukties vienīgi uz tieši piemērojamiem Eiropas Savienības normatīvajiem aktiem, par kuriem ir pamats uzskatīt dibināšanas līgumus, regulas un lēmumus, kas adresēti dalībvalstīm (lai tos attiecinātu uz privātpersonām šie lēmumi pārņemami līdzīgi, kā tiek pārņemtas direktīvu prasības), savukārt direktīvas nav tieši piemērojamas un tās prasības ir pārņemamas nacionālajos normatīvajos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nodrošina, ka iepirkumus, kuri nepieciešami atbalstāmo darbību īstenošanai, veic kā sociāli atbildīgu iepirkumu, īstenojot atklātu, pārredzamu, nediskriminējošu un konkurenci nodrošinošu procedūru.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Pievienotās vērtības nodokļa izmaksas nav attiecināmas finansēšanai no Atveseļošanas fonda finansējuma un tās tiek segtas no finansējuma saņēmēja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17.punktu ar nosacījumu, ka PVN netiek iekļauts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Pievienotās vērtības nodokļa izmaksas nav attiecināmas finansēšanai no Atveseļošanas fonda finansējuma un tās tiek segtas no finansējuma saņēmēja līdzekļiem. Pievienotās vērtības nodoklis netiek iekļauts projekta iesniegumā.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nozares ministrijas noteiktajā termiņā, kas nav īsāks par 20 darbdienām, iesniedz investīcijas pirmās kārtas projekta iesniegumu Kohēzijas politikas fondu vadības informācijas sistēmā (turpmāk - vadības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noteikumu projektā skaidru un pārskatāmu regulējumu par projektu iesniegumu iesniegšanas kārtību un kritērijiem. Norādām, ka šobrīd nav skaidrs, vai nozares ministrijai jāsūta uzaicinājums (tai skaitā kādā termiņā tas ir jāsūta), kur tiek noteikts projekta iesnieguma iesniegšanas termiņš un atskaites punkts 20 darbdienu termiņa aprēķināšanai, kā arī nav skaidri saprotams, vai kvalitātes kritēriji ir vienīgie kritēriji, kuri tiek izvērtēti, cita starpā ņemot vērā, ka kritēriji būtībā iekļauti arī cituviet noteikumu projektā, tai skaitā tā V nodaļā. Norādām, ka atbilstoši juridiskās tehnikas prasībām tiesību normai ir jābūt skaidrai, lai tās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 attiecīgi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Nozares ministrija piecu darbdienu laikā no šo noteikumu stāšanās spēkā nosūta projekta iesniedzējam uzaicinājumu iesniegt projekta iesniegumu.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Nozares ministrija piecu darbdienu laikā no Ministru kabineta noteikumu par investīcijas pirmās kārtas īstenošanu stāšanās spēkā nosūta projekta iesniedzējam uzaicinājumu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 punktu, norādi uz Ministru kabineta noteikumiem par investīcijas pirmās kārtas īstenošanu aizstājot ar norādi uz šiem noteikumiem, ievērojot noteikumu Nr. 108 132.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Nozares ministrija piecu darbdienu laikā no šo noteikumu stāšanās spēkā nosūta projekta iesniedzējam uzaicinājumu iesniegt projekta iesniegumu.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projekta iesnieguma saņemšanas nozares ministrija izvērtē projekta iesnieguma atbilstību šādām kvalitātes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projekts tiks izvērtēts arī atbilstošo ANM plānam un projekta iesniedzējs atbilstoši Finanšu regulas izslēgšanas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kas paredz projekta iesniedzēja pārbaudi atbilstoši Finanšu regulas izslēgšanas kritērijiem. Vienlaikus noteikumu projekts nav papildināts ar prasību izvērtēt projekta atbilstību ANM plānam, tā kā pašā AMN plānā nav detalizētākas informācijas par plānotās 5.2.1.1. investīcijas pirmās kārtas saturu, vienlaikus plāna saistošajos dokumentos (2.pielikums „Izmaksas un finansējums” un to papildinošais dokuments „IZM_AMN_izmaksu_aprekini_5211i”) iekļautās izmaksas tikai daļēji atbilst investīcijas projekta aktualizētajām izmaksām, un tās noteikumu projekta izstrādes procesā tika precizētas, vienlaikus anotācija ir papildināta ar izmaksu skaidrojumu. Skat izziņas 18.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10 darbdienu laikā pēc projekta iesnieguma saņemšanas nozares ministrija izvērtē un sniedz atzinumu vadības informācijas sistēmā par projekta iesnieguma atbilstību šādām atbilstības un kvalitātes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Pēc projekta iesnieguma saņemšanas nozares ministrija izvērtē projekta iesnieguma atbilstību šādām kvalitātes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vairāku noteikumu projekta 19. punktā minēto kritēriju saturs, kā arī nav skaidra attiecīgo kritēriju piemērošanas kārtība un nosacījumi, lai projekta iesniegums tiktu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projekta 19.1. apakšpunkts neapraksta konkrētu kvalitāti, proti, kādam konkrēti jābūt projekta ieguldījumam investīcijas mērķu un noteikto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noteikumu projekta 19.2. apakšpunkts kā kvalitātes kritērija "projekta konsekvence, iekšējā loģika" precizējumu paredz projekta atbilstību tautsaimniecības atveseļošanas reālām un būtiskām vajadzībām, kas pēc būtības ir atsevišķs kritērijs un turklāt neskaidrs, jo nav saprotams, kuras vajadzības tiks uzskatītas par būtiskām;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noteikumu projekta 19.3. apakšpunktā ietvertais kvalitātes kritērijs nav skaidri saprotams, jo vairāki tā elementi, piemēram, ir izveidota projekta komanda, kas demonstrē augstu motivāciju un pietiekamu kompetenci kvalitatīvai projekta īstenošanai un rezultātu pārnesei, aprakstīti subjektīvi un neskaidri;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no noteikumu projekta 19. punkta kopumā nav skaidri saprotams, kādos gadījumos projekta iesniegums tiks novērtēts kā kvalitatīvs, proti, vai jābūt ievērotiem visiem kvalitātes kritērijiem, tai skaitā kādas ir sekas, ja kāds kritērijs netiek izpildīts. Attiecīgi nepieciešams izvērtēt un, piemēram, paredzēt, ka projektu saskaņo, ja tas atbilst minētajiem kvalitātes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31., 34. un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19.punktā.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kas paredz iespēju precizēt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10 darbdienu laikā pēc projekta iesnieguma saņemšanas nozares ministrija izvērtē un sniedz atzinumu vadības informācijas sistēmā par projekta iesnieguma atbilstību šādām atbilstības un kvalitātes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konsekvence, iekšējā loģika: projekta atbilstība tautsaimniecības atveseļošanas reālām un būtiskām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šo var novērtēt?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iekšējā loģika tiks vērtēta kontekstā ar projekta iesniegumā plānotām darbībām, vai tās ir secīgas un papildinošas, ka no vienas plānotās darbības izriet arī tālākās projekta iesniegumā plānotās aktivitātes. Piemēram, ir skaidrs, ka pirms moduļu izstrādes nav iespējams veikt mērķa grupas apmācības.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konsekvence, iekšējā loģika: projekta darbības ir saskaņotas un atbilstošas plānoto rezultātu sasniegšanai, tās ir secīgas un papildinošas;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izstrādes un īstenošanas kvalitāte: projekta darbības ir saskaņotas un kvalitatīvas plānoto rezultātu sasniegšanai; ir izveidota atbilstoša projekta komanda, tai skaitā starptautiskie (ārvalstu) eksperti, kas demonstrē augstu motivāciju un pietiekamu kompetenci kvalitatīvai projekta īstenošanai un rezultātu pārnesei (galvenās kompetences ir zināšanas un pieredze finanšu nozarē, jo īpaši noziedzīgi iegūtu līdzekļu legalizācijas, terorisma un proliferācijas finansēšanas novēršanas jomā, ekonomikas modelēšanā un pētniecībā, mākslīgā intelekta un mašīnmācības risinājumu veidošanā un izmantošanā organizāciju darbībā); projekts tiek īstenots sadarbībā ar stratēģiskajiem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"kas demonstrē augstu motivāciju" var novērtēt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ir precizēts, tai skaitā svītrojot vārdus "kas demonstrē augstu motivāciju".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izstrādes un īstenošanas kvalitāte: ir pamatots plāns atbilstošas projekta komandas izveidei, tai skaitā piesaistot ārvalstu ekspertus (galvenās personāla kompetences ir zināšanas un pieredze finanšu nozarē, jo īpaši noziedzīgi iegūtu līdzekļu legalizācijas, novēršanas jomā, ekonomikas modelēšanā un pētniecībā, mākslīgā intelekta un mašīnmācības risinājumu veidošanā un izmantošanā organizāciju darbībā); ir pamatota stratēģisko partneru izvēle, to kompetence un pienesums projekta īstenošanā; projekta iesniegumam ir pievienots vismaz viena stratēģiskā partnera apliecinājums par sadarbību projekta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izstrādes un īstenošanas kvalitāte: projekta darbības ir saskaņotas un kvalitatīvas plānoto rezultātu sasniegšanai; ir izveidota atbilstoša projekta komanda, tai skaitā starptautiskie (ārvalstu) eksperti, kas demonstrē augstu motivāciju un pietiekamu kompetenci kvalitatīvai projekta īstenošanai un rezultātu pārnesei (galvenās kompetences ir zināšanas un pieredze finanšu nozarē, jo īpaši noziedzīgi iegūtu līdzekļu legalizācijas, terorisma un proliferācijas finansēšanas novēršanas jomā, ekonomikas modelēšanā un pētniecībā, mākslīgā intelekta un mašīnmācības risinājumu veidošanā un izmantošanā organizāciju darbībā); projekts tiek īstenots sadarbībā ar stratēģiskajiem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domāts ar stratēģiskajiem partneriem, t.sk., kā tas atspoguļojas kopējā kārtas ieviešanas shēmā.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izstrādes un īstenošanas kvalitāte: ir pamatots plāns atbilstošas projekta komandas izveidei, tai skaitā piesaistot ārvalstu ekspertus (galvenās personāla kompetences ir zināšanas un pieredze finanšu nozarē, jo īpaši noziedzīgi iegūtu līdzekļu legalizācijas, novēršanas jomā, ekonomikas modelēšanā un pētniecībā, mākslīgā intelekta un mašīnmācības risinājumu veidošanā un izmantošanā organizāciju darbībā); ir pamatota stratēģisko partneru izvēle, to kompetence un pienesums projekta īstenošanā; projekta iesniegumam ir pievienots vismaz viena stratēģiskā partnera apliecinājums par sadarbību projekta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Nozares ministrija pēc projekta iesnieguma apstiprināšanas vadības informācijas sistēmā norāda informāciju par apstiprinājumu atbalsta sniedzējam un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20. punktu ar noteikumu projekta 9. punktu, kas paredz, ka investīcijas pirmās kārtas projekta  iesniedzējs ir Rīgas Tehniskā universitāte, kas pēc tam, kad ir noslēgta vienošanās par projekta īstenošanu ar atbalsta sniedzēju, ir arī finansējuma saņēmējs, t.i., nav skaidrs, kurā brīdī tiek slēgta vienošanās par projekta īstenošanu, jo no 20. punkta izriet, ka projekta iesniegums tiek apstiprināts pēc vienošanās par projekta īstenošanas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 attiecīgi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Nozares ministrija, sniedzot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atzinumu par projektu, sadarbojoties ar aģentūru, pārbauda, vai uz projekta iesniedzēju nav attiecināms neviens no Eiropas Parlamenta un Padomes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Nozares ministrija pēc projekta iesnieguma apstiprināšanas vadības informācijas sistēmā norāda informāciju par apstiprinājumu atbalsta sniedzējam un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 projektu ar kārtību, ka projekta iesniegums vai iesniedzējs neatbildīs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kas paredz, ka gadījumā, ja projekta iesniegums neatbilst noteikumu projektā noteiktajiem kritērijiem, tad Nozares ministrija nosūta projekta iesniedzējam atzinumu par nepieciešamiem precizējumiem un lūdz atbilstoši precizēt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Nozares ministrija, sniedzot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atzinumu par projektu, sadarbojoties ar aģentūru, pārbauda, vai uz projekta iesniedzēju nav attiecināms neviens no Eiropas Parlamenta un Padomes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Nozares ministrija pēc projekta iesnieguma apstiprināšanas vadības informācijas sistēmā norāda informāciju par apstiprinājumu atbalsta sniedzējam un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punktā skaidri norādīt, vai par projekta iesnieguma apstiprināšanu tiek paziņots projekta iesnieguma iesniedzējam, kā arī attiecīgās paziņošanas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24. punktu, kas nosaka, ka nozares ministrija, izvērtējot projekta iesnieguma atbilstību šo noteikumu prasībām un konstatējot, ka uz projekta iesniedzēju nav attiecināms neviens no šo noteikumu 20. punktā minētajiem izslēgšanas kritērijiem, sniedz atzinumu vadības informācijas sistēmā par projekta iesniegumu, kā arī pozitīva atzinuma gadījumā apstiprina projekta iesniegumu vadības informācijas sistēmā, par ko rakstiski informē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Nozares ministrija, sniedzot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minēto atzinumu par projektu, sadarbojoties ar aģentūru, pārbauda, vai uz projekta iesniedzēju nav attiecināms neviens no Eiropas Parlamenta un Padomes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minētajiem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10 darbdienu laikā pēc projekta iesnieguma saņemšanas nozares ministrija izvērtē un sniedz atzinumu vadības informācijas sistēmā par projekta iesnieguma atbilstību šādām atbilstības un kvalitātes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kā prasību noteikt, ka projektam ir jāatbilst dzimumu līdztiesības un vienlīdzīgu iespēju principiem, lai nodrošinātu plānoto ieguldījumu atbilstību minētajiem principiem. Ja nav attiecināms, tad lūgums to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"Noteikumu projektā nav ietverta prasība, ka projektam ir jāatbilst dzimumu līdztiesības un vienlīdzīgu iespēju principiem, ņemot vērā objektīvi pamatotu risku neesamību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10 darbdienu laikā pēc projekta iesnieguma saņemšanas nozares ministrija izvērtē un sniedz atzinumu vadības informācijas sistēmā par projekta iesnieguma atbilstību šādām atbilstības un kvalitātes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atbilstība: projekta ieguldījums investīcijas pirmās kārtas mērķu un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nacionālo rādītāju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3. punktam investīcijas pirmajai kārtai ir definēts mērķis, nevis mērķi, kādēļ lūdzam atbilstoši precizēt noteikumu projekta 19.1.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projekta atbilstība: projekta ieguldījums investīcijas pirmās kārtas mērķa un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nacionālo rādītāju sasniegšanā;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konsekvence, iekšējā loģika;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19.2. apakšpunktā un tā anotācijā skaidrot, kā tiks vērtēta projekta konsekvence un iekšējā loģika, paredzot konkrētus priekšnoteikumus konkrētā kritērija izpildei (piemēram, paredzot prasības projekta iesniegumā plānoto darbību secīgumam un papildinošajam raksturam, tam, ka no vienas plānotās darbības izriet arī tālākās projekta iesniegumā plānotās aktivitātes u.tml., kas izriet no izziņas), kā arī nepārprotami nodalot minēto apakšpunktu no noteikumu projekta 19.4. apakšpunktā paredzētā kritērija, kas arī paredz vērtēt projekta darbību saskaņotību. Tāpat līdzīgi lūdzam precizēt arī noteikumu projekta 19.3. apakšpunktā ietverto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attiecīgie punkti ir papildināti un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projekta konsekvence, iekšējā loģika: projekta darbības ir saskaņotas un atbilstošas plānoto rezultātu sasniegšanai, tās ir secīgas un papildinošas;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izslēgšanas kritēriju pārbaudei nozares ministrija lūdz atbalsta sniedzējam sniegt attiecīgas izziņas, nosakot, ka termiņš izziņu sagatavošanai un nosūtīšanai nozares ministrijai nav īsāks par piecām darbdienām no ministrijas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sadarbības priekšmets ir definēts Valsts pārvaldes iekārtas likuma 55. pantā un sadarbības ietvaros nevar tikt pārsniegta iestāžu normatīvajos aktos ietvertā kompetence. Attiecīgi lūdzam svītrot normas, kas paredz atbalsta sniedzējam sagatavot un nosūtīt izziņas nozares ministrijai (nav arī saprotams, par kādām izziņām ir runa), ņemot vērā, ka ārējos normatīvajos aktos nav atrodama kompetence atbalsta sniedzējam veikt izvērtējumu par noteikumu projekta 20. punktā paredzētajiem izslēgšanas kritērijiem. Tā vietā ierosinām noteikumu projektā paredzēt atbalsta sniedzēja kompetenci izvērtēt, vai projekta iesniedzējs atbilst attiecīgajiem kritērijiem un par to informēt nozares ministriju, kas lēmumu pieņem, pamatojoties uz minēto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redakcija ir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sniedzējs izvērtē projekta iesniedzēja atbilstību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un sniedz atzinumu nozares ministrijai, kura, pamatojoties uz šo atzinumu, pieņem lēmumu.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Nozares ministrija nodrošina projekta iesnieguma atbilstību noteikumu prasībām izvērtēšanu, lūdzam koriģēt noteikumu projekta 21.punktu, nosakot, ka izslēgšanas kritēriju pārbaudi nodrošinās Nozares ministrija. Par šādu kārtību ar Izglītības un zinātnes ministriju esam konceptuāli vienojušies </w:t>
            </w:r>
            <w:r w:rsidR="00000000" w:rsidRPr="00000000" w:rsidDel="00000000">
              <w:rPr>
                <w:i w:val="1"/>
                <w:rtl w:val="0"/>
              </w:rPr>
              <w:t xml:space="preserve">starpresoru vienošanās par sadarbību Eiropas Savienības Atveseļošanas un noturības mehānisma īstenošanā un uzraudzībā</w:t>
            </w:r>
            <w:r w:rsidR="00000000" w:rsidRPr="00000000" w:rsidDel="00000000">
              <w:rPr>
                <w:rtl w:val="0"/>
              </w:rPr>
              <w:t xml:space="preserve"> 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ir svītrots. Vienlaikus skaidrojam, ka noteikumu projekta 20. punktā jau ir noteikts, ka nozares ministrija, sniedzot atzinumu par projektu, sadarbojoties ar aģentūru, pārbauda, vai uz projekta iesniedzēju nav attiecināms kāds no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bet nozares ministrija, izvērtējot projekta iesnieguma atbilstību šo noteikumu prasībām, secina, ka nepieciešami precizējumi projekta iesniegumā, nozares ministrija šo noteikumu </w:t>
            </w:r>
            <w:r w:rsidR="00000000" w:rsidRPr="00000000" w:rsidDel="00000000">
              <w:rPr>
                <w:rtl w:val="0"/>
              </w:rPr>
              <w:t xml:space="preserve">19.</w:t>
            </w:r>
            <w:r w:rsidR="00000000" w:rsidRPr="00000000" w:rsidDel="00000000">
              <w:rPr>
                <w:rtl w:val="0"/>
              </w:rPr>
              <w:t xml:space="preserve"> punktā minētajā atzinumā informē projekta iesniedzēju par nepieciešamajiem precizējumiem un atkārtotas projekta iesnieguma iesniegšanas kārtību un termiņiem. Projekta iesniedzējs veic precizējumus projekta iesniegumā un atkārtoti iesniedz to apstiprināšanai nozares ministrijā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23.punktu, cik reizes būs iespējams iesniegt precizētu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papildināts ar norādi, ka projekta iesniedzējs projekta iesnieguma precizējumus vai papildinājumus sniedz ne vairāk kā divas reizes.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bet nozares ministrija, izvērtējot projekta iesnieguma atbilstību šo noteikumu prasībām, secina, ka nepieciešami precizējumi vai papildinājumi projekta iesniegumā, nozares ministrija šo noteikumu </w:t>
            </w:r>
            <w:r w:rsidR="00000000" w:rsidRPr="00000000" w:rsidDel="00000000">
              <w:rPr>
                <w:rtl w:val="0"/>
              </w:rPr>
              <w:t xml:space="preserve">19.</w:t>
            </w:r>
            <w:r w:rsidR="00000000" w:rsidRPr="00000000" w:rsidDel="00000000">
              <w:rPr>
                <w:rtl w:val="0"/>
              </w:rPr>
              <w:t xml:space="preserve"> punktā minētajā atzinumā informē projekta iesniedzēju par nepieciešamajiem precizējumiem vai papildinājumiem un atkārtotas projekta iesnieguma iesniegšanas kārtību. Projekta iesniedzējs veic precizējumus vai papildinājumus projekta iesniegumā un atkārtoti iesniedz to apstiprināšanai nozares ministrijā vadības informācijas sistēmā. Projekta iesniedzējs projekta iesnieguma precizējumus vai papildinājumus sniedz ne vairāk kā divas reizes.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Nozares ministrija, izvērtējot projekta iesnieguma atbilstību šo noteikumu prasībām un konstatējot, ka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sniedz atzinumu vadības informācijas sistēmā par projekta iesniegumu, kā arī pozitīva atzinuma gadījumā apstiprina projekta iesniegumu vadības informācijas sistēmā, par ko rakstiski informē projekta iesniedzēju.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MKN projektu vai tā anotāciju ar atbalsta piešķiršanas atteikuma apstrīdēšanas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kas nosaka, ka, ja projekta iesniedzējs neveic projekta precizējumus vai papildinājumus atbilstoši šo noteikumu 23. punktā minētajai kārtībai, nozares ministrija pieņem lēmumu noraidīt projekta iesniegumu. Nozares ministrija var uzaicināt projekta iesniedzēju iesniegt projekta iesniegumu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IZM ieskatā nav lietderīgi papildināt anotāciju ar skaidrojumu par atbalsta piešķiršanas atteikuma apstrīdēšanas kārtību, tā kā projekta iesniedzējam būs iespēja atkārtoti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Nozares ministrija, izvērtējot projekta iesnieguma atbilstību šo noteikumu prasībām un konstatējot, ka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sniedz atzinumu vadības informācijas sistēmā par projekta iesniegumu, kā arī pozitīva atzinuma gadījumā apstiprina projekta iesniegumu vadības informācijas sistēmā, par ko rakstiski informē projekta iesniedzēju.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Investīcijas pirmās kārtas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sadaļu “IV.Investīcijas pirmās kārtas īstenošanas nosacījumi” ar punktu, kurā tiek paredzēts, ka finansējuma saņēmējs 10 darbdienu laikā pēc vienošanās par investīcijas projekta īstenošanu noslēgšanas iesniedz vadības informācijas sistēmā plānoto iepirkumu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punktu, kas nosaka, ka finansējuma saņēmējs 10 darbdienu laikā pēc vienošanās par investīcijas projekta īstenošanu noslēgšanas iesniedz vadības informācijas sistēmā plānoto iepirkumu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Investīcijas pirmās kārtas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Investīcijas pirmās kārtas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5.2.1.1.i. investīcija tiek īstenota tikai nacionālo rādītāju sasniegšanai, lūdzam papildināt MK noteikumus ar nosacījumiem par proporcionālās finanšu korekcijas principiem rādītāju neizpildes vai daļējas rādītāju izpildes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20.6. apakšpunktu, kas paredz vienošānās par projekta īstenošanu iekļaut nosacījumu par korektīvo darbību piemērošanas mehānismu, tai skaitā par nacionālo rādītāju nesasniegšanu, kā arī papildināts ar 31.4. apakšpunktu, kas nosaka, ka aģentūra, ņemot vērā nozares ministrijas atzinumu par nacionālo rādītāju sasniegšanu, to nesasniegšanas vai daļējas sasniegšanas gadījumā, ir tiesīga samazināt projekta izdevumu summu, piemērojot proporcionalitātes principu. Ar atbilstošu skaidrojumu ir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Investīcijas pirmās kārtas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Pēc nozares ministrijas apstiprinājuma saņemšanas par projekta atbilstību kvalitātes prasībām atbalsta sniedzējs noslēdz vienošanos par projekta īstenošanu ar finansējuma saņēmēju atbilstoši šajos noteikumos ietvertajiem noteiktajiem nosacījumiem, tostarp iekļaujot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investīcijā tiek plānots sniegt atbalstu personu mācību nodrošināšanai, tad lūdzam papildināt noteikumu projekta 21.punktu ar apakšpunktu, kurā tiek paredzēts, ka finansējuma saņēmējam ir pienākums uzkrāt investīcijas projekta dalībnieku datus, kā arī veikt fizisko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apakšpunktu, kas nosaka finsējuma saņēmēja pienākumu uzkrāt projekta dalībnieku datus. Fizisko personu datu apstrāde veicama saskaņā ar Eiropas Parlamenta un Padomes 2016. gada 27. aprīļa Regulu (ES) Nr. 2016/679 par fizisku personu aizsardzību attiecībā uz personas datu apstrādi un šādu datu brīvu apriti un ar ko atceļ Direktīvu 95/46/EK (Vispārīgā datu aizsardzības regula), un nodrošinot Fizisko personu datu apstrādes likuma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nozares ministrijas apstiprinājuma saņemšanas par projekta atbilstību šo noteikumu prasībām aģentūra noslēdz vienošanos par projekta īstenošanu ar finansējuma saņēmēju atbilstoši šajos noteikumos ietvertajiem noteiktajiem nosacījumiem, tostarp iekļaujot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Pēc nozares ministrijas apstiprinājuma saņemšanas par projekta atbilstību kvalitātes prasībām atbalsta sniedzējs noslēdz vienošanos par projekta īstenošanu ar finansējuma saņēmēju atbilstoši šajos noteikumos ietvertajiem noteiktajiem nosacījumiem, tostarp iekļaujot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vienošanās par projekta īstenošanu vienpusēja uzteikuma nosacījumus veidojošie noteikumi ir būtiski finansējuma saņēmēja tiesību realizācijā uz finansējuma saņemšanu, lūdzam noteikumu projektu papildināt ar attiecīgu regulējumu, atbilstoši precizējot arī noteikumu projekta 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45.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Pēc nozares ministrijas apstiprinājuma saņemšanas par projekta atbilstību šo noteikumu prasībām aģentūra noslēdz vienošanos par projekta īstenošanu ar finansējuma saņēmēju atbilstoši šajos noteikumos ietvertajiem noteiktajiem nosacījumiem, tostarp iekļaujot šādu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kārtība kādā finansējuma saņēmējs apliecina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noteiktos sasniegtos specifiskos rādītājus un nodod informāciju par tiem nozares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šīs investīcijas ietvaros lēmumu par specifisko rādītāju sasniegšanu pieņem nozares ministrija, lūdzam šos nosacījumus iekļaut noteikumu projektā vai aprakstīt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apakšpunktu, kas nosaka, ka nozares ministrija apstiprina nacionālo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kārtību, kādā finansējuma saņēmējs apliecina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noteiktos sasniegtos nacionālos rādītājus un nodod informāciju par tiem nozares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ar investīcijas pirmās kārtas projekta īstenošanu saistīto dokumentu uzglabāšanas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jānosaka projekta dokumentācijas glabāšanas nosacījumus un ilgumu, kuriem jābūt pieejamiem piecu gadus pēc pēdējā maksājuma veikšanas, ja vien specifiskie normatīvie akti nenosaka garāku dokumentu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finansējuma saņēmēja pienākumu projekta īstenošanas laikā un piecus gadus pēc pēdējā maksājuma veikšanas dalībvalstij, jeb līdz 2031. gada beigām, nodrošināt visu ar investīcijas pirmās kārtas projekta īstenošanu saistīto dokumentu glabāšanu, t. sk. projekta iesnieguma, jebkuru ar investīcijas pirmās kārtas projektu saistīto sarakstes dokumentu, iepirkuma dokumentācijas, projekta noslēgto līgumu, veikto darbu, piegāžu un sniegto pakalpojumu apliecinošu dokumentu, veikto maksājumu apliecinošo dokumentu oriģinālu vai to atvasinājumu ar juridisko spēku glabāšanu;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Finansējuma saņēmējs projekta īstenošanas laikā un piecus gadus pēc pēdējā maksājuma veikšanas nodrošina visu ar investīcijas pirmās kārtas projekta īstenošanu saistīto dokumentu glabāšanu, t. sk. projekta iesnieguma, jebkuru ar investīcijas pirmās kārtas projektu saistīto sarakstes dokumentu, iepirkuma dokumentācijas, projekta noslēgto līgumu, veikto darbu, piegāžu un sniegto pakalpojumu apliecinošu dokumentu, veikto maksājumu apliecinošo dokumentu oriģinālu vai to atvasinājumu ar juridisko spēku 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25.6. apakšpunktā nedublēt noteikumu projekta 30. punkta prasības,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svītrots, novēršot attiecīgās prasības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finansējuma saņēmēja pienākumu projekta īstenošanas laikā un piecus gadus pēc pēdējā maksājuma veikšanas dalībvalstij, jeb līdz 2031. gada beigām, nodrošināt visu ar investīcijas pirmās kārtas projekta īstenošanu saistīto dokumentu glabāšanu, t. sk. projekta iesnieguma, jebkuru ar investīcijas pirmās kārtas projektu saistīto sarakstes dokumentu, iepirkuma dokumentācijas, projekta noslēgto līgumu, veikto darbu, piegāžu un sniegto pakalpojumu apliecinošu dokumentu, veikto maksājumu apliecinošo dokumentu oriģinālu vai to atvasinājumu ar juridisko spēku glabāšanu;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Finansējuma saņēmējs projekta īstenošanas laikā un piecus gadus pēc pēdējā maksājuma veikšanas nodrošina visu ar investīcijas pirmās kārtas projekta īstenošanu saistīto dokumentu glabāšanu, t. sk. projekta iesnieguma, jebkuru ar investīcijas pirmās kārtas projektu saistīto sarakstes dokumentu, iepirkuma dokumentācijas, projekta noslēgto līgumu, veikto darbu, piegāžu un sniegto pakalpojumu apliecinošu dokumentu, veikto maksājumu apliecinošo dokumentu oriģinālu vai to atvasinājumu ar juridisko spēku 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informatīvā ziņojuma vai Ministru kabineta noteikumu izstrādei par Eiropas Savienības Atveseļošanas un noturības mehānisma plāna reformas vai investīcijas ieviešanu projekta dokumentācijas glabāšanas ilgums ir piecus gadus pēc pēdējā maksājuma dalībvalstij, jeb līdz 2031.gada beigām. Lūgums papildināt 25.6.apakšpunktu un 30.punktu, konkrētāk atrunājot dokumentācijas glabāšanas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attiecīgajā punktā ir precizēta norāde par dokumentācijas glabāšanas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finansējuma saņēmēja pienākumu projekta īstenošanas laikā un piecus gadus pēc pēdējā maksājuma veikšanas dalībvalstij, jeb līdz 2031. gada beigām, nodrošināt visu ar investīcijas pirmās kārtas projekta īstenošanu saistīto dokumentu glabāšanu, t. sk. projekta iesnieguma, jebkuru ar investīcijas pirmās kārtas projektu saistīto sarakstes dokumentu, iepirkuma dokumentācijas, projekta noslēgto līgumu, veikto darbu, piegāžu un sniegto pakalpojumu apliecinošu dokumentu, veikto maksājumu apliecinošo dokumentu oriģinālu vai to atvasinājumu ar juridisko spēku glabāšanu;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vienošanās par projekta īstenošanu vienpusēja uzteikuma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MKN projektā noteikt konkrētus gadījumus, kad ir iespējams vienpusējs vienošanās uzteikums: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nepilda līguma vai vienošanās par projekta īstenošanu, tai skaitā netiek ievēroti projektā noteiktie termiņi vai ir iestājušies citi apstākļi, kas negatīvi ietekmē vai var ietekmēt investīcijas vai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īstenošanas laikā apzināti ir sniedzis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ko paredz līgums vai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piešķirto finansējumu attiecībā uz tām pašām attiecināmajām izmaksām nevar apvienot ar citu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apakšpunktu, kas nosaka konkrētus gadījumus, kad ir iespējams vienpusējs vienošanās uzteikums.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 vienošanās par projekta īstenošanu darbības laiku, tā grozīšanas un izbeigšanas kārtību, paredzot, ka atbalsta sniedzējam ir tiesības atkāpties no noslēgtās vienošanās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MKN projekta 25.8.apakšpunktu, ka atbalsta sniedzējam ir tiesības atkāpties vienpusēji.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apakšpunkta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 vienošanās par projekta īstenošanu darbības laiku, tā grozīšanas un izbeigšanas kārtību, paredzot, ka aģentūrai ir tiesības vienpusēji atkāpties no noslēgtās vienošanās par projekta īstenošanu jebkurā no šādiem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10 darbdienu laikā pēc vienošanās par projekta īstenošanu noslēgšanas iesniedz vadības informācijas sistēmā plānoto maksājumu pieprasījumu iesniegšanas grafiku, kas balstīts uz sagaidāmo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specifisko rādītāju sasniegšanas progresu. Plānoto maksājumu pieprasījumu iesniegšanas grafikā norāda maksājumu pieprasījumu veidu (avansa maksājums, starpposma maksājums un noslēguma maksājums), maksājuma pieprasījuma apmēru un pieprasīšanas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avansa nepieciešamību. Vēršam uzmanību, ka avansa maksājuma ir jābūt sasaistītam ar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skaidrojums par avansa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32.3. apakšpunkts nosaka, ka avansa maksājuma apmēra pamatojumam ir jābalstās uz sagaidāmo šo noteikumu 5. punktā noteikto nacionālo rādītāju sasniegšanas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10 darbdienu laikā pēc vienošanās par projekta īstenošanu noslēgšanas iesniedz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nodrošina dubultfinansējuma riska neiestāšanos un demarkāciju, ja projektā plānotajām darbībām ir sinerģija ar citu atbalsta instrumentu investīcijām;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korupcijas, krāpšanas un interešu konflikta novēršanas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attiecīgu apakšpunktu, kas nosaka, ka finansējuma saņēmējs nodrošina, ka visā projekta īstenošanas laikā tiks ievēroti interešu konflikta, korupcijas un krāpšanas novēršanas un dubultā finansējuma novēršanas nosacījumi, kuriem iestājoties pret finansējuma saņēmēju var tikt piemērotas attiecīgas korektīvās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nodrošina dubultfinansējuma riska neiestāšanos, ja projektā plānotajām darbībām ir sasaiste, sinerģija un demarkācija ar Eiropas Savienības kohēzijas politikas programmas 2021.–2027.gadam un Eiropas Savienības struktūrfondu un Kohēzijas fonda 2014.–2020.gada plānošanas perioda darbības programmas "Izaugsme un nodarbinātība” un citu atbalsta instrumentu investīcijām;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nodrošina dubultfinansējuma riska neiestāšanos un demarkāciju, ja projektā plānotajām darbībām ir sinerģija ar citu atbalsta instrumentu investīcijām;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arī ar atsaucēm uz konkrētām programmām - Eiropas Savienības kohēzijas politikas programmu 2021.–2027.gadam un Eiropas Savienības struktūrfondu un Kohēzijas fonda 2014.–2020.gada plānošanas perioda darbības programmu "Izaugsme un nodarbinātība".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nodrošina dubultfinansējuma riska neiestāšanos, ja projektā plānotajām darbībām ir sasaiste, sinerģija un demarkācija ar Eiropas Savienības kohēzijas politikas programmas 2021.–2027.gadam un Eiropas Savienības struktūrfondu un Kohēzijas fonda 2014.–2020.gada plānošanas perioda darbības programmas "Izaugsme un nodarbinātība” un citu atbalsta instrumentu investīcijām;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nodrošina dubultfinansējuma riska neiestāšanos un demarkāciju, ja projektā plānotajām darbībām ir sinerģija ar Eiropas Savienības kohēzijas politikas programmas 2021.–2027.gadam un Eiropas Savienības struktūrfondu un Kohēzijas fonda 2014.–2020.gada plānošanas perioda darbības programmas "Izaugsme un nodarbinātība” un citu atbalsta instrumentu investīcijām;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nodrošina dubultfinansējuma riska neiestāšanos, ja projektā plānotajām darbībām ir sasaiste, sinerģija un demarkācija ar Eiropas Savienības kohēzijas politikas programmas 2021.–2027.gadam un Eiropas Savienības struktūrfondu un Kohēzijas fonda 2014.–2020.gada plānošanas perioda darbības programmas "Izaugsme un nodarbinātība” un citu atbalsta instrumentu investīcijām;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apakšpunkta redakcija ir precizēta atbilstoši piedāvājumam.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nodrošina dubultfinansējuma riska neiestāšanos, ja projektā plānotajām darbībām ir sasaiste, sinerģija un demarkācija ar Eiropas Savienības kohēzijas politikas programmas 2021.–2027.gadam un Eiropas Savienības struktūrfondu un Kohēzijas fonda 2014.–2020.gada plānošanas perioda darbības programmas "Izaugsme un nodarbinātība” un citu atbalsta instrumentu investīcijām;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nodrošina datu ievadi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specifisko rādītāju izpildi vadības informācijas sistēmā vismaz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informācija tiek ievadīta ne retāk kā reizi sešos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nodrošina datu ievadi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nacionālo rādītāju izpildi vadības informācijas sistēmā ne retāk kā reizi sešos mēnešos;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nodrošina datu ievadi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specifisko rādītāju izpildi vadības informācijas sistēmā vismaz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23.3. apakšpunktu papildināt ar datumiem, līdz kuriem iesniedzama informācija, tādējādi nodrošinot, ka sniegtā informācija ir aktuāla un pilnīgi atspoguļo specifisko rādītāju izpildi, vai alternatīvi lūdzam noteikumu projekta anotācijā skaidrot,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konkrēti datumi, līdz kuriem jāsniedz informācija par nacionālo rādītāju izpildi, tiks atrunāti, noslēdzot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nodrošina datu ievadi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nacionālo rādītāju izpildi vadības informācijas sistēmā ne retāk kā reizi sešos mēnešos;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nodrošina informācijas un publicitātes prasības saskaņā ar Eiropas Parlamenta un Padomes 2021. gada 12. februāra Regulas Nr. 2021/241, ar ko izveido Atveseļošanas un noturības mehānismu, 34. pantu un Eiropas Komisijas un Latvijas Republikas Atveseļošanas un noturības mehānisma finansēšanas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23.5. apakšpunktā ietverta atsauce uz Eiropas Savienības fondu 2021.–2027. gada plānošanas perioda un Atveseļošanas fonda komunikācijas un dizaina vadlīnijām. Ievērojot to, ka šis dokuments nav juridiski saistošs un tam ir ieteikuma raksturs, lūdzam precizēt noteikumu projekta 23.5. apakšpunktu, svītrojot atsauci uz minēto dokumentu. Tā vietā, ja nepieciešams, lūdzam attiecīgo minēto vadlīniju saturu, kuru nepieciešams padarīt saistošu privātpersonām, pārņemt noteikumu projektā, līdzīgi kā pārņem direktīvu normas vai ietvert vienošanās par projekta īstenošanu. Vēršam uzmanību, ka atbilstoši noteikumu Nr. 108 131. punktam noteikumu projektā var ietvert atsauces uz citām noteikumu 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 soft law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nodrošina informācijas un publicitātes pasākumus saskaņā ar Eiropas Parlamenta un Padomes 2021. gada 12. februāra Regulas Nr. 2021/241 34. pantu un Eiropas Komisijas un Latvijas Republikas Atveseļošanas un noturības mehānisma finansēšanas nolīguma 10.pantu;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nodrošina informācijas un publicitātes prasības saskaņā ar Eiropas Parlamenta un Padomes 2021. gada 12. februāra Regulas Nr. 2021/241, ar ko izveido Atveseļošanas un noturības mehānismu, 34. pantu un Eiropas Komisijas un Latvijas Republikas Atveseļošanas un noturības mehānisma finansēšanas nolīguma 10.pantu;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ka publicitātes prasību ievērošanai tiek ievērotas arī Eiropas Savienības fondu 2021.–2027. gada plānošanas perioda un Atveseļošanas fonda komunikācijas un dizaina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attiecīgo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nodrošina informācijas un publicitātes pasākumus saskaņā ar Eiropas Parlamenta un Padomes 2021. gada 12. februāra Regulas Nr. 2021/241 34. pantu un Eiropas Komisijas un Latvijas Republikas Atveseļošanas un noturības mehānisma finansēšanas nolīguma 10.pantu;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sniedz atbalsta sniedzējam, nozares ministrijai un citām Atveseļošanas fonda plāna uzraudzībā iesaistītajām institūcijām visu nepieciešamo informāciju saistībā ar projekta ieviešanu un investīcijas pirmās kārtas mērķa sasniegšanu, nodrošinot datu un informācijas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noteikumu projekta 27.7.apakšpunktu, norādot, ka informācija tiek sniegta arī Latvijas Republikas un Eiropas Komisijas finansēšanas nolīgumā par Atveseļošanas un noturības mehānismu minētajām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ir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sniedz aģentūrai, nozares ministrijai un citām Atveseļošanas fonda plāna uzraudzībā iesaistītajām institūcijām, kā arī Eiropas Komisijas un Latvijas Republikas Atveseļošanas un noturības mehānisma finansēšanas nolīgumā minētajām iestādēm visu nepieciešamo informāciju saistībā ar projekta ieviešanu un investīcijas pirmās kārtas mērķa sasniegšanu, nodrošinot datu un informācijas pieejamību.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pēc atbalsta sniedzēja lūguma iesniedz pieprasīto informāciju un dokumentus, kas saistīti ar projekta īstenošanu, atbalsta sniedzēja noteiktajā termiņā, kas nav īsāks par trīs darbdienām.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punktā norādīt atskaites punktu trīs darbdienu minimālā termiņa noteikšanai,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punkts precizēts, norādot atskaites punktu trīs darbdienu minimālā termiņa noteikšanai, tas ir, no pieprasītās informācijas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pēc aģentūras lūguma projekta darbības laikā iesniedz pieprasīto informāciju un dokumentus, kas saistīti ar projekta īstenošanu, aģentūras noteiktajā termiņā, kas nav īsāks par trim darbdienām no informācijas pieprasījuma saņemšanas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pēc atbalsta sniedzēja lūguma iesniedz pieprasīto informāciju un dokumentus, kas saistīti ar projekta īstenošanu, atbalsta sniedzēja noteiktajā termiņā, kas nav īsāks par trīs darbdienām.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 punktu, attiecīgo regulējumu ietverot noteikumu projekta 23.6. apakšpunktā. Norādām, ka pretējā gadījumā tai skaitā nav skaidri saprotams noteikumu projekta 24. punkta piemērošanas konteksts, piemēram, vai informācijas sniegšanas pienākums 24. punktā attiecas uz laiku pēc projekta īstenošanas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23.6. apakšpunktā ir iekļauts plašāks subjektu loks, kam finansējuma saņēmējam ir pienākums sniegt nepieciešamo informāciju, bet 24.punkts attiecas tikai uz atbalsta sniedzēja pieprasīto informāciju. Vienlaikus 24.punktā ir noteikts informācijas minimālais iesniegšanas termiņš, kas savukārt nebūtu attiecināms uz 23.6. punktu. Līdz ar to nav lietderīgi 24. punkta regulējumu iekļaut 23.6.punktā.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24.punkta redakcija (papildus skat. izziņas 61.punktu).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pēc aģentūras lūguma projekta darbības laikā iesniedz pieprasīto informāciju un dokumentus, kas saistīti ar projekta īstenošanu, aģentūras noteiktajā termiņā, kas nav īsāks par trim darbdienām no informācijas pieprasījuma saņemšanas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pēc atbalsta sniedzēja lūguma projekta darbības laikā iesniedz pieprasīto informāciju un dokumentus, kas saistīti ar projekta īstenošanu, atbalsta sniedzēja noteiktajā termiņā, kas nav īsāks par trim darbdienām no pieprasītās informācijas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28. un 29. un 33. punktu, norādes uz trīs darbdienām no pieprasītās informācijas saņemšanas dienas aizstājot ar norādi uz trīs darbienām no informācijas pieprasījuma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attiecīgo apakšpunktu redakcijas ir precizētas.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pēc aģentūras lūguma projekta darbības laikā iesniedz pieprasīto informāciju un dokumentus, kas saistīti ar projekta īstenošanu, aģentūras noteiktajā termiņā, kas nav īsāks par trim darbdienām no informācijas pieprasījuma saņemšanas dienas.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iekšējās kontroles sistēmas izstrādi, īstenošanu, uzraudzību, tai skaitā iekšējo auditu, un pilnveidi atbilstoši Atveseļošanas fonda plāna īstenošanas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redakciju. IKS ministrijām jau jābūt izstrādātām, ministriju iekšējie auditi jau šobrīd pilda savas funkcijas. Lūdzu skaidrot kādu IKS uzraudzību ministrija veiks?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Izglītības un zinātnes ministrijā jau šobrīd ir izstrādāta Atveseļošanas un noturības mehānisma plāna reformu un investīciju īstenošanas un uzraudzības kārtība, kas apstiprināta 2022.gada 21.jūnijā ar Nr. 1-6e/22/18 un paredz, ka kompetences sadalījums starp Izglītības un zinātnes ministriju un Centrālo finanšu un līgumu aģentūru (turpmāk - aģentūra) Atveseļošanas fonda plāna īstenošanā, atskaites punktu un mērķu sasniegšanas nodrošināšanā un uzraudzībā notiks atbilstoši Ministru kabineta 2021. gada 7. septembra noteikumiem Nr.621 „Eiropas Savienības Atveseļošanas un  noturības mehānisma plāna īstenošanas un uzraudzības kārtība”, Izglītības un zinātnes un ministrijas un aģentūras noslēgto starpresoru vienošanās par sadarbību Atveseļošanas fonda plāna īstenošanā un uzraudzībā un citiem dokumenti par Atveseļošanas fonda plāna pasākuma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veic iekšējās kontroles sistēmas izstrādi, īstenošanu, uzraudzību, tai skaitā iekšējo auditu, un pilnveidi.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iekšējās kontroles sistēmas izstrādi, īstenošanu, uzraudzību, tai skaitā iekšējo auditu, un pilnveidi atbilstoši Atveseļošanas fonda plāna īstenošanas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26.3. apakšpunktā svītrot atsauci uz Atveseļošanas fonda plānu, nepieciešamības gadījumā tā prasības ietverot noteikumu projektā. Norādām, ka no noteikumu projekta un tā anotācijas nav gūstama pārliecība, ka attiecīgais noteikumu projekta regulējums neskar arī finansējuma saņēmēju, kurš nav hierarhiski padots Ministru kabinetam un kuram līdz ar to nav saistošs Ministru kabineta rīkojums, ar kuru minētais plāns tiek apstiprināts.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apakšpunktā svītrota atsauce uz Atveseļošanas fonda plānu.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skat. izziņas 54.punktu.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veic iekšējās kontroles sistēmas izstrādi, īstenošanu, uzraudzību, tai skaitā iekšējo auditu, un pilnveidi.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ka atbalsta sniedzējs pārliecinās, ka projektā nav iestājies interešu konflikta, korupcijas, krāpšanas un dubltfinnasējuma risks, kā arī tiks nodrošinātas datu ticamības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 punkts attiecīgi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pēc vienošanās par projekta īstenošanu noslēgšanas nodrošina finansējuma saņēmējam maksājumu pieprasījumā norādītos maksājumus, atbilstoši noslēgtajai vienošanās projekta īstenošanu, ievērojot normatīvajos aktos par Eiropas Savienības Atveseļošanas fonda plāna īstenošanas un uzraudzības kārtību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norāde uz noteiktu darbību veikšanu atbilstoši noslēgtajai vienošanās par projekta īstenošanu ietver sevī to, ka attiecīgā vienošanās ir noslēgta, līdz ar to nav nepieciešams atsevišķi norādīt uz laika posmu pēc vienošanās par projekta īstenošanu noslēgšanas, kas pēc būtības ir liekvārdība. Attiecīgi lūdzam noteikumu projekta 27.1. apakšpunktā svītrot vārdus "pēc vienošanās par projekta īstenošanu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27.1. apakšpunkts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nodrošina finansējuma saņēmējam maksājumu pieprasījumā norādītos maksājumus, atbilstoši noslēgtajai vienošanās par projekta īstenošanu, ievērojot normatīvajos aktos par Eiropas Savienības Atveseļošanas fonda plāna īstenošanas un uzraudzības kārtību noteikto kārtību un pamatojoties uz šo noteikumu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nozares ministrijas atzinumu par nacionālo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nodrošina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32.2.punktu, jo saskaņā ar 07.09.2021. MK noteikumu Nr.621 "Eiropas Savienības Atveseļošanas un noturības mehānisma plāna īstenošanas un uzraudzības kārtība" 9.2.punktu, atbalsta sniedzējs izlases veidā pārbauda tikai Atveseļošanas fonda plānā definēto atskaites punktu un mērķu (tai skaitā datu) ticamību.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32.2. 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31.2 apakšpunkts, kas paredz nozares ministrijas pienākumus, ir papildināts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31.2. veic šo noteikumu 5. punktā noteikto nacionālo rādītāju pārbaudes, tai skaitā rādītāju pamatojošās dokumentācijas un datu ticamības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pamatojoties uz finansējuma saņēmēja pieprasījumu un avansa maksājuma apmēra pamatojumu, kas jābalsta uz sagaidāmo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specifisko rādītāju sasniegšanas progresu, var piešķirt avansu, vienlaikus nodrošinot, ka tas nepārsniedz 30 procentus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projekta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Atbalsta sniedzējs neveiks Nozares ministrijas papildus noteikto rādītāju uzraudzību, lūgums papildināt noteikumu projektu, nosakot pienākumu Nozares ministrijai apstiprināt 5.punktā noteiktos rādītājus.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papildināts (skat. izziņas 43.punktu).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pamatojoties uz finansējuma saņēmēja pieprasījumu un avansa maksājuma apmēra pamatojumu, kas jābalsta uz sagaidāmo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nacionālo rādītāju sasniegšanas progresu, var piešķirt avansu, vienlaikus nodrošinot, ka tas nepārsniedz 30 procentus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noteiktā Atveseļošanas fonda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pamatojoties uz finansējuma saņēmēja pieprasījumu un avansa maksājuma apmēra pamatojumu, kas jābalsta uz sagaidāmo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specifisko rādītāju sasniegšanas progresu, var piešķirt avansu, vienlaikus nodrošinot, ka tas nepārsniedz 30 procentus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noteiktā projekta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27.3. un 27.2. apakšpunktu. Norādām, ka no minētajiem apakšpunktiem nav skaidri saprotams, vai avansa piešķiršana ir obligāta vai jautājumā par tā piešķiršanu paredzēta atbalsta sniedzēja rīcības brīvība. Nepieciešamības gadījumā lūdzam paredzēt konkrētus nosacījumus avansa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sākotnējās redakcijas 27.2.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27.3. punkts skaidri nosaka, ka atbalsta sniedzējs var piešķirt avansu, ja finansējuma saņēmējs to ir pieprasījis, pamatojis tā apmēru un tas balstās uz noteikumu 5.punktā noteikto nacionālo rādītāju sasniegšanas progresu. Līdz ar to atbalsta sniedzējs var arī nepiešķirt avansu, ja finansējuma saņēmēja sniegtais pamatojums nav atbilstošs (nebalstās uz nacionālo rādītāju sasniegšanas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pamatojoties uz finansējuma saņēmēja pieprasījumu un avansa maksājuma apmēra pamatojumu, kas jābalsta uz sagaidāmo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nacionālo rādītāju sasniegšanas progresu, var piešķirt avansu, vienlaikus nodrošinot, ka tas nepārsniedz 30 procentus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noteiktā Atveseļošanas fonda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nodrošina pārbaudes projekta īstenošanas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32.3.punktu ar tekstu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nodrošina pārbaudes projekta īstenošanas vietā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nodrošina pārbaudes projekta īstenošanas vietā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veicot avansa un starpposma maksājumus, nodrošina, ka finansējuma saņēmējam veikto avansa un starpposma maksājumu kopsumma nepārsniedz par 90 procentus no šo noteikumu 8. punktā noteiktā projekta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27.4. apakšpunktā nav noteikts projekta kopējais finansējums, kādēļ lūdzam atbilstoši precizēt minēto apakšpunktu, nodrošinot korektu iekšējo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punkts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veicot avansa un starpposma maksājumus, nodrošina, ka finansējuma saņēmējam veikto avansa un starpposma maksājumu kopsumma nepārsniedz 90 procentus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noteiktā Atveseļošanas fonda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sniedzējam ir tiesības projekta darbības laikā pieprasīt un saņemt visus nepieciešamos dokumentus un skaidrojumus, kas saistīti ar vienošanās par projekta īstenošanu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28. punktu ar 23.6. apakšpunktu un 24. punktu attiecībā uz to, ko var pieprasīt un saņemt atbalsta sniedzējs, kā arī laika ietvaru, kādā var pieprasīt.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noteikumu projekta 28. un 24.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CFLA ir līgumslēdzējs, lūgums precizēt pienākumus atbilstoši Vadlīniju ("Vadlīnijas informatīvā ziņojuma vai Ministru kabineta noteikumu izstrādei par Eiropas Savienības Atveseļošanas un noturības mehānisma plāna reformas vai investīcijas ieviešanu") 95.punktā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par atbalsta sniedzēja pienākumiem ir atbilstoši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Aģentūra: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nodrošina finansējuma saņēmējam maksājumu pieprasījumā norādītos maksājumus, atbilstoši noslēgtajai vienošanās projekta īstenošanu, ievērojot normatīvajos aktos par Eiropas Savienības Atveseļošanas fonda plāna īstenošanas un uzraudzības kārtību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32.2.apakšpunktu ar “un pamatojoties uz šo noteikumu 31.3.apakšpunktā minēto Nozares ministrijas atzinumu par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nodrošina finansējuma saņēmējam maksājumu pieprasījumā norādītos maksājumus, atbilstoši noslēgtajai vienošanās projekta īstenošanu, ievērojot normatīvajos aktos par Eiropas Savienības Atveseļošanas fonda plāna īstenošanas un uzraudzības kārtību noteikto kārtību un pamatojoties uz šo noteikumu 31.3.apakšpunktā minēto Nozares ministrijas atzinumu par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apakšpunkta redakcija precizēta atbilstoši piedāvājumam.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nodrošina finansējuma saņēmējam maksājumu pieprasījumā norādītos maksājumus, atbilstoši noslēgtajai vienošanās par projekta īstenošanu, ievērojot normatīvajos aktos par Eiropas Savienības Atveseļošanas fonda plāna īstenošanas un uzraudzības kārtību noteikto kārtību un pamatojoties uz šo noteikumu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nozares ministrijas atzinumu par nacionālo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Atbalsta sniedzējam ir tiesības projekta darbības laikā pieprasīt un saņemt visus nepieciešamos dokumentus un informāciju, kas saistīta ar projekta īstenošanu, termiņā, kas nav īsāks par trim darbdienām no pieprasītās informācijas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 punktā nedublēt noteikumu projekta 28. punktā ietverto regulējumu, atbilstoši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punkts svītrots, novēršot 28. punktā ietvertā regulējuma dublēšanos.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saimniecisku darbību nesaistīta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V nodaļas "Ar saimniecisku darbību nesaistīta projekta īstenošanas nosacījumi" nav skaidri saprotams, vai investīcijas pirmās kārtas īstenošanas ietvaros visi projekti nav saistīti ar saimniecisko darbību. Attiecīgi lūdzam atbilstoši precizēt minēto nodaļu, nepieciešamības gadījumā papildinot to ar komercdarbības atbalsta kontroles nosacījumiem, ja noteiktu projektu ietvaros paredzēts piešķirt komercdarbības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investīcijas pirmās kārtas ietvaros tiek īstenots tikai viens projekts, kas nav saistīts ar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pirmās kārtas ietvaros nav paredzēts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saimniecisku darbību nesaistīta projekta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tiek īstenoti izglītības pasākumi, lai panāktu personāla skaita un kvalifikācijas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11.1. un 11.2.punktā plānots atbalsts izglītības darbībām, ņemot vērā Komisijas paziņojuma Nostādnes par valsts atbalstu pētniecībai, izstrādei un inovācijai (2014/C 198/01) 19. a) punktā noteikto, lūdzam noteikumus papildināt ar nosacījumu, ka projekta ietvaros izveidotās izglītības programmas tiks nodrošinātas mērķa grupai bez maksas, vai arī ieņēmumi no maksas par pakalpojumu nepārsniegs 50% no kopējiem izdevumiem (papildus Komisijas paziņojuma Nostādnes par valsts atbalstu pētniecībai, izstrādei un inovācijai (2014/C 198/01) 19. a) punktā judikatūrai lūdzam skatīt arī Finanšu ministrijas mājas lapā ievietoto skaidrojošo materiālu Skaidrojumi atbalstam sporta, kultūras un izglītības jomā (26.01.2022.)), kā arī lūdzam skatīt Komisijas paziņojuma par Līguma par Eiropas Savienības darbību 107. panta 1. punktā minēto valsts atbalsta jēdzienu 2.5.punktu.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atbilstošu nosacījumu. 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tiek īstenoti izglītības pasākumi, lai panāktu personāla skaita un kvalifikācijas pieaugumu. Publiskā izglītība, kas tiek nodrošināta valsts izglītības sistēmas ietvaros un kas galvenokārt vai pilnībā ir valsts finansēta un uzraudzīta, tiek uzskatīta par darbību, kas nav saimnieciska darbība;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ieņēmumi no maksas par specializēto studiju moduļu piedāvājumu nepārsniegs 50 procentus no kopējiem izdevumiem šo moduļu sagatavošanai un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paziņojuma Nostādnes par valsts atbalstu pētniecībai, izstrādei un inovācijai (2014/C 198/01) (turpmāk - Pētniecības pamatnostādnes) 19.punktā, kas definē pētniecības organizāciju un pētniecības infrastruktūru pamatdarbības, kurām nav saimnieciska rakstura, nav minēta 36.2.apakšpunktā minētā darbība. Attiecīgi noteikumu projekta 36.punkts nenodrošina atbilstību Pētniecības pamatnostādņu 19.punktā ietvertajai pētniecības organizāciju un pētniecības infrastruktūru pamatdarbības, kurām nav saimnieciska rakstura, definīcijai un nevar tikt pieņemts, ka investīcijas pirmās kārtas ietvaros tiek īstenots ar saimniecisku darbību nesaistīts projekts, kuru īsteno pētniecības organizācija, kas īsteno darbības, kas atbilst Pētniecības pamatnostādņu 19.punkta definīcijai. Ievērojot izteikto iebildumu, lūdzam precizēt MK noteikumu projektu, vienlaikus sniedzot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redakcija precizēta, lai nodrošinātu atbilstību Pētniecības pamatnostādņu 19.punktā ietvertajai pētniecības organizāciju un pētniecības infrastruktūru pamatdarbības, kurām nav saimnieciska rakstura, definīcijai. Vienlaikus prasība, ka finansējuma saņēmējs nodrošina, ka ieņēmumi no maksas par specializēto studiju moduļu piedāvājuma nepārsniedz 50 procentus no kopējiem izdevumiem šo moduļu sagatavošanai un īstenošanai, ir izdalīta atsevišķā punktā. Attiecīgi 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36.5. tiek veikta zināšanu un tehnoloģiju pārnese,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projektā tiek paredzēts, ka to ietvaros īstenotajā projektā varētu tikt veikta zināšanu un tehnoloģiju pārnese, lūdzam MK noteikumu  projektā ietvert nosacījumus, kas nodrošinātu to, ka pētniecības organizācija šajā procesā gūst atlīdzību, kas atbilst tirgus cenai, tādejādi nodrošinot, ka ar pētniecības organizācijas starpniecību netiek sniegts komercdarbības atbalsts zināšanu un tehnoloģiju pārneses procesā iesaistītajiem komersantiem. Ar atbilstošu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attiecīgais apakšpunkts par zināšanu un tehnoloģiju pārnesi ir svītrots. Skaidrojam, ka projektā veiktie pētījumi būs publiski pieejami un nav plānots gūt ieņēmumus no tiem. Minētā norāde ir iekļauta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šādu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ka finansējuma saņēmējs nodrošina interešu konflikta, korupcijas, krāpšanas un dubltfinnasējuma riska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47.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ka ieņēmumi no maksas par specializēto studiju moduļu piedāvājuma nepārsniedz 50 procentus no kopējiem izdevumiem šo moduļu sagatavošanai un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ir plānots realizēt projektu, kas saistīts gan ar aktivitāšu īstenošanu jaunas studiju programmas izveidei, gan arī ar saimniecisko darbību nesaistītu pētījumu īstenošanai, no MK noteikumu projekta un skaidrojuma anotācijā nav skaidrs uz kuru no šīm sadaļām būtu attiecināmi MK noteikumu projekta 36.punkta nosacījumi. Vēršam uzmanību, ka ievērojot 28.10.2022. Komisijas paziņojuma “Pētniecībai, izstrādei un inovācijai piešķiramā valsts atbalsta nostādnes” (2022/C 414/01) (turpmāk – Pamatnostādnes) 20.punktā noteikto, publiskā izglītība, kas tiek nodrošināta valsts izglītības sistēmas ietvaros un kas galvenokārt vai pilnībā ir valsts finansēta un uzraudzīta, tiek uzskatīta par darbību, kas nav saimnieciska darbība. Attiecīgi lūdzam precizēt MK noteikumu projekta 36.punktu, nepārprotami nodrošinot tā atbilstību Pamatnostādnēs noteiktajam. Ar atbilstošu skaidrojumu lūdzam papildināt arī anotāciju. Vienlaikus lūdzam gan MK noteikumu projekta 36.punktā, gan anotācijā minēt, ka ieņēmumi no maksas par specializēto studiju moduļu izmantošanu būs ieņēmumi no studentiem mācību procesā, nepārsniedzot 50 procentus no kopējiem izdevumiem šo moduļu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 apakšpunkts precizēts, nodrošinot tā atbilstību visam Pamatnostādņu 20.punkta i) apakšpunktam. Atbilstoši iebildumam precizēts noteikumu projekta 35.punkts. 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ka ieņēmumi no maksas par specializēto studiju moduļu īstenošanu ir ieņēmumi no studentiem mācību procesā, kas nepārsniedz 50 procentus no kopējiem izdevumiem šo moduļu sagatavošanai un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ja projekta rezultātā rodas intelektuālais īpašums, tad, atbilstoši finansējuma saņēmēja institūcijas intelektuālā īpašuma tiesību pārvaldības un izmantošanas kārtībai, intelektuālā īpašuma atsavināšanas līgumus (patenta atsavināšanas vai licences līgumus) slēdz ar licenciātu un par visām licenciātam nodotajām ekonomiskajām priekšrocībām tiek saņemta tāda atlīdzība, kas ir līdzvērtīga tirgus cenai par intelektuālā īpašuma tiesībām. Atlīdzība ir uzskatāma par līdzvērtīgu tirgus cenai, ja to dokumentēti var pierādīt vienā no šādiem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"Atlīdzība ir uzskatāma par līdzvērtīgu tirgus cenai"  nav risks, ka projekts būs peļņu gūstos, līdz ar to par tādu summu būtu jāsamazina piešķirtais publiskais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redakcijas 32.1. 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66.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ja projekta rezultātā rodas intelektuālais īpašums, tad, atbilstoši finansējuma saņēmēja institūcijas intelektuālā īpašuma tiesību pārvaldības un izmantošanas kārtībai, intelektuālā īpašuma atsavināšanas līgumus (patenta atsavināšanas vai licences līgumus) slēdz ar licenciātu un par visām licenciātam nodotajām ekonomiskajām priekšrocībām tiek saņemta tāda atlīdzība, kas ir līdzvērtīga tirgus cenai par intelektuālā īpašuma tiesībām. Atlīdzība ir uzskatāma par līdzvērtīgu tirgus cenai, ja to dokumentēti var pierādīt vienā no šādiem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punkts paredz finansējuma saņēmēja  pienākumus, ja projekta rezultātā rodas intelektuālais īpašums, paredzot attiecīgā īpašuma atsavināšanas kārtību. Saistībā ar minēto vēršam uzmanību, ka intelektuālā īpašuma atsavināšanas kārtības, t.i., atlīdzības noteikšanas mehānisms par atsavināmo intelektuālo īpašumu, noteikšana neatbilst Likuma par budžetu un finanšu vadību 19.</w:t>
            </w:r>
            <w:r w:rsidR="00000000" w:rsidRPr="00000000" w:rsidDel="00000000">
              <w:rPr>
                <w:vertAlign w:val="superscript"/>
                <w:rtl w:val="0"/>
              </w:rPr>
              <w:t xml:space="preserve">3 </w:t>
            </w:r>
            <w:r w:rsidR="00000000" w:rsidRPr="00000000" w:rsidDel="00000000">
              <w:rPr>
                <w:rtl w:val="0"/>
              </w:rPr>
              <w:t xml:space="preserve">panta pirmajā un otrajā daļā ietvertajam likumdevēja deleģējumam Ministru kabinetam. Attiecīgi lūdzam precizēt vai svītrot noteikumu projekta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redakcijas 32.1. 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ja projekta rezultātā rodas intelektuālais īpašums, tad, atbilstoši finansējuma saņēmēja institūcijas intelektuālā īpašuma tiesību pārvaldības un izmantošanas kārtībai, intelektuālā īpašuma atsavināšanas līgumus (patenta atsavināšanas vai licences līgumus) slēdz ar licenciātu un par visām licenciātam nodotajām ekonomiskajām priekšrocībām tiek saņemta tāda atlīdzība, kas ir līdzvērtīga tirgus cenai par intelektuālā īpašuma tiesībām. Atlīdzība ir uzskatāma par līdzvērtīgu tirgus cenai, ja to dokumentēti var pierādīt vienā no šādiem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32.1. apakšpunktā vai noteikumu projekta anotācijā skaidrot, kas saprotams ar finansējuma saņēmēja </w:t>
            </w:r>
            <w:r w:rsidR="00000000" w:rsidRPr="00000000" w:rsidDel="00000000">
              <w:rPr>
                <w:u w:val="single"/>
                <w:rtl w:val="0"/>
              </w:rPr>
              <w:t xml:space="preserve">institūcijas</w:t>
            </w:r>
            <w:r w:rsidR="00000000" w:rsidRPr="00000000" w:rsidDel="00000000">
              <w:rPr>
                <w:rtl w:val="0"/>
              </w:rPr>
              <w:t xml:space="preserve"> intelektuālā īpašuma tiesību pārvaldības un izmantošanas kārtību. Ja ar attiecīgo kārtību saprotams finansējuma saņēmēja iekšējs tiesību akts, saskaņā ar noteikumu Nr. 108 131. punktu lūdzam svītrot atsauci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redakcijas 32.1. apakšpunkts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īstenojot projektu, finansējuma saņēmējs nodrošina projekta īstenošanas finanšu plūsmas nodalīšanu no citām finansējuma saņēmēja darbības finanšu plūsmām projekta īstenošanas laikā un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nepieciešamību noteikumu projekta 32.2. un 32.3. apakšpunktā paredzēt atšķirīgus nosacījumus attiecībā uz projekta īstenošanas finanšu plūsmas nodalīšanu, tai skaitā, vai ar 32.3. apakšpunktā ietverto pienākumu nevar tikt izpildīts arī 32.2. apakšpunktā minētais pienākums. Nepieciešamības gadījumā lūdzam minētos apakšpunktus apvienot.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apakšpunkti ir apvienoti.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 īstenošanas laikā un piecus gadus pēc noslēguma maksājuma veikšanas dalībvalstij nodrošina atsevišķu ar projekta īstenošanu saistīto darījumu ieņēmumu un izdevumu grāmatvedības uzskaiti, kā arī darbību un ar to īstenošanu saistīto finanšu plūsmu nodalīšanu atbilstoši normatīvajiem aktiem par gada pārskata sagatavošanas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ar informāciju par to, kura uzraugošā institūcija veiks uzraudzību 36.punkta un 37.punkta izpildei un cik ilgi uzraudzība ir jāveic. Vēršam uzmanību, ka ņemot vērā to, ka Atveseļošanas fonda regulējums neparedz obligātu pienākumu nodrošināt pēcuzraudzības periodu, Centrālā finanšu un līgumu aģentūra nav paredzējusi veikt projektu uzraudzību pēcuzraudzības periodā. Ja MK noteikumi noteiks komercdarbības atbalsta nosacījumu uzraudzības pienākumu veikt Centrālai finanšu un līgumu aģentūrai, šādi līdzekļi ir paredzami no valsts budžeta. Attiecīgi, ja nepieciešams, lūdzam papildināt MK noteikumu anotāciju, norādot ietekmi uz valsts budžetu un norādot finansējuma avotu. Vēršam uzmanību - ja MK noteikumu 36. un 37.punktā plānoto uzraudzību nav iespējams nodrošināt esošo līdzekļu ietvaros, tad jautājums par papildu finansējumu ir izskatāms MK gadskārtējā valsts budžeta projekta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Atveseļošanas fonda regulējums neparedz obligātu pienākumu nodrošināt pēcuzraudzības periodu, noteikumu projekta 36. punktā dzēsta prasība par atsevišķu ar projekta īstenošanu saistīto darījumu ieņēmumu un izdevumu grāmatvedības uzskaiti, kā arī darbību un ar to īstenošanu saistīto finanšu plūsmu nodalīšanu piecus gadus pēc noslēguma maksājuma veikšanas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papildināts ar 30.5. apakšpunktu, kas paredz, ka nozares ministrija nodrošina noteikumu projekta 35. punktā noteiktā nosacījuma izpildes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projekta īstenošanas laikā nodrošina atsevišķu ar projekta īstenošanu saistīto darījumu ieņēmumu un izdevumu grāmatvedības uzskaiti, kā arī darbību un ar to īstenošanu saistīto finanšu plūsmu nodalīšanu atbilstoši normatīvajiem aktiem par gada pārskata sagatavošanas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Sadaļa "Problēmas un risinājumi" teksts: Investīcijas pirmās kārtas ietvaros tiks īstenots viens projekts un finansējuma saņēmējs būs Rīgas Tehniskā universitāte (turpmāk RTU RBS). Rīgas Tehniskajai universitātei, </w:t>
            </w:r>
            <w:r w:rsidR="00000000" w:rsidRPr="00000000" w:rsidDel="00000000">
              <w:rPr>
                <w:b w:val="1"/>
                <w:u w:val="single"/>
                <w:rtl w:val="0"/>
              </w:rPr>
              <w:t xml:space="preserve">tai skaitā tās struktūrvienībai "Rīgas Biznesa skola" (turpmāk - RTU RBS)</w:t>
            </w:r>
            <w:r w:rsidR="00000000" w:rsidRPr="00000000" w:rsidDel="00000000">
              <w:rPr>
                <w:b w:val="1"/>
                <w:rtl w:val="0"/>
              </w:rPr>
              <w:t xml:space="preserve"> </w:t>
            </w:r>
            <w:r w:rsidR="00000000" w:rsidRPr="00000000" w:rsidDel="00000000">
              <w:rPr>
                <w:rtl w:val="0"/>
              </w:rPr>
              <w:t xml:space="preserve">ir atbilstoša kapacitāte un starptautiska pieredze, lai uz Finanšu kompetences centra bāzes īstenotu investīcijas pirmās kārtas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kāda būs "Rīgas Biznesa skola"  loma investīcijas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Lūdzu noteikt citu saīsinājumu RTU RBS. Minētais dublē Rīgas Tehniskā universitātei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Sadaļa "Problēmas un risinājumi" teksts: Specializētie studiju moduļi tiks izstrādāti un īstenoti</w:t>
            </w:r>
            <w:r w:rsidR="00000000" w:rsidRPr="00000000" w:rsidDel="00000000">
              <w:rPr>
                <w:u w:val="single"/>
                <w:rtl w:val="0"/>
              </w:rPr>
              <w:t xml:space="preserve"> </w:t>
            </w:r>
            <w:r w:rsidR="00000000" w:rsidRPr="00000000" w:rsidDel="00000000">
              <w:rPr>
                <w:b w:val="1"/>
                <w:u w:val="single"/>
                <w:rtl w:val="0"/>
              </w:rPr>
              <w:t xml:space="preserve">kopsadarbībā</w:t>
            </w:r>
            <w:r w:rsidR="00000000" w:rsidRPr="00000000" w:rsidDel="00000000">
              <w:rPr>
                <w:rtl w:val="0"/>
              </w:rPr>
              <w:t xml:space="preserve"> ar ārvalstu speciālistiem (akadēmisko personālu un pētniekiem), to apguve paredzēta dažādu valstu studentiem, kā arī, apgūstot pilnu studiju programmu, studējošajiem būs iespēja iegūt dubulto diplomu ar ārvalstu augstskolu.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ārvalstu speciālisti tiks iesaistīti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 "Problēmas un risinājumi" teksts: Noteikumu projekts paredz, ka iesniedzējs projektu īsteno stratēģiskā sadarbībā ar citām  augstskolām, tai skaitā ārvalstu, kā arī organizācijām, kas darbojas finanšu un saistītajās nozarēs, tai skaitā ārvalstu, lai nodrošinātu zināšanu apmaiņu un starptautisko tvērumu. Lai gan noteikumu projekts neparedz obligātu sadarbības partneru piesaisti projektā (netiek izvirzīta prasība slēgt sadarbības līgumu projekta ietvaros), </w:t>
            </w:r>
            <w:r w:rsidR="00000000" w:rsidRPr="00000000" w:rsidDel="00000000">
              <w:rPr>
                <w:b w:val="1"/>
                <w:u w:val="single"/>
                <w:rtl w:val="0"/>
              </w:rPr>
              <w:t xml:space="preserve">vienlaikus projekta īstenošanā ir nepieciešama plaša stratēģisko partneru 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tiks noregulēta savstarpējā sadarbības, kādi būs piesaistīto partneru loma, pienākumi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Sadaļa "Problēmas un risinājumi" teksts: Investīcijas pirmajā kārtā liels akcents tiek likts uz starptautiskās pieredzes pārņemšanu, kā arī ciešu starptautisko </w:t>
            </w:r>
            <w:r w:rsidR="00000000" w:rsidRPr="00000000" w:rsidDel="00000000">
              <w:rPr>
                <w:b w:val="1"/>
                <w:u w:val="single"/>
                <w:rtl w:val="0"/>
              </w:rPr>
              <w:t xml:space="preserve">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 tiks noregulēta savstarpējā sadarbības, kādi būs piesaistīto partneru loma, pienākumi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 papildināta ar attiecīgu skaidrojumu, saīsinājums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 papildināta ar skaidrojumu, ka projekta personāla piesaistei tiks izsludināts atklāts konkurss, kas būs mērķēts gan uz vietējiem, gan ārvalstu speciālistiem. Skaidrojam, ka ārvalstu speciālisti tiks piesaistīti uz darba līguma vai uzņēmuma līguma pamata. Kopsadarbība ar ārvalstu speciālistiem tiks īstenota arī stratēģiskās sadarbības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Skat. izziņas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Minētais teksts anotācijā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attiecībā uz finanšu un saistīto nozaru augstākā un vidējā līmeņa vadītāju un speciālistu, kas apguvuši kursus noziedzīgi iegūtu līdzekļu legalizācijas novēršanas un finanšu tehnoloģiju jomā, skaitu un rādītāja izskaiti minēts, ka viena un tā pati persona var apgūt vairākus kursus un arī rādītājā var tikt ieskaitīta vairākas reizes. Lūdzam skaidrot, kā šāds rādītāja uzskaites veids sekmēs investīcijas mērķa sasniegšanu, t.sk. veicinās pēc iespējas plašāka speciālistu skaita iesaisti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projekta svītrots rādītājs par apmācīto finanšu un saistīto nozaru augstākā un vidējā līmeņa vadītāju un speciālistu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82.punktu.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kur aprakstītas pētnieciskās aktivitātes kā atbalstāmā darbība, lūdzam skaidrot, kā tieši pētnieciskās aktivitātes sekmē specifisko rādītāju sasniegšanu, un integrēt draft budget ietvaros katram sasniedzamajam rādītājam (skat. arī iebildumā pie noteikumu projekta 12.punkta).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papildināts ar vairākiem nacionālajiem rādītājiem, kurus plānots sasniegt, īstenojot pētniecības un attīstības aktivitātes. Skatīt noteikumu projekta 5.1.4., 5.1.5. un 5.1.6.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lūdzam sagrupēt nepieciešamās izmaksas projekta ietvaros draft budget formātā, nosakot nepieciešamās izmaksas studiju moduļu un kursu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skaidri identificēt projekta arhitektūru, paredzot izmaksu blokus, kurus iespējams iekļaut vienkāršoto izmaksu vienotajā likmē, piemēram, netiešo izmaksu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21.punktu.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papildināts un precizēts izmaksu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rindkopā par pievienotās vērtības nodokļa izmaksām lūdzam  papildināt, ka PVN izmaksas netiks atspoguļotas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norādi, ka  pievienotās vērtības nodokļa izmaksas netiks atspoguļotas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ar Zaļo un Digitālo dimensiju (saskaņā ar AF plānā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paredzama ietekme uz Zaļo un Digitālo dimensiju. Atveseļošanas fonda plānā attiecībā uz  reformu un investīciju virzienu 5.2. Augstskolu pārvaldības modeļa maiņas nodrošināšana (1708) rindā ir norādīts, ka zaļo mērķu sasniegšanai plānoti 0% investīciju, jo netiek plānoti specifiski pasākumi, kas ietekmētu zaļo dimensiju, kā arī (1709) rindā norādīts, ka digitālo mērķu sasniegšanai plānoti 0% investīciju".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AF plānā ir noradīts, ka augstskolu pārvaldības reformas mērķis ir saistīts ar šādām ES Padomes sniegtajām rekomendācijām izglītības un pētniecības jomā 2019. un 2020.gadā - ES Padomes 2019.gada rekomendāciju 13., 14., 16.punktu; ES Padomes 2020.gada rekomendāciju 19.punktu.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atsauci uz ES Padomes sniegtajām rekomendācijām izglītības un pētniecības jomā 2019. un 2020.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aprēķiniem/pieņēmumiem, kādi izmantoti specifisko rādītāju (t.sk. staprposmu) vērtību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izmaksu aprēķiniem un pieņēmumiem.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skaidrojumus par rādītāju izpildes apliecinājumiem integrēt pie attiecīgo specifisko rādītāju redakcijām, t.sk. lūdzam definēt konkrētus dokumentus, kuri apliecina rādītāja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veikti atbilstoši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precīzu informāciju par Eiropas Komisijas 2014. gada 27. jūnija paziņojuma Nr. 2014/C 198/01 "Nostādnes par valsts atbalstu pētniecībai, izstrādei un inovācijai" prasību ieviešanu, kas šobrīd ir aizpildīta acīmredzami nekorekti, t.i., nav korekti atspoguļotas noteikumu projekta vienības, ar kurām minētās prasības tiek ieviestas.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5.4.1. tabulā precizēta atsauce uz noteikumu projekta punktu, ar kuru minētā prasība tiek ieviesta.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noteikumu projekta anotācijas 5. sadaļu ar izvērstu skaidrojumu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Eiropas Parlamenta un Padomes 2021. gada 12. februāra Regulas Nr. 2021/241, ar ko izveido Atveseļošanas un noturības mehānismu, prasību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2021. gada 3. septembra Eiropas Komisijas un Latvijas Republikas Atveseļošanas un noturības mehānisma finansēšanas nolīgumā ietverto saistību izpildi, tai skaitā norādot konkrētas saistības, kā arī šo saistību būtību un konkrētus veicamos pasākumus vai uzdevumus, kas nepieciešami šo saistību izpildei, kā arī attiecīgo saistību īstenošanai nepiecie­šamos pasākumus 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5.sadaļa papildināta ar attiecīgu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(FID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Finanšu izlūkošanas dienesta 2022. gada 6. jūnijā iesniegtajiem priekšlikumiem norādāms, ka attiecībā uz 8.–10. priekšlikumu tiesību akta projekta izziņā tiek norādīts, ka Finanšu izlūkošanas dienesta priekšlikumi ir ņemti vērā, taču minētais neatbilst Anotācijas projekta aktuālajai redakcijai, un apgalvojumi, par kuriem Finanšu izlūkošanas dienests ir vērsis uzmanību, ir palikuši Anotācijas aktuālajā redakcijā, vai tie nav tikuši precizēti atbilstoši izziņā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norādīto informāciju par investīcijas ietvaros sasniedzamajiem rādītājiem sadalījumā pa 2. un 3.kārtu ar uzraudzības rādītājiem. Tāpat lūgums uzskatāmi nodalīt investīcijas ietvaros sasniedzamos mērķus un uzraudzības rādītājus, kā arī ievērot OA noteiktās rādītāju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 un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OA norādītajā rādītājā  "Parakstīto iekšējo pētniecības un </w:t>
            </w:r>
            <w:r w:rsidR="00000000" w:rsidRPr="00000000" w:rsidDel="00000000">
              <w:rPr>
                <w:b w:val="1"/>
                <w:rtl w:val="0"/>
              </w:rPr>
              <w:t xml:space="preserve">izstrādes </w:t>
            </w:r>
            <w:r w:rsidR="00000000" w:rsidRPr="00000000" w:rsidDel="00000000">
              <w:rPr>
                <w:rtl w:val="0"/>
              </w:rPr>
              <w:t xml:space="preserve">grantu līgumu skaits" vārds "izstrādes" ir nav atbilstošs (visticamāk, tas ir radies tulkošanas procesā), tādēļ anotācijā šī rādītāja nosaukums ir "Parakstīto iekšējo pētniecības un </w:t>
            </w:r>
            <w:r w:rsidR="00000000" w:rsidRPr="00000000" w:rsidDel="00000000">
              <w:rPr>
                <w:b w:val="1"/>
                <w:rtl w:val="0"/>
              </w:rPr>
              <w:t xml:space="preserve">attīstības </w:t>
            </w:r>
            <w:r w:rsidR="00000000" w:rsidRPr="00000000" w:rsidDel="00000000">
              <w:rPr>
                <w:rtl w:val="0"/>
              </w:rPr>
              <w:t xml:space="preserve">grantu līgumu skaits", kas atbilst AF plānā minētajam nosaukumam.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kāds ir pamatojums izmaiņām plānotās kārtas izmaksās. Šobrīd anotācijā ir aprakstīts, kādi ir jaunie izmaksu veidojošie principi un pieņēmumi, taču trūkst skaidrojuma, kāds ir izmaiņu pamatojumus pret sākotnēji plānoto un apstiprināto. Vēršam uzmanību, ka MKN projektā norādītās 1 moduļa izmaksas ir vairāk nekā 2 reizes mazākas kā sākotnēji plānots investīcijas izmaksu pamatojumos. Kā iepriekš esam konsultējuši, visas izmaiņas ir jāskaidro un jāpamato. Lūdzam izvērtēt papildināt anotāciju ar izziņā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kāds ir pamatojums izmaiņām investīcijas pirmās kārtas izmaksās pret sākotnēji plānoto.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investīcijai tiek piemērots Zaļo mērķu "009" intervences lauks.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investīcijai tiek piemērots Zaļo mērķu "009" intervences lauks.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5.1.sadaļā norādīt, kuri MK noteikumu projekta punkti atbilst Komisijas paziņojuma Nostādnes par valsts atbalstu pētniecībai, izstrādei un inovācijai (2014/C 198/01) attiecīgajiem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punkti, kuri atbilst Komisijas paziņojuma Nostādnes par valsts atbalstu pētniecībai, izstrādei un inovācijai (2014/C 198/01) attiecīgajiem punktiem, ir norādīti anotācijas 5.4.1.tabulā. Vēršam uzmanību, ka anotācijas 5.1.sadaļas struktūra neparedz iekļaut informāciju par MK noteikumu punktiem, kuri pārņem vai ievieš konkrētās regulas.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anotācijas rādītāju tabulā visus 5.2.1.1.i. investīcijas rādītājus atbilstoši Padomes īstenošanas lēmumam par Latvijas Atveseļošanas un noturības plāna novērtējuma apstiprināšanu (CID) un ievadteikumā pirms tabulas ielikt atsauci arī uz CID.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rādītāju tabulā ir iekļauti visi 5.2.1.1.i. investīcijas rādītāji, precizētas to redakcijas, lai nodrošinātu atbilstību Darbības kārtībai. Pirms tabulas ir ielikta atsauce arī uz CID.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rādītāju tabulā norādīt konkrētus rādītāju sasniegšanas datumus (vai gada ceturkšņus) atbilstoši Padomes īstenošanas lēmumam par Latvijas Atveseļošanas un noturības plāna novērtējuma apstiprināšanu (CID) un Darbības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rādītāju tabulā ir norādīti konkrēti rādītāju sasniegšanas gada ceturkšņi.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rādītāju tabulā precizēt rādītāju redakcijas atbilstoši Darbības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rādītāju tabulā precizētas investīcijas rādītāju redakcijas atbilstoši Darbības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minēto objektīvo pamatojumu dzimumu līdztiesības un vienlīdzīgu iespēju principu risku neesamībai.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attiecīgu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un Anotācijas tekstā sadaļās, kas tiek attiecinātas uz noziedzīgi iegūtu līdzekļu legalizācijas novēršanu, vārdus “noziedzīgi iegūtu līdzekļu legalizācijas” (attiecīgajā locījumā) ir nepieciešams papildināt ar vārdiem “un terorisma un proliferācijas finansēšanas” (attiecīgajā locījumā). Tāpat Anotācijā nepieciešams ievērot konsekvenci saīsinājumu lietošanā;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1.3.sadaļā „Problēmas apraksts” pirmo reizi pieminot vārdus „noziedzīgi iegūtu līdzekļu legalizācijas, terorisma un proliferācijas finansēšanas novēršana (turpmāk – NILLTPFN)” zemsvītras atsaucē ir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un anotācijas projektā tiek lietota arī šī termina saīsinātā versija - noziedzīgi iegūtu līdzekļu legalizācijas novēršana, vienlaikus ar to saprotot arī terorisma un proliferācijas finansēšanas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pilns šī termina lietojums apgrūtinātu teksta uztveri.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AF plānā pie 5.2.1.1. investīcijām ir iekļauta moduļu izveide apmācībai par noziedzīgi iegūtu līdzekļu legalizācijas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saīsinājuma NILLTPFN lietojums.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projektā un Anotācijā nav izprotama sasaiste ar finanšu tehnoloģijām, ievērojot to, ka apstiprinātajā Eiropas Savienības Atveseļošanas un noturības mehānisma plānā pasākumā plānotās investīcijas ir paredzētas pasākumam “moduļu izveide apmācībai par noziedzīgi iegūtu līdzekļu legalizācijas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„Tehnoloģiju klātesamība (t.sk. datorprogrammas, mobilās lietotnes, digitālās maksājumu tehnoloģijas un citas tehnoloģijas, kas radītas, lai uzlabotu un automatizētu finanšu pakalpojumu piedāvājumu un nodrošināšanai) ir neatņemama mūsdienu finanšu nozares sastāvdaļa. Tās ir arī pamatā darbam ar noziedzīgi iegūtu līdzekļu legalizācijas novēršanu, tāpēc arī tiks iekļautas moduļu saturā."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uzsver, ka, saglabājoties piedāvātajai redakcijai Noteikumu projekta 2.2., 5.1.2., 5.1.4., 5.2.2. un 11.2. apakšpunktos, Noteikumu projekts tiek attiecināts tikai uz esošiem Noziedzīgi iegūtu līdzekļu legalizācijas un terorisma un proliferācijas finansēšanas novēršanas likuma (turpmāk – Likums) subjektiem, bet neaptver personas, kas nav Likuma subjekti, taču vēlas iegūt zināšanas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Finanšu izlūkošanas dienests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5.1.2., 5.1.4. un 5.2.2. un 11.2. apakšpunktus, papildinot ar vārdiem “studentu”, tādā veidā nodrošinot, ka specifiskie rādītāji neattiecas tikai uz personām, kas ir  Likuma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2.2. apakšpunkta svītrot vārdus “izņemot fiziskās personas”, ievērojot to, ka tieši fiziskās personas (tostarp Likuma subjektu pārstāvji) būs tās, kas izmantos Noteikumu projektā aprakstīto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Anotācijas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noteikumu projekta apakšpunkti ir svītroti.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izvērtējot plānotos ieguldījumus, tika secināts, ka zināšanu kapacitāti primāri ir jāstiprina augstākās izglītības un zinātnes sektorā (akcents uz studējošajiem un akadēmisko personālu), līdz ar to tika pieņemts lēmums atteikties no sākotnējās ieceres investīcijas projekta ietvaros paaugstināt kvalifikāciju finanšu un saistīto nozaru uzņēmumu, iestāžu un organizāciju vidējā un augstākā līmeņa vadītājiem, tā vietā nodrošinot apmācību akadēmiskajam personālam, kas, savukārt, varēs tālāk nodot savas zināšanas studējošajiem NILTPFN un finanšu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pirmās kārtas „Moduļu izveide par noziedzīgi iegūtu līdzekļu legalizācijas novēršanu”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Finanšu izlūkošanas dienests, pamatojoties uz Likuma 50. panta otro daļu, ir vadošā iestāde, kuras mērķis ir novērst iespēju izmantot Latvijas Republikas finanšu sistēmu noziedzīgi iegūtu līdzekļu legalizācijai un terorisma un proliferācijas finansēšanai, un Noteikumu projekts ir attiecināms tieši uz Finanšu izlūkošanas dienesta kompetenci, aicinām Noteikumu projekta 19., 21., 21.5., 21.7. (attiecībā uz projekta grozījumiem, kas skar projekta saturu) un 26. punktus vārdus “nozares ministrija” (attiecīgajā locījumā) papildināt ar vārdiem “un vadošā iestāde noziedzīgi iegūtu līdzekļu legalizācijas un terorisma un proliferācijas finansēšanas novēršanā”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Atveseļošanas fonda plāna īstenošanā iesaistīto institūciju kompetence ir noteikta 2021. gada 7.septembra MK noteikumos Nr. 621 „Eiropas Savienības Atveseļošanas un noturības mehānisma plāna īstenošanas un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ir papildināta ar norādi uz FID kā iespējamo stratēģisko partneri.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noteikumiem Nr. 617 “Tiesību akta projekta sākotnējās ietekmes izvērtēšanas kārtība” 3. punktu, “Anotācijas uzdevums ir informēt lēmuma pieņēmējus un ieinteresētās puses par projekta ietekmi un sekām, ko projekts var radīt uz dažādām darbības jomām.”. Norādāms, ka anotācijas teksts nav saistošs (taču informējošs) dokuments Noteikumu mērķauditorijai. Ievērojot minēto, aicinām izvērtēt Finanšu izlūkošanas dienesta 2022. gada 6. jūnijā sniegtā 1. un 4. priekšlikuma izziņā ietverto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6.jūnijā sniegtais 1. priekšlikums ņemts vērā, noteikumu projekta 2.1. apakšpunktā nosaukumu „noziedzīgi iegūtu līdzekļu legalizācijas” papildinot ar vārdiem “un terorisma un proliferācijas finansēšanas”, vienlaikus norādot: „turpmāk – noziedzīgi  iegūtu līdzekļu legalizācijas novēršana”. Vienlaikus atkārtoti nav ņemts vērā 2022.gada 6.jūnijā sniegtais 4. priekšlikums, tā kā FID ir plānots kā potenciālais stratēģiskais partneris projektā, līdz ar to FID iesaiste projekta vērtēšanā un uzraudzībā radītu interešu konfliktu.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norāda, ka ar Finanšu izlūkošanas dienestu kā vadošo iestādi noziedzīgi iegūtu līdzekļu legalizācijai un terorisma un proliferācijas finansēšanas novēršanā, nav notikušas konsultācijas ne par Noteikumiem ne par Anotācijas projektā ietverto saturu. Tāpat no izziņā ietvertā skaidrojuma izriet, ka netiek ņemts vērā Finanšu izlūkošanas dienesta 4. priekšlikumā izteiktais lūgums par līdzdalību projekta iesnieguma izvērtēšanā un tā uzraudzībā. Ievērojot minēto, Finanšu izlūkošanas dienests norāda, ka netiek vērtēts un attiecīgi sniegts atzinums par Noteikumu un Anotācijas saturu pēc būtības, tostarp par izvirzīto mērķi, veidu, kādā to plānots sasniegt, pamatojumu, skaidrojumiem,  rādītājiem un plānoto 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FID ir plānots kā potenciālais stratēģiskais partneris projektā, līdz ar to FID iesaiste projekta vērtēšanā un uzraudzībā radītu interešu konfliktu.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pirmās kārtas „Noziedzīgi iegūtu līdzekļu legalizācijas novēršanas grants”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īsteno un uzrauga Eiropas Savienības Atveseļošanas un noturības mehānisma (turpmāk – Atveseļošanas fonda)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pirmo kārtu „Moduļu izveide par noziedzīgi iegūtu līdzekļu legalizācijas novēršanu” (turpmāk – investīcijas pirmā kārta), tostarp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Ministru kabineta noteikumu projekta 1.punktā vārdus “Eiropas Savienības” ar vārdu “Latvijas” atbilstoši Ministru kabineta noteikumu projekta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īsteno un uzrauga Latvijas Atveseļošanas un noturības mehānisma (turpmāk – Atveseļošanas fonda)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pirmo kārtu „Moduļu izveide par noziedzīgi iegūtu līdzekļu legalizācijas novēršanu” (turpmāk – investīcijas pirmā kārta), tostarp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un zināšanu izplatīšanas organizācija vai pētniecības organizācija – organizācija, kas atbilst Komisijas regulas Nr.651/2014 2. panta 83. punktā noteiktajai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arī saīsinājumu, kas tiks lietots turpmāk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apakšpunkta redakcija ir precizēta atbilstoši TM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organizācija – organizācija, kas atbilst Eiropas Komisijas regulas Nr.651/2014, ar ko noteiktas atbalsta kategorijas atzīst par saderīgām ar iekšējo tirgu, piemērojot Līguma par Eiropas Savienības darbību 107. un 108. pantu, 2. panta 83. punktā noteiktajai pētniecības un zināšanu izplatīšanas organizācijas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organizācija – organizācija, kas atbilst Komisijas regulas Nr.651/2014 2. panta 83. punktā noteiktajai pētniecības un zināšanu izplatīšanas organizācijas definīcijai;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MK noteikumu projekta 2.4.apakšpunktā pilnu regulas nosaukumu un pieņemšanas datumu, ņemot vērā, ka saīsinājums iepriekš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apakšpunkts papildināts ar pilnu attiecīgās regulas nosaukumu.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organizācija – organizācija, kas atbilst Eiropas Komisijas regulas Nr.651/2014, ar ko noteiktas atbalsta kategorijas atzīst par saderīgām ar iekšējo tirgu, piemērojot Līguma par Eiropas Savienības darbību 107. un 108. pantu, 2. panta 83. punktā noteiktajai pētniecības un zināšanu izplatīšanas organizācijas definīcijai;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pirmās kārtas mērķis ir stiprināt noziedzīgi iegūtu līdzekļu legalizācijas novēršanas un finanšu tehnoloģiju zināšanu kapacitāti Latvijā, lai veicinātu finanšu nozares un saistīto nozaru jaunu pakalpojumu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norādīts, ka “Investīcijas pirmās kārtas mērķis ir…, lai veicinātu finanšu nozares un saistīto nozaru jaunu pakalpojumu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šādam apgalvojam nav pamatojuma un Finanšu izlūkošanas dienests izsaka priekšlikumu Noteikumu projekta 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pirmās kārtas mērķis …, lai veicinātu finanšu nozares un saistīto nozaru drošu un kvalitatīvu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arī Anotācijas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pirmās kārtas mērķis ir stiprināt noziedzīgi iegūtu līdzekļu legalizācijas novēršanas un finanšu tehnoloģiju zināšanu kapacitāti Latvijā, lai veicinātu finanšu nozares un saistīto nozaru drošu un kvalitatīvu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pirmās kārtas mērķa grupa – studenti, tai skaitā ārvalstu, un finanšu un saistīto nozaru uzņēmumu, iestāžu un organizāciju augstākā un vidējā līmeņa vadītāji un speciālisti, tai skaitā ārvalstu.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punktu aicinām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pirmās kārtas mērķa grupa – vietējo un ārvalstu studenti, un finanšu un saistīto nozaru uzņēmumu, iestāžu un organizāciju augstākā un vidējā līmeņa vadītāji un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precizēts, atbilstoši veiktajām izmaiņām, atsakoties no darbības, kas paredz kursu sagatavošanu un īstenošanu, lai apmācītu vadītājus un speciālistus. Skat. skaidrojumu izziņas 82.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precizēts teksts uz „vietējie un ārvalstu studenti”, tā kā primārā mērķa grupa ir vietējie studenti.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pirmās kārtas mērķa grupa – studenti un akadēmiskais personāls.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11.3. apakšpunktā minēto pētniecības un attīstības aktivitāšu īstenošanai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11. punktā ir noteiktas atbalstāmās darbības. 12. punktā atsauce, ka 11. punktā ir aktivitātes. Lūdzu nodrošināt vienotu pieeju atbalstāmo darbību definēšanā. Iespējams šīs atbalstāmās darbības palikt zem 11.3 apakšpunkta un neizdalīt atsevišķi kā 12.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precizēts, iekļaujot tajā visas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dalība starptautiskajās organizācijās, kas saistītas ar noziedzīgi iegūtu līdzekļu legalizācijas novēršanu un finanšu pakalpojumu attīstību, lai nodrošinātu informatīvo bāzi pētījumiem;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aicina detalizētāk skaidrot Noteikumu projekta 12.2. apakšpunktā ietverto atbalstāmo izmaksu “dalība starptautiskajās organizācijās, kas saistītas ar noziedzīgi iegūtu līdzekļu legalizācijas novēršanu un finanšu pakalpojumu attīstību, lai nodrošinātu informatīvo bāzi pētījumiem;”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izziņas 100. punkta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projekta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visām izmaksām, kas nepieciešamas, lai sasniegtu OPERATIONAL ARRANGEMENTS noteiktos atskaites punktus un mērķus, jābūt iekļautām AF plāna izmaksās/aprēķinos, kas tika apstiprināti no EK puses. Atbilstoši EK sniegtajai informācijai, iestāžu esošo darbinieku tekošās atalgojuma izmaksas nav finansējamas no AF finansējuma, jo AF finansējums nav paredzēts iestādes ikdienas funkciju izmaksu segšanai. Ja AF plāna ietvaros tiek īstenots projekts/reforma, kura īstenošana nav tieši saistīta ar iestādes ikdienas procesiem un funkcijām, šīs funkcijas ir nodalāmas, kā arī darbiniekam AF finansēta projekta/reformas ietvaros nāksies veikt pienākumus, kas nav viņa ikdienas pienākumu ietvaros, iestāde var vērtēt projekta/reformas vadības un īstenošanas personāla atalgojuma izmaksas segt no AF līdzekļiem, vienlaikus nodrošinot paredzēto mērķu un atskaites punktu atbilstošu sasniegšanu noteiktajā apmērā. Nodarbinātības formu un veidu iestāde organizē atbilstoši iestādes ierastajai kārtībai un Darba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visās izmaksu pozīcijās, kas ietver cilvēkdarbu, ir plānotas personāla atlīdzības izmaksas konkrētu uzdevumu veikšanai, piem., studiju moduļu satura izstrādē, studiju moduļu īstenošanā, P&amp;A veikšanā. Skaidrojam, ka ANM ietvaros plānotās darbības ir papildu darbs iesaistītajiem cilvēkresursiem, un tās nedublēs iesaistītā personāla darba pienākumus viņu pamatdarba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projekta personāla atlīdzības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citas izmaksas, kas saistītas ar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atbalstāmo darbību īstenošanu, t.sk. izmaksas, kas nav tieši saistītas ar investīcijas pirmās kārtas projekta rezultātu sasniegšanu, bet atbalsta un nodrošina atbilstošus apstākļus investīciju projekta veicamo darbību realizācijai un investīcijas pirmās kārtas projekta rezultātu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atbalstāmās darbības ir noteiktas arī 12. punktā. Lūdzu salāgot visā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finansēt darbības, kas nav vērstas uz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noteikuma projekts 11.punkts precizēts, iekļaujot tajā visas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papildināts ar jauniem nacionālajiem rādītājiem, atbilstoši projektā paredzētajai atbalstāmajai darbībai - pētniecības un attīstības aktivitāšu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Pievienotās vērtības nodokļa izmaksas nav attiecināmas finansēšanai no Atveseļošanas fonda finansējuma un tās tiek segtas no finansējuma saņēmēja līdzekļiem. Pievienotās vērtības nodoklis netiek iekļauts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16. punktu, ņemot vērā, ka pievienotās vērtības nodoklis kā maksājums nevar tikt iekļauts projektā (apstiprinātā projekta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attiecīgā punkta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Pievienotās vērtības nodokļa izmaksas nav attiecināmas finansēšanai no Atveseļošanas fonda finansējuma un tās tiek segtas no finansējuma saņēmēja līdzekļiem. Pievienotās vērtības nodoklis netiek iekļauts projekta iesniegumā.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Pievienotās vērtības nodokļa izmaksas nav attiecināmas finansēšanai no Atveseļošanas fonda finansējuma un tās tiek segtas no finansējuma saņēmēja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Pievienotās vērtības nodokļa izmaksa Finansējuma saņēmējs sedz no saviem līdzekļiem, jo vārds "budžeta" var izraisīt interpretācijas, ka tas ir pieprasāms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Pievienotās vērtības nodokļa izmaksas nav attiecināmas finansēšanai no Atveseļošanas fonda finansējuma un tās tiek segtas no finansējuma saņēmēja līdzekļiem. Pievienotās vērtības nodoklis netiek iekļauts projekta iesniegumā.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Nozares ministrija piecu darbdienu laikā no Ministru kabineta noteikumu par investīcijas pirmās kārtas īstenošanu stāšanās spēkā nosūta projekta iesniedzējam uzaicinājumu iesniegt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aizstāt vārdus “Ministru kabineta noteikumu par investīcijas pirmās kārtas īstenošanu” ar vārdiem “šo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Nozares ministrija piecu darbdienu laikā no šo noteikumu stāšanās spēkā nosūta projekta iesniedzējam uzaicinājumu iesniegt projekta iesniegumu.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bet nozares ministrija, izvērtējot projekta iesnieguma atbilstību šo noteikumu prasībām, secina, ka nepieciešami precizējumi projekta iesniegumā, nozares ministrija šo noteikumu </w:t>
            </w:r>
            <w:r w:rsidR="00000000" w:rsidRPr="00000000" w:rsidDel="00000000">
              <w:rPr>
                <w:rtl w:val="0"/>
              </w:rPr>
              <w:t xml:space="preserve">19.</w:t>
            </w:r>
            <w:r w:rsidR="00000000" w:rsidRPr="00000000" w:rsidDel="00000000">
              <w:rPr>
                <w:rtl w:val="0"/>
              </w:rPr>
              <w:t xml:space="preserve"> punktā minētajā atzinumā informē projekta iesniedzēju par nepieciešamajiem precizējumiem un atkārtotas projekta iesnieguma iesniegšanas kārtību un termiņiem. Projekta iesniedzējs veic precizējumus projekta iesniegumā un atkārtoti iesniedz to apstiprināšanai nozares ministrijā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kārtību saprotami arī termiņi, lūdzam precizēt noteikumu projekta 23. punktu, svītrojot vārdus "un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bet nozares ministrija, izvērtējot projekta iesnieguma atbilstību šo noteikumu prasībām, secina, ka nepieciešami precizējumi vai papildinājumi projekta iesniegumā, nozares ministrija šo noteikumu </w:t>
            </w:r>
            <w:r w:rsidR="00000000" w:rsidRPr="00000000" w:rsidDel="00000000">
              <w:rPr>
                <w:rtl w:val="0"/>
              </w:rPr>
              <w:t xml:space="preserve">19.</w:t>
            </w:r>
            <w:r w:rsidR="00000000" w:rsidRPr="00000000" w:rsidDel="00000000">
              <w:rPr>
                <w:rtl w:val="0"/>
              </w:rPr>
              <w:t xml:space="preserve"> punktā minētajā atzinumā informē projekta iesniedzēju par nepieciešamajiem precizējumiem vai papildinājumiem un atkārtotas projekta iesnieguma iesniegšanas kārtību. Projekta iesniedzējs veic precizējumus vai papildinājumus projekta iesniegumā un atkārtoti iesniedz to apstiprināšanai nozares ministrijā vadības informācijas sistēmā. Projekta iesniedzējs projekta iesnieguma precizējumus vai papildinājumus sniedz ne vairāk kā divas reizes.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bet nozares ministrija, izvērtējot projekta iesnieguma atbilstību šo noteikumu prasībām, secina, ka nepieciešami precizējumi projekta iesniegumā, nozares ministrija šo noteikumu </w:t>
            </w:r>
            <w:r w:rsidR="00000000" w:rsidRPr="00000000" w:rsidDel="00000000">
              <w:rPr>
                <w:rtl w:val="0"/>
              </w:rPr>
              <w:t xml:space="preserve">19.</w:t>
            </w:r>
            <w:r w:rsidR="00000000" w:rsidRPr="00000000" w:rsidDel="00000000">
              <w:rPr>
                <w:rtl w:val="0"/>
              </w:rPr>
              <w:t xml:space="preserve"> punktā minētajā atzinumā informē projekta iesniedzēju par nepieciešamajiem precizējumiem un atkārtotas projekta iesnieguma iesniegšanas kārtību. Projekta iesniedzējs veic precizējumus projekta iesniegumā un atkārtoti iesniedz to apstiprināšanai nozares ministrijā vadības informācijas sistēmā. Projekta iesniedzējs projekta iesnieguma precizējumus vai papildinājumus sniedz ne vairāk kā divas reizes.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 punktā norādīt arī uz papildinājumiem, salāgojot to ar noteikumu projekta 24.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uz projekta iesniedzēju nav attiecināms neviens no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minētajiem izslēgšanas kritērijiem, bet nozares ministrija, izvērtējot projekta iesnieguma atbilstību šo noteikumu prasībām, secina, ka nepieciešami precizējumi vai papildinājumi projekta iesniegumā, nozares ministrija šo noteikumu </w:t>
            </w:r>
            <w:r w:rsidR="00000000" w:rsidRPr="00000000" w:rsidDel="00000000">
              <w:rPr>
                <w:rtl w:val="0"/>
              </w:rPr>
              <w:t xml:space="preserve">19.</w:t>
            </w:r>
            <w:r w:rsidR="00000000" w:rsidRPr="00000000" w:rsidDel="00000000">
              <w:rPr>
                <w:rtl w:val="0"/>
              </w:rPr>
              <w:t xml:space="preserve"> punktā minētajā atzinumā informē projekta iesniedzēju par nepieciešamajiem precizējumiem vai papildinājumiem un atkārtotas projekta iesnieguma iesniegšanas kārtību. Projekta iesniedzējs veic precizējumus vai papildinājumus projekta iesniegumā un atkārtoti iesniedz to apstiprināšanai nozares ministrijā vadības informācijas sistēmā. Projekta iesniedzējs projekta iesnieguma precizējumus vai papildinājumus sniedz ne vairāk kā divas reizes.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Finansējuma saņēmējs projekta īstenošanas laikā un piecus gadus pēc pēdējā maksājuma veikšanas nodrošina visu ar investīcijas pirmās kārtas projekta īstenošanu saistīto dokumentu glabāšanu, t. sk. projekta iesnieguma, jebkuru ar investīcijas pirmās kārtas projektu saistīto sarakstes dokumentu, iepirkuma dokumentācijas, projekta noslēgto līgumu, veikto darbu, piegāžu un sniegto pakalpojumu apliecinošu dokumentu, veikto maksājumu apliecinošo dokumentu oriģinālu vai to atvasinājumu ar juridisko spēku 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noteikumu projekta 25.6.apakšpunktu ar vārdu “dalībvalstij” aiz vārda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finansējuma saņēmēja pienākumu projekta īstenošanas laikā un piecus gadus pēc pēdējā maksājuma veikšanas dalībvalstij, jeb līdz 2031. gada beigām, nodrošināt visu ar investīcijas pirmās kārtas projekta īstenošanu saistīto dokumentu glabāšanu, t. sk. projekta iesnieguma, jebkuru ar investīcijas pirmās kārtas projektu saistīto sarakstes dokumentu, iepirkuma dokumentācijas, projekta noslēgto līgumu, veikto darbu, piegāžu un sniegto pakalpojumu apliecinošu dokumentu, veikto maksājumu apliecinošo dokumentu oriģinālu vai to atvasinājumu ar juridisko spēku glabāšanu;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10 darbdienu laikā pēc vienošanās par projekta īstenošanu noslēgšanas iesniedz vadības informācijas sistēmā plānoto maksājumu pieprasījumu iesniegšanas grafiku, kas balstīts uz sagaidāmo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specifisko rādītāju sasniegšanas progresu. Plānoto maksājumu pieprasījumu iesniegšanas grafikā norāda maksājumu pieprasījumu veidu (avansa maksājums, starpposma maksājums un noslēguma maksājums), maksājuma pieprasījuma apmēru un pieprasīšanas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22. punktu, norādot uz maksājuma veidiem un maksājuma apmēru, nevis maksājuma pieprasījuma veidu un maksājuma pieprasījuma (kas ir dokuments)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10 darbdienu laikā pēc vienošanās par projekta īstenošanu noslēgšanas iesniedz vadības informācijas sistēmā: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veicot avansa un starpposma maksājumus, nodrošina, ka finansējuma saņēmējam veikto avansa un starpposma maksājumu kopsumma nepārsniedz par 90 procentus no šo noteikumu 8. punktā noteiktā projekta kopējā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vārdu "par" pirms cipariem "90".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veicot avansa un starpposma maksājumus, nodrošina, ka finansējuma saņēmējam veikto avansa un starpposma maksājumu kopsumma nepārsniedz 90 procentus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noteiktā Atveseļošanas fonda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nodrošina finansējuma saņēmējam maksājumu pieprasījumā norādītos maksājumus, atbilstoši noslēgtajai vienošanās projekta īstenošanu, ievērojot normatīvajos aktos par Eiropas Savienības Atveseļošanas fonda plāna īstenošanas un uzraudzības kārtību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32.2. apakšpunktu, pēc vārda "vienošanās" papildinot ar vārdu "par".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nodrošina finansējuma saņēmējam maksājumu pieprasījumā norādītos maksājumus, atbilstoši noslēgtajai vienošanās par projekta īstenošanu, ievērojot normatīvajos aktos par Eiropas Savienības Atveseļošanas fonda plāna īstenošanas un uzraudzības kārtību noteikto kārtību un pamatojoties uz šo noteikumu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nozares ministrijas atzinumu par nacionālo rādītāju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pamatojoties uz finansējuma saņēmēja pieprasījumu un avansa maksājuma apmēra pamatojumu, kas jābalsta uz sagaidāmo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nacionālo rādītāju sasniegšanas progresu, var piešķirt avansu, vienlaikus nodrošinot, ka tas nepārsniedz 30 procentus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noteiktā projekta pieejamā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9. punktā nav norādīts projekta pieejamais finansējums, kādēļ lūdzam atbilstoši precizēt noteikumu projekta 32. punktā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pamatojoties uz finansējuma saņēmēja pieprasījumu un avansa maksājuma apmēra pamatojumu, kas jābalsta uz sagaidāmo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nacionālo rādītāju sasniegšanas progresu, var piešķirt avansu, vienlaikus nodrošinot, ka tas nepārsniedz 30 procentus no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noteiktā Atveseļošanas fonda pieejamā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ieņēmumi no maksas par specializēto studiju moduļu piedāvājumu nepārsniegs 50 procentus no kopējiem izdevumiem šo moduļu sagatavošanai un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36.2. apakšpunktu izteikt tagadnes, nevis nākotnes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projekta īstenošanas laikā un piecus gadus pēc noslēguma maksājuma veikšanas nodrošina atsevišķu ar projekta īstenošanu saistīto darījumu ieņēmumu un izdevumu grāmatvedības uzskaiti, kā arī darbību un ar to īstenošanu saistīto finanšu plūsmu nodalīšanu atbilstoši normatīvajiem aktiem par gada pārskata sagatavošanas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Lūdzu papildināt Ministru kabineta noteikumu projekta 37.punktu ar vārdu “dalībvalstij” aiz vārda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projekta īstenošanas laikā nodrošina atsevišķu ar projekta īstenošanu saistīto darījumu ieņēmumu un izdevumu grāmatvedības uzskaiti, kā arī darbību un ar to īstenošanu saistīto finanšu plūsmu nodalīšanu atbilstoši normatīvajiem aktiem par gada pārskata sagatavošanas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"Cita informacija" ar informāciju, ka projekta īstenošanai nepieciešamais finansējums 2022.gadam tiks pieprasīts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"Cita informācija" papildināta ar attiecīgo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kā tiks izvēlētas atbilstošas augstskolas un organizācijas un kāda būs viņu loma projekta īstenošanā. Papildus lūdzam papildināt anotāciju ar informāciju, ka jebkurā gadījumā visu atbildību par projekta īstenošanu uzņemas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papildināts un precizēts skaidrojums par stratēģisko partneru piesaisti, kā arī iekļauta informācija, ka visu atbildību par projekta īstenošanu uzņemas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informāciju par Eiropas Savienības paziņojumu prasību ieviešanu noteikumu projektā ietvert noteikumu projekta anotācijas 5.3. sadaļā ailītē "Cita informācija", nevis 5.4. sadaļas 1.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 ieskatā nav lietderīgi nformāciju par Eiropas Savienības paziņojumu prasību ieviešanu noteikumu projektā ietvert noteikumu projekta anotācijas 5.3. sadaļā ailītē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lpp. ir ietverts apgalvojums “Apkopojot galvenos stratēģiskos izaicinājumus no nacionālā līmeņa plānošanas dokumentiem, kā arī ES Padomes rekomendācijām 2019. un 2020. gadam, ir secināms, ka Latvijā joprojām augsts ēnu ekonomikas īpatsvars un zema kapacitāte nelikumīgi iegūtu līdzekļu legalizācijas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iebilst pret šāda apgalvojuma ietveršanu, kuram nav pievienoti ne avoti, ne pamatojums esošās situācijas šādai atspoguļošanai, jo īpaši ņemot vērā pēdējo gadu izaugsmi un paveikto nelikumīgi iegūtu līdzekļu legalizācijas apkarošanas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minēto apgalvojumu.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Anotācijas 2. lpp. ietvertais apgalvojums “Tas sevišķi aktualizējies šī brīža ģeopolitiskajā situācijā, kad pieaugoša loma ir ekonomiskajām sankcijām, tai skaitā sankcijām pret Krieviju.” nav nekādā veidā saistīts ar rindkopā aprakstīto problemātiku un noziedzīgi iegūtu līdzekļu legalizācijas, terorisma un proliferācijas finansēšanas novēršanu. Aicinām teikumu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svītrojot minēto apgalvojumu.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- 3. lpp. ir ietverta rindkopa “Ņemot vērā šodienas situāciju un tehnoloģisko attīstību, NILLTPFN ir neatņemama finanšu jomas sastāvdaļa, jo mūsdienās no “naudas atmazgāšanas” viedokļa ir jāpārbauda ne tikai katra transakcija, bet arī darījumā iesaistītās puses un to partneri, attiecīgo nozaru un reģionu drošums un daudzas citas lietas. Līdz ar to NILLTPFN atbildība gulstas ne tikai uz finanšu institūcijām, bet arī plašu organizāciju – Noziedzīgi iegūtu līdzekļu legalizācijas un terorisma un proliferācijas finansēšanas novēršanas likuma subjektu –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pirmkārt, finanšu institūcijas ir Likuma subjekti un, otrkārt, Likuma subjekti nav tikai organizācijas. Ievērojot minēto, rindkopas pēdējo teikumu nepieciešams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NILLTPFN atbildība gulstas uz plašu Noziedzīgi iegūtu līdzekļu legalizācijas un terorisma un proliferācijas finansēšanas novēršanas likuma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 lpp. ir ietverta rindkopa, kas nosaka, ka “Specializētie studiju moduļi tiks izstrādāti un īstenoti kopsadarbībā ar ārvalstu speciālistiem (akadēmisko personālu un pētniekiem), to apguve paredzēta dažādu valstu studentiem, kā arī, apgūstot pilnu studiju programmu, studējošajiem būs iespēja iegūt dubulto diplomu ar ārvalstu augstskolu. Projektā paredzēts izstrādāt un RTU RBS akreditētās bakalaura un maģistra studiju programmas ietvaros īstenot tādus profilējošos pamatkursus/moduļus kā Noziedzīgi iegūtu līdzekļu legalizācijas, terorisma un proliferācijas finansēšanas novēršana, Korporatīvās finanses (Corporate Finance), Aktīvu pārvaldība (Asset Management), Banku darbība un regulējums (Banking and Regulation), kā arī tādus profilējošos izvēles kursus/moduļus kā Uzvedības finanses (Behavioural Finance), Starptautiskās korporatīvās finanses (International Corporate Finance), Uzlabota riska pārvaldība (Advanced Risk Management), Datu zinātnes metodes finansēs (Data Science Methods in Finance).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specializētos studiju moduļus būs iespējas apgūt ne tikai RTU RBS studējošajiem, bet arī citu augstskolu, tai skaitā ārvalstu,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specializēto kursu izstrādi un īstenošanu paredzēts, ka Latvijas un citu valstu finanšu un saistīto nozaru iestāžu, uzņēmumu un organizāciju augstākā un vidējā līmeņa vadītāji un speciālisti apgūs kursus tādās tēmās kā Mākslīgais intelekts (turpmāk - MI) un mašīnmācība, Ievads “melnās kastes” (‘black box’) pieejā MI izmantošanā, MI izmantošana lēmumu pieņemšanā, MI nepieciešamā datu infrastruktūra, MI izmantošana uzņēmējdarbības attīstīšanā, MI modeļu novērtējums, MI izmantošana uzņēmējdarbības kontrolē, MI izmantošana NILLTPFN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norādāms, ka specializētie studiju modeļi būtu jāizstrādā kopā arī ar vietējiem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specializētu studiju moduļiem būtu jābūt saistītiem ar NILLTPFN. Gandrīz viss kursu klāsts ir saistīts ar dažāda veida finanšu nozares zināšanām, kam nav tieša saistība ar NILLTPFN. Nav ietvertas specializācijas kriminalistiskā izlūkošanā un citās daudz tiešāk saistītās tēmās, turklāt šajos kursos nav pieminētās finanšu tehnoloģijas, ieskaitot virtuālās valūtas, un citas līdzīgas digitālās maksājumu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precizēts teksts, papildinot to ar norādi arī uz vietējiem speciālistiem. Principiāli piekrītam FID viedoklim par sadarbību ar vietējiem speciālistiem, vienlaikus skaidrojam, ka ne visās “jaunajās jomās” Latvijā ir speciālisti. Tāpēc, piesaistot ārzemju speciālistus, tiks veicināta šo speciālistu sadarbību ar vietējiem speciālistiem, doktorantiem, pētniekiem utt., lai Latvijā stiprinātu jomas speciālistu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ka anotācijā dzēsti konkrēti moduļu nosaukumi, jo tie tiks precizēti to satura izstrādes posmā, kad notiks papildu konsultācijas ar jomas speciālistiem, lai nodrošinātu, ka piedāvāto moduļu “komplekts” atbilst nākotnes speciālistu vajadzībām un konkurētspējai starptautiskā tirgū. Vienlaikus tiks izskatīts FID priekšlikums attiecībā uz digitālo maksājumu tehnoloģiju u.c. iekļaušanu moduļu saturā.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tekstā (9.lpp.) ir ietverta šāda rindkopa: “Viena no projekta atbalstāmajām darbībām ir pētnieciskās aktivitātes, kas ietvers pasaules prakses apkopošanu, pielāgošanu reģiona vajadzībām un izplatīšanu, neatkarīgas finanšu ekosistēmas darbības analīzi, datu apstrādi un modelēšanu, Latvijas NILLTPFN zinātību uzkrāšanu, sistematizēšanu un izplatīšanu pasaulē, finanšu „lielo datu ezera” veidošanu,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projekta īstenošanas personāls veiks pētījumu, kura rezultātā tiks sagatavots Gadskārtējs Latvijas finanšu industrijas konkurētspējas un attīstības iespēju novērtējums, tai skaitā tiks veikts NILLTPFN vides salīdzinājums ar citām ES valstīm (normatīvā vide, īstenošanas politika, ietekme uz uzņēmējdarbību), kā arī izstrādāti ieteikumi Latvijas finanšu ekosistēmas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informatīvo vidi, tai skaitā iegūtu datus pētījumam, investīcijas ietvaros paredzēts atbalsts dalībai starptautiskajās organizācijās, kas saistītas ar noziedzīgi iegūtu līdzekļu legalizācijas novēršanu un finanšu pakalpojumu attīstību (globālajās finanšu informācijas aģentūrās, piemēram, lai piekļūtu datu masīviem Bloomberg Terminals) un starptautiskajos pasākumos, tai skaitā  Eiropas un Ziemeļatlantisko valstu finanšu nozares profesionālajās un zinātniskajās konferencēs, darba grupās, semināros.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Finanšu kompetences centra atpazīstamību, popularizētu projektā izstrādātos specializētos studiju moduļus un profesionālās pilnveides kursus, veicinātu zināšanu uzkrāšanu un apmaiņu par NILLTPFN, kā arī nodrošinātu pastāvīgu informācijas plūsmu par projektā notiekošo, paredzēts atbalsts komunikācijai un sabiedrisko attiecību veidošanai. Tas nodrošinās atbalstu un nepieciešamo servisu projekta īstenošanas personālam (akadēmiskajam personālam), tai skaitā atslogos no ikdienišķas komunikācijas sociālajos un profesionālajos tīkos.”.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nepieciešams noteikt, ka projekta atbalstītajiem pētnieciskajiem darbiem jābūt arī mērāmiem kvalitātes rādītājiem. Vismaz daļai no pētījumiem būtu jānonāk augsta ranga recenzētos starptautiskos žurnālos.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nepieciešams precizēt, ko nozīmē dalība starptautiskās organizācijas, kādā kompetencē un ar kādu rezultātu tas ir domāts. Vienlaikus uzsverams, ka Bloomberg Terminal ir privātas firmas sniegts pakalpojums, kas nav saistītas ar starptautisku organizāciju. Šis resurss arī nav tieši saistīts ar NILLTPFN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papildināts ar jaunu nacionālo rādītāju, kas paredz zinātnisko publikāciju sagatavošanu. Anotācijā iekļautas attiecīgas kvalitātes prasības publikācijām.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precizēts skaidrojums par dalību starptautiskajās profesionālajās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informatīvo vidi, tai skaitā iegūtu datus pētījumiem, piekļūtu padziļinātam saturam, nodrošinātu iespējas piedalīties informācijas apmaiņas pasākumos, investīcijas ietvaros paredzēts atbalsts dalībai starptautiskajās profesionālajās organizācijās, kas saistītas ar noziedzīgi iegūtu līdzekļu legalizācijas novēršanu un finanšu pakalpojumu attīstību un kuras dalībnieki var būt arī augstskolas un pētniecības organizācijas, piemēram, ACAMS, kas ir  globāla organizācija vispārējo NILLTPFN zināšanu izplatīšanai, CEPS (The Centre for European Policy Studies) domnīca, kas pēta arī NILLTPFN jomu, EFA (European Finance Association)."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10. lpp. ir ietverts apgalvojums, ka “Ņemot vērā to, ka Latvijā nav tāda līmeņa profesionāļu, kas spētu izpildīt vadošā pētnieka/centra vadītāja pienākums, paredzēts šādu speciālistu piesaistīt no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aicina Anotācijas tekstā pamatot šādu apgalvojumu, norādot kritērijus un rādītājus, kas liecina par minētā līmeņa profesionāļu neesamību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dzēšot minēto apgalvojumu, kā arī skaidrojot, ka tiks izsludināts atklāts konkurss, kas būs mērķēts gan uz vietējiem, gan ārvalstu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anotācijā iekļauto tabulu par 5.2.1.1. investīcijas rādītājiem, precizējot uzraudzības rādītāja redakciju atbilstoši Atveseļošanas fonda plāna Darbības kārtībai - "Parakstīti iekšējie pētniecības un izstrādes grantu līgumi".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iekļautajā tabulā par 5.2.1.1. investīcijas rādītājiem ir precizēta atbilstošā uzraudzības rādītāja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22-TA-1467</w:t>
    </w:r>
    <w:r>
      <w:br/>
    </w:r>
    <w:r w:rsidR="00000000" w:rsidRPr="00000000" w:rsidDel="00000000">
      <w:rPr>
        <w:rtl w:val="0"/>
      </w:rPr>
      <w:t xml:space="preserve">19.12.2022. 10.53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22-TA-1467</w:t>
    </w:r>
    <w:r>
      <w:br/>
    </w:r>
    <w:r w:rsidR="00000000" w:rsidRPr="00000000" w:rsidDel="00000000">
      <w:rPr>
        <w:rtl w:val="0"/>
      </w:rPr>
      <w:t xml:space="preserve">19.12.2022. 10.53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Izziņa_22-TA-1467.docx</dc:title>
</cp:coreProperties>
</file>

<file path=docProps/custom.xml><?xml version="1.0" encoding="utf-8"?>
<Properties xmlns="http://schemas.openxmlformats.org/officeDocument/2006/custom-properties" xmlns:vt="http://schemas.openxmlformats.org/officeDocument/2006/docPropsVTypes"/>
</file>