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22-TA-424: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Autopārvadājumu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 pantā tiek lietoti vārdi "pašvaldības kontroles dienests". Lūdzam pārskatīt visu likumprojektu un visā likumprojektā vārdu "pašvaldības kontroles dienests" (attiecīgajā locījumā) vietā lietot vārdus "pašvaldības transporta kontroles dienests" (attiecīgajā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diskutējot par lieguma nosaukumu, tika nolemts uzsvaru likt tieši uz to, lai liegums ierobežotu konkrētā transportlīdzekļa dalību komercpārvadājumos, nevis liegtu personai veikt komercpārvadājumus, izmantojot jebkuru citu tās rīcībā esošo transportlīdzekli. Līdz ar to ir nepieciešams likumprojekta 2.pantā (likuma 29.panta otrajā un ceturtajā daļā) un anotācijā (1.1. un 1.2.apakšpunktā) precizēt lietotā lieguma nosaukumu, veidojot to šādi - "liegums izmantot transportlīdzekli pasažieru komercpārvadājumos ar taksometru vai vieglo automobili".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paredzēta administratīvā atbildība par pārvadātāju sniegto, atteikto un veikto pasažieru komercpārvadājumu, autovadītāju un autotransporta līdzekļu datu apstrādes, uzglabāšanas  pienākumu nepildīšanu. Pirmkārt, vēršam uzmanību, ka lai iestātos tiesību normā paredzētās tiesiskās sekas, ir jāiestājas visām tiesību normā noteiktajām pazīmēm jeb priekšnoteikumiem, līdz ar to norma kopumā ir uzrakstīta pretrunīga un neloģiska (vajadzētu rūpīgi izvērtēt saikļa "un" lietojama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Tieslietu ministrija iepriekš saskaņojot projektu ir vairākkārtīgi norādījusi, ka </w:t>
            </w:r>
            <w:r w:rsidR="00000000" w:rsidRPr="00000000" w:rsidDel="00000000">
              <w:rPr>
                <w:b w:val="1"/>
                <w:rtl w:val="0"/>
              </w:rPr>
              <w:t xml:space="preserve">administratīvā atbildība par normatīvajos tiesību aktos noteiktās informācijas nesniegšanu, informācijas nepienācīgu sniegšanu vai nepatiesas informācijas sniegšanu iestādei ir paredzēta Administratīvo sodu likuma par pārkāpumiem pārvaldes, sabiedriskās kārtības un valsts valodas lietošanas jomā </w:t>
            </w:r>
            <w:r w:rsidR="00000000" w:rsidRPr="00000000" w:rsidDel="00000000">
              <w:rPr>
                <w:rtl w:val="0"/>
              </w:rPr>
              <w:t xml:space="preserve">(turpmāk – Administratīvo sodu likums) </w:t>
            </w:r>
            <w:r w:rsidR="00000000" w:rsidRPr="00000000" w:rsidDel="00000000">
              <w:rPr>
                <w:b w:val="1"/>
                <w:rtl w:val="0"/>
              </w:rPr>
              <w:t xml:space="preserve">3. pantā</w:t>
            </w:r>
            <w:r w:rsidR="00000000" w:rsidRPr="00000000" w:rsidDel="00000000">
              <w:rPr>
                <w:rtl w:val="0"/>
              </w:rPr>
              <w:t xml:space="preserve">. Šajā pantā ir paredzēts apvienot visus administratīvos pārkāpumus, kas saistīti ar normatīvajos aktos noteiktas informācijas sniegšanu iestādei</w:t>
            </w:r>
            <w:r w:rsidR="00000000" w:rsidRPr="00000000" w:rsidDel="00000000">
              <w:rPr>
                <w:i w:val="1"/>
                <w:rtl w:val="0"/>
              </w:rPr>
              <w:t xml:space="preserve"> (sk.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b w:val="1"/>
                <w:rtl w:val="0"/>
              </w:rPr>
              <w:t xml:space="preserve">citos attiecīgo nozari regulējošajos likumos nav iekļaujami administratīvie pārkāpumi, kas izpaužas kā normatīvajos tiesību aktos noteiktas informācijas nesniegšana, informācijas nepienācīga sniegšana vai nepatiesas informācijas sniegšana iestādei.</w:t>
            </w:r>
            <w:r w:rsidR="00000000" w:rsidRPr="00000000" w:rsidDel="00000000">
              <w:rPr>
                <w:rtl w:val="0"/>
              </w:rPr>
              <w:t xml:space="preserve"> Savukārt iestādes pieprasītas informācijas nesniegšanas sekas risināmas ar administratīvā procesa piespiedu izpildes līdzekļiem vai citiem procesuālajiem līdzekļiem (atkarībā no procesa veida, informācijas pieprasījuma juridiskās kvalifikācijas u. tml.). Tāpat jāpievērš uzmanība krimināltiesiskajam regulējumam. Piemēram, Krimināllikuma 272. pantā ir paredzēta kriminālatbildība par apzināti nepatiesu ziņu sniegšanu valsts institūcijai, ja to izdarījusi persona, kurai saskaņā ar likumu ir pienākums sniegt ziņas valsts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b w:val="1"/>
                <w:rtl w:val="0"/>
              </w:rPr>
              <w:t xml:space="preserve">lai gan "informācijas sniegšana" projektā tiek aizstāta ar "datu apstrādi" pēc būtības administratīvā atbildība tiek paredzēta par informācijas nesniegšanu vai nepienācīgu sniegšanu</w:t>
            </w:r>
            <w:r w:rsidR="00000000" w:rsidRPr="00000000" w:rsidDel="00000000">
              <w:rPr>
                <w:rtl w:val="0"/>
              </w:rPr>
              <w:t xml:space="preserve">. Minēto pamato arī anotācijā norādītais skaidrojums: "Analizējot nodokļu maksātāju tiešsaistes režīmā iesniegtos datus, konstatēts, ka daļa no nodokļu maksātājiem sniedz nekorektus un neatbilstošus datus (nav ievadīti korekti personas kodi, vadītāju vārdi, uzvārdi, nobraukums, summa u.t.t.), kas nav izmantojami analīzei, lai noteiktu patiesos ienākumus un nodokļu nomaksas apmēru. Turklāt pēc VID Nodokļu pārvaldes vairākkārtīgi nosūtītās informācijas par kļūdu konstatēšanu daļa nodokļu maksātāju turpina sniegt nekorektus datus. Tātad formāli tiek izpildītas prasības datus iesniegt tiešsaistē, bet tie sniegti nepilnīgi, vai arī tiek sniegta nepatiesa informācija, kas neatspoguļo patieso situāciju [..]." Ievērojot minēto, lūdzam projektā nedublēt administratīvo atbildību par informācijas nesniegšanu, kas jau ir noteikta Administratīvo sodu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57.</w:t>
            </w:r>
            <w:r w:rsidR="00000000" w:rsidRPr="00000000" w:rsidDel="00000000">
              <w:rPr>
                <w:vertAlign w:val="superscript"/>
                <w:rtl w:val="0"/>
              </w:rPr>
              <w:t xml:space="preserve">1</w:t>
            </w:r>
            <w:r w:rsidR="00000000" w:rsidRPr="00000000" w:rsidDel="00000000">
              <w:rPr>
                <w:rtl w:val="0"/>
              </w:rPr>
              <w:t xml:space="preserve">. panta trešā daļa izslēgta.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paredzēta administratīvā atbildība par tīmekļvietnes vai mobilās lietotnes pakalpojuma sniedzējam noteiktā aizlieguma lietotnē reģistrēt un piedāvāt prasībām neatbilstošu pārvadātāju, autovadītāju un autotransporta līdzekli neievērošanu un administratīvā atbildība par nepamatotu piekļuves liegšanu pasažierim pasažieru komercpārvadājumu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Autopārvadājuma likuma 35.</w:t>
            </w:r>
            <w:r w:rsidR="00000000" w:rsidRPr="00000000" w:rsidDel="00000000">
              <w:rPr>
                <w:vertAlign w:val="superscript"/>
                <w:rtl w:val="0"/>
              </w:rPr>
              <w:t xml:space="preserve">2</w:t>
            </w:r>
            <w:r w:rsidR="00000000" w:rsidRPr="00000000" w:rsidDel="00000000">
              <w:rPr>
                <w:rtl w:val="0"/>
              </w:rPr>
              <w:t xml:space="preserve"> panta otrā daļa nosaka, ka </w:t>
            </w:r>
            <w:r w:rsidR="00000000" w:rsidRPr="00000000" w:rsidDel="00000000">
              <w:rPr>
                <w:b w:val="1"/>
                <w:rtl w:val="0"/>
              </w:rPr>
              <w:t xml:space="preserve">reģistrāciju anulē</w:t>
            </w:r>
            <w:r w:rsidR="00000000" w:rsidRPr="00000000" w:rsidDel="00000000">
              <w:rPr>
                <w:rtl w:val="0"/>
              </w:rPr>
              <w:t xml:space="preserve">, ja tīmekļvietnes vai mobilās lietotnes pakalpojuma sniedzēja darbībā konstatē </w:t>
            </w:r>
            <w:r w:rsidR="00000000" w:rsidRPr="00000000" w:rsidDel="00000000">
              <w:rPr>
                <w:b w:val="1"/>
                <w:rtl w:val="0"/>
              </w:rPr>
              <w:t xml:space="preserve">būtiskus šo komercdarbību reglamentējošu normatīvo aktu pārkāpumus</w:t>
            </w:r>
            <w:r w:rsidR="00000000" w:rsidRPr="00000000" w:rsidDel="00000000">
              <w:rPr>
                <w:rtl w:val="0"/>
              </w:rPr>
              <w:t xml:space="preserve">, kā arī ja t</w:t>
            </w:r>
            <w:r w:rsidR="00000000" w:rsidRPr="00000000" w:rsidDel="00000000">
              <w:rPr>
                <w:b w:val="1"/>
                <w:rtl w:val="0"/>
              </w:rPr>
              <w:t xml:space="preserve">īmekļvietnes</w:t>
            </w:r>
            <w:r w:rsidR="00000000" w:rsidRPr="00000000" w:rsidDel="00000000">
              <w:rPr>
                <w:b w:val="1"/>
                <w:rtl w:val="0"/>
              </w:rPr>
              <w:t xml:space="preserve"> vai mobilās lietotnes pakalpojuma sniedzējs nepamatoti liedz piekļuvi pasažieru komercpārvadājumu ar taksometru vai vieglo automobili pakalpojumam</w:t>
            </w:r>
            <w:r w:rsidR="00000000" w:rsidRPr="00000000" w:rsidDel="00000000">
              <w:rPr>
                <w:rtl w:val="0"/>
              </w:rPr>
              <w:t xml:space="preserve">. Saskaņā ar minētā panta ceturto daļu tīmekļvietnes vai mobilās lietotnes pakalpojuma sniedzējam </w:t>
            </w:r>
            <w:r w:rsidR="00000000" w:rsidRPr="00000000" w:rsidDel="00000000">
              <w:rPr>
                <w:b w:val="1"/>
                <w:rtl w:val="0"/>
              </w:rPr>
              <w:t xml:space="preserve">aizliegts tīmekļvietnē vai mobilajā lietotnē reģistrēt un piedāvāt pārvadātāju, autovadītāju un autotransporta līdzekli, kas neatbilst šā likuma 35. panta pirmās, piektās un astotās daļas prasībām</w:t>
            </w:r>
            <w:r w:rsidR="00000000" w:rsidRPr="00000000" w:rsidDel="00000000">
              <w:rPr>
                <w:rtl w:val="0"/>
              </w:rPr>
              <w:t xml:space="preserve">. Saskaņā ar minētā panta piekto daļu</w:t>
            </w:r>
            <w:r w:rsidR="00000000" w:rsidRPr="00000000" w:rsidDel="00000000">
              <w:rPr>
                <w:b w:val="1"/>
                <w:rtl w:val="0"/>
              </w:rPr>
              <w:t xml:space="preserve"> tīmekļvietnes vai</w:t>
            </w:r>
            <w:r w:rsidR="00000000" w:rsidRPr="00000000" w:rsidDel="00000000">
              <w:rPr>
                <w:rtl w:val="0"/>
              </w:rPr>
              <w:t xml:space="preserve"> </w:t>
            </w:r>
            <w:r w:rsidR="00000000" w:rsidRPr="00000000" w:rsidDel="00000000">
              <w:rPr>
                <w:b w:val="1"/>
                <w:rtl w:val="0"/>
              </w:rPr>
              <w:t xml:space="preserve">mobilās lietotnes pakalpojuma sniedzējam aizliegts nepamatoti liegt piekļuvi pasažieru komercpārvadājumu pakalpojumam, kā arī dzēst vai labot informāciju par Latvijas teritorijā tīmekļvietnē vai mobilajā lietotnē pieņemtajiem, atteiktajiem un sniegtajiem pasažieru komercpārvadājumu pakalpojumiem, autovadītājiem un autotransporta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paredzot projektā jaunus administratīvos pārkāpumus un atbildību par tiem, </w:t>
            </w:r>
            <w:r w:rsidR="00000000" w:rsidRPr="00000000" w:rsidDel="00000000">
              <w:rPr>
                <w:b w:val="1"/>
                <w:rtl w:val="0"/>
              </w:rPr>
              <w:t xml:space="preserve">nav izvērtēts administratīvā akta (procesa) prioritātes princips</w:t>
            </w:r>
            <w:r w:rsidR="00000000" w:rsidRPr="00000000" w:rsidDel="00000000">
              <w:rPr>
                <w:rtl w:val="0"/>
              </w:rPr>
              <w:t xml:space="preserve">. Nevērtējot spēkā esošā regulējuma raksturu un tā atbilstību administratīvā procesa būtībai, norādām, ka, ja ir paredzēta iespēja administratīvajā procesā piemērot dažādus tiesību ierobežojošus līdzekļus, tad administratīvā atbildība nebūtu paredzama. Ja nepieciešams, pastāv iespēja attīstīt nesodoša rakstura administratīvos ietekmēšanas līdzekļus. </w:t>
            </w:r>
            <w:r w:rsidR="00000000" w:rsidRPr="00000000" w:rsidDel="00000000">
              <w:rPr>
                <w:b w:val="1"/>
                <w:rtl w:val="0"/>
              </w:rPr>
              <w:t xml:space="preserve">Nav jāparedz represīvi piespiedu ietekmēšanas līdzekļi par katru iespējamo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ir pienākums nodrošināt tiesību sistēmas iekšējo saskaņotību un harmoniju. Likumdevējs pieņem savstarpēji saskaņotas tiesību normas, kas harmoniski darbojas visas tiesību sistēmas ietvaros, turklāt dažādos normatīvajos aktos ietvertas tiesību normas ir jāinterpretē kā vienotu tiesību sistēmu veidojošas (</w:t>
            </w:r>
            <w:r w:rsidR="00000000" w:rsidRPr="00000000" w:rsidDel="00000000">
              <w:rPr>
                <w:i w:val="1"/>
                <w:rtl w:val="0"/>
              </w:rPr>
              <w:t xml:space="preserve">sk., piemēram, Satversmes tiesas 2012. gada 3. februāra sprieduma lietā Nr. 2011-11-01 12. punktu, Satversmes tiesas 2017. gada 8. marta sprieduma lietā Nr. 2016-07-01 25.2. punktu)</w:t>
            </w:r>
            <w:r w:rsidR="00000000" w:rsidRPr="00000000" w:rsidDel="00000000">
              <w:rPr>
                <w:rtl w:val="0"/>
              </w:rPr>
              <w:t xml:space="preserve">. Arī administratīvās atbildības regulējumam ir jābūt savstarpēji saskaņotam un harmoniskam. Lai tiktu saglabāta administratīvā atbildība kā vienota sistēma, iespējami jānodrošina vienādas pārkāpumu definēšanas prasības (tostarp detalizācijas pakāpe), sabalansēta sodu bardzība par līdzīga smaguma pārkāpumiem, kā arī </w:t>
            </w:r>
            <w:r w:rsidR="00000000" w:rsidRPr="00000000" w:rsidDel="00000000">
              <w:rPr>
                <w:b w:val="1"/>
                <w:rtl w:val="0"/>
              </w:rPr>
              <w:t xml:space="preserve">jānovērš pārkāpumu dublēšanās, kad dažādos likumos tiek ierakstīti līdzīgi vai pat vieni un tie paši pārkāpumi</w:t>
            </w:r>
            <w:r w:rsidR="00000000" w:rsidRPr="00000000" w:rsidDel="00000000">
              <w:rPr>
                <w:rtl w:val="0"/>
              </w:rPr>
              <w:t xml:space="preserve"> </w:t>
            </w:r>
            <w:r w:rsidR="00000000" w:rsidRPr="00000000" w:rsidDel="00000000">
              <w:rPr>
                <w:i w:val="1"/>
                <w:rtl w:val="0"/>
              </w:rPr>
              <w:t xml:space="preserve">(Kūtris G. Administratīvās atbildības reforma: būtiskākie jauninājumi. Jurista Vārds, 17.12.2019., Nr. 50/51/52)</w:t>
            </w:r>
            <w:r w:rsidR="00000000" w:rsidRPr="00000000" w:rsidDel="00000000">
              <w:rPr>
                <w:rtl w:val="0"/>
              </w:rPr>
              <w:t xml:space="preserve">. Šāda pieeja vienlaikus ļauj izvairīties no neapzinātām vērtējuma pretrunām, proti, pārkāpuma vērtējuma likumdevēja skatījumā atšķirības no pārkāpuma sabiedriskā novērtējuma </w:t>
            </w:r>
            <w:r w:rsidR="00000000" w:rsidRPr="00000000" w:rsidDel="00000000">
              <w:rPr>
                <w:i w:val="1"/>
                <w:rtl w:val="0"/>
              </w:rPr>
              <w:t xml:space="preserve">(sal. Neimanis J. Ievads tiesībās. Rīga: zv. adv. J. Neimanis, 2004, 161. lpp.)</w:t>
            </w:r>
            <w:r w:rsidR="00000000" w:rsidRPr="00000000" w:rsidDel="00000000">
              <w:rPr>
                <w:rtl w:val="0"/>
              </w:rPr>
              <w:t xml:space="preserve">. Citstarp vērtējuma pretrunas var radīt dažādu tiesisko līdzekļu izmantošana, lai aizsargātu līdzvērtīga svarīguma tiesiskās intereses (piemēram, vienā gadījumā izmantoti civiltiesiskie vai vispārīgie administratīvi tiesiskie aizsardzības līdzekļi, citā – paredzēta administratīvā atbildība). Ievērojot minēto, izvērtējama projektā paredzētā regulējuma atbilstība tiesību sistēmai un administratīvās atbildības kritērijiem. Tieslietu ministrija neatbalsta regulējumu, ka par vienām un tām pašām darbībām ir iespējami dažādi tiesiskie procesi, proti, administratīvais process un administratīvā pārkāpuma process. Vēršam uzmanību, ka arī administratīvajā procesā cita starpā ir pieejami efektīvi līdzekļi, kas varētu motivētu personu pildīt likumā noteiktos pienākumus (skatīt, piemēram, Administratīvā procesa likuma 42.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Likumprojektā ietvertā 57.</w:t>
            </w:r>
            <w:r w:rsidR="00000000" w:rsidRPr="00000000" w:rsidDel="00000000">
              <w:rPr>
                <w:vertAlign w:val="superscript"/>
                <w:rtl w:val="0"/>
              </w:rPr>
              <w:t xml:space="preserve">1</w:t>
            </w:r>
            <w:r w:rsidR="00000000" w:rsidRPr="00000000" w:rsidDel="00000000">
              <w:rPr>
                <w:rtl w:val="0"/>
              </w:rPr>
              <w:t xml:space="preserve"> panta trešā daļa izslēgta, anotācijā sniegts soda par administratīvo pārkāpumu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4. pantā iepretim Eiropas Parlamenta un Padomes 2022. gada 6. aprīļa Direktīvai (ES) 2022/738, ar ko groza Direktīvu 2006/1/EK par bez transportlīdzekļa vadītājiem nomātu transportlīdzekļu izmantošanu kravu autopārvadājumiem regulējumam (turpmāk - direktīva Nr. 2022/738), nav norādīts, kurā brīdī minimālajam atļauto transportlīdzekļu skaitam ir jābūt uzņēmuma rīcībā - 31. decembrī gadā pirms nomātā transportlīdzekļa izmantošanas vai dienā, kad uzņēmums sāk izmantot nomāto transportlīdzekli. Attiecīgi lūdzam izvērtēt un atbilstoši papildināt likumprojekta 4. pantu, skaidri norādot attiecīgo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paredzēts Autopārvadājumu likuma 60.panta trešo, ceturto un piekto daļu izteikt jaunā redakcijā. Vēršam uzmanību, ka vienlaikus nepieciešams izdarīt grozījumus arī Autopārvadājumu likuma 60.panta pirmajā daļā, lai novērstu neskaidrības minēto normu piemērošanā. Proti, spēkā esošajā Autopārvadājumu likuma 60.panta pirmajā daļā noteikts, ka  administratīvā pārkāpuma procesu </w:t>
            </w:r>
            <w:r w:rsidR="00000000" w:rsidRPr="00000000" w:rsidDel="00000000">
              <w:rPr>
                <w:u w:val="single"/>
                <w:rtl w:val="0"/>
              </w:rPr>
              <w:t xml:space="preserve">par šā likuma 57. pantā minētajiem pārkāpumiem līdz administratīvā pārkāpuma lietas izskatīšanai veic Valsts policija vai pašvaldības policija</w:t>
            </w:r>
            <w:r w:rsidR="00000000" w:rsidRPr="00000000" w:rsidDel="00000000">
              <w:rPr>
                <w:rtl w:val="0"/>
              </w:rPr>
              <w:t xml:space="preserve">. Administratīvā pārkāpuma lietu izskata pašvaldības administratīvā komisija vai apakškomisija. Savukārt likumprojekta 60.panta ceturtajā daļā paredzēts, ka </w:t>
            </w:r>
            <w:r w:rsidR="00000000" w:rsidRPr="00000000" w:rsidDel="00000000">
              <w:rPr>
                <w:u w:val="single"/>
                <w:rtl w:val="0"/>
              </w:rPr>
              <w:t xml:space="preserve">administratīvā pārkāpuma procesu</w:t>
            </w:r>
            <w:r w:rsidR="00000000" w:rsidRPr="00000000" w:rsidDel="00000000">
              <w:rPr>
                <w:rtl w:val="0"/>
              </w:rPr>
              <w:t xml:space="preserve"> par šā likuma 57.pantā (..)  minētajiem pārkāpumiem </w:t>
            </w:r>
            <w:r w:rsidR="00000000" w:rsidRPr="00000000" w:rsidDel="00000000">
              <w:rPr>
                <w:u w:val="single"/>
                <w:rtl w:val="0"/>
              </w:rPr>
              <w:t xml:space="preserve">veic pašvaldības policija, ja šajā pašvaldībā nav izveidots pašvaldības kontroles dienests</w:t>
            </w:r>
            <w:r w:rsidR="00000000" w:rsidRPr="00000000" w:rsidDel="00000000">
              <w:rPr>
                <w:rtl w:val="0"/>
              </w:rPr>
              <w:t xml:space="preserve">. Kā arī likumprojekta 60.panta piektajā daļā paredzēts, ka </w:t>
            </w:r>
            <w:r w:rsidR="00000000" w:rsidRPr="00000000" w:rsidDel="00000000">
              <w:rPr>
                <w:u w:val="single"/>
                <w:rtl w:val="0"/>
              </w:rPr>
              <w:t xml:space="preserve">administratīvā pārkāpuma procesu par šā likuma (..) 57. pantā (..) minētajiem pārkāpumiem veic Valsts policija</w:t>
            </w:r>
            <w:r w:rsidR="00000000" w:rsidRPr="00000000" w:rsidDel="00000000">
              <w:rPr>
                <w:rtl w:val="0"/>
              </w:rPr>
              <w:t xml:space="preserve">. No minētajām tiesību normām izriet, ka Valsts policija par šā likuma 57.pantā minētajiem pārkāpumiem var veikt gan pilnu administratīvā pārkāpuma procesu, gan daļēju administratīvā pārkāpuma procesu līdz administratīvā pārkāpuma lietas izskatīšanai, bet nav skaidri kritēriji, kādos gadījumos kura tiesību norma (60.panta pirmā daļa vai ceturtā daļa) būtu piemērojama. Tāpat no minētajām tiesību normām izriet, ka pašvaldības policija par šā likuma 57.pantā minētajiem pārkāpumiem var veikt daļēju administratīvā pārkāpuma procesu līdz administratīvā pārkāpuma lietas izskatīšanai (neatkarīgi no tā vai attiecīgajā pašvaldībā ir vai nav izveidots pašvaldības kontroles dienests) vai arī veikt pilnu administratīvā pārkāpuma procesu, ja attiecīgajā pašvaldībā pašvaldības kontroles dienests nav izveidots. Tādējādi, ja attiecīgajā pašvaldībā pašvaldības kontroles dienests nav izveidots, nav skaidri kritēriji, kādos gadījumos pašvaldības policijai jāveic pilns administratīvā pārkāpuma process un kādos gadījumos daļējs administratīvā pārkāpuma process līdz administratīvā pārkāpuma lietas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skaidrs arī, kāpēc gadījumos, kad attiecīgajā pašvaldībā ir izveidots pašvaldības kontroles dienests, tiesības izskatīt administratīvā pārkāpuma lietu, par kuru administratīvā pārkāpuma procesu uzsākusi pašvaldības policija, ir paredzētas pašvaldības administratīvajai komisijai nevis pašvaldības kontroles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paredz izslēgt Likuma 60.panta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2011.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reģions: Kas ir pasaulē saskaņotā vieglo transportlīdzekļu testēšanas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papildināta ar atsauci uz regulu, kas nosaka gan Eiropas jaunā braukšanas cikla metodi, gan pasaulē saskaņotās vieglo transportlīdzekļu testēšanas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2009. gada 1. janvāra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saskaņā ar Eiropas jaunā braukšanas cikla metodi,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2011.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reģions: Kas ir Eiropas jaunā braukšanas cikla metode?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papildināta ar atsauci uz regulu, kas nosaka gan Eiropas jaunā braukšanas cikla metodi, gan pasaulē saskaņotās vieglo transportlīdzekļu testēšanas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2009. gada 1. janvāra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saskaņā ar Eiropas jaunā braukšanas cikla metodi,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2011.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reģions: Kādu izmešu daudzumu drīkst sasniegt taksometri ar pirmo reģistrāciju no 2009.- 2012.gada?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2009. gada 1. janvāra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saskaņā ar Eiropas jaunā braukšanas cikla metodi,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2011.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reģions: Lūdzam precizēt par 29.panta 5.daļas radīto oglekļa dioksīda izmešu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29.panta 5.daļas 1.punkts ir spēkā līdz 2026.gadam, kāpēc nesaīsināt, kaut vai līdz 2024.gada 1.janvārim, pārvadāt pasažierus ar 16 gadu vecām mašīnām ir risks pasažieru drošībai.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skatījumā 2026.gads ir samērīgs laika periods, ņemot vērā nepieciešamo laiku likumprojekta izskatīšanai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2009. gada 1. janvāra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saskaņā ar Eiropas jaunā braukšanas cikla metodi,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2011.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izvērsti skaidrot, kā likumprojekta 5. pantā izteiktajā Autopārvadājumu likuma (turpmāk - likums) 29. panta piektajā daļā paredzētie grozījumi ietekmēs saimnieciskās darbības veicējus, kuri atbilstoši likumprojektam vairs nevarēs veikt pasažieru komercpārvadājumus ar noteiktiem autotransporta līdzekļiem, nepieciešamības gadījumā papildinot likumprojektu ar atbilstošiem pārejas noteikumiem vai atlīdzības mehānismu, nodrošinot tiesiskās paļāvības principa un minēto personu pamattiesību uz īpašumu ievērošanu. Paužam bažas, ka likuma 29. panta piektās daļas 2. un 3. punktā paredzētais tiesiskais regulējums (arī ciktāl netiek paredzēts, ka pasažieru komercpārvadājumus ar taksometru un vieglo automobili var veikt arī ar laika periodā no 2009. gada 1. janvāra līdz 2011. gada 31. decembrim reģistrētu autotransporta līdzekli) šobrīd varētu būt pretrunā ar tiesiskās paļāvības principu un nesamērīgi aizskart minēto saimnieciskās darbības veicēju pamattiesības uz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tiek salāgots ar Transportlīdzekļu ekspluatācijas nodokļa un uzņēmumu vieglo transportlīdzekļu nodokļa likumu, tādējādi neradīsies papildu ietekme uz saimnieciskās darbības veicējiem.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2009. gada 1. janvāra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saskaņā ar Eiropas jaunā braukšanas cikla metodi,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2011.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5. panta un tā anotācijas nav saprotams pamatojums, kādēļ pasažieru komercpārvadājumus ar taksometru un vieglo automobili nevar veikt arī ar laika periodā no 2009. gada 1. janvāra līdz 2011. gada 31. decembrim reģistrētu autotransporta līdzekli, izpildot noteiktus nosacījumus. Attiecīgi lūdzam sniegt pamatotu skaidrojumu likumprojekta anotācijā vai precizēt likumprojekta 5.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5.pants.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2009. gada 1. janvāra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saskaņā ar Eiropas jaunā braukšanas cikla metodi,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2011.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likumprojekta anotācijā minēto, ka likumprojekts paredz noteikt, ka pasažieru komercpārvadājumos ar taksometru un vieglo automobili var izmantot autotransporta līdzekli, kuram, ja izlaiduma gads ir pēc 2011. gada 31. decembra, radītā oglekļa dioksīda (CO2) izmešu daudzuma gramos (g) uz vienu kilometru (km) nepārsniedz 150 gramus, ar likumprojekta 5. pantā izteiktā likuma 29. panta piektās daļas 2. punktā minēto, kas paredz, ka automobiļa, kas pirmo reizi reģistrēts pēc 2011. gada 31. decembra,  radīto oglekļa dioksīda (CO2) izmešu maksimālais daudzums gramos uz vienu kilometru nepārsniedz attiecīgi 140 vai 190 gramus, atkarībā no sēdvietu 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un anotācijas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2009. gada 1. janvāra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saskaņā ar Eiropas jaunā braukšanas cikla metodi,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2011.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pantā izteiktajā likuma  29. panta piektajā daļā izslēgt atsauci uz Eiropas jaunā braukšanas cikla metodi un pasaulē saskaņoto vieglo transportlīdzekļu testēšanas procedūru vai atsaukties uz tieši piemērojamiem ārējiem normatīvajiem aktiem (normatīvo aktu jomu), kuros minētā metode un procedūra ir skaidrota. Alternatīvi lūdzam skaidrot minētās metodes un procedūras pieejamību valsts valodā un saistošo spēku attiecībā uz privātpersonām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grozījumu tiek salāgotas normas ar Transportlīdzekļa ekspluatācijas nodokļa un uzņēmumu vieglo transportlīdzekļu nodokļa likumu. Papildu iekļauta atsauce uz regulu.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2009. gada 1. janvāra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saskaņā ar Eiropas jaunā braukšanas cikla metodi,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7. pantā izteiktajā Autopārvadājuma likuma 33. panta piektās daļas 4. punktā ietvertā pilnvarojuma atbilstību tiesību akta saturam, kuru paredzēts izdot uz šā pilnvarojuma pamata, ievērojot Ministru kabineta iekārtas likuma 31. panta pirmās daļas 1. punktu, Administratīvā procesa likuma 11. pantu, kā arī Satversmes tiesas judikatūru.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pilnvarojums paredz Ministru kabinetam noteikt "kārtību, kādā Autotransporta direkcija izvērtē autoostas īpašnieka vai valdītāja iesniegto informāciju par dotētos reģionālās nozīmes maršrutus apkalpojošas autoostas pakalpojumu maksu".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2</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likumprojektā ietverto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2011. gada 6. maija spriedums lietā Nr. 2010-57-03, 13.3. apakšpunkts.</w:t>
            </w:r>
            <w:r w:rsidR="00000000" w:rsidRPr="00000000" w:rsidDel="00000000">
              <w:rPr>
                <w:vertAlign w:val="superscript"/>
                <w:rtl w:val="0"/>
              </w:rPr>
              <w:t xml:space="preserve">[3]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likumprojektā nodrošināt precīzas atsauces uz normatīvajiem aktiem vai to jomu, ievērojot Ministru  kabineta 2009. gada 3. februāra noteikumu Nr. 108 "Normatīvo aktu projektu sagatavošanas noteikumi" 63. punktā noteikto. Proti, lūdzam norādīt konkrētus normatīvos aktus vai normatīvo aktu jomu, kuras [jomas] apzīmējums atbilst konkrētam vai konkrētiem normatīvo aktu nosaukumiem. Piemēram, norādām, ka šobrīd nav skaidri saprotams, kādos tiesību aktos ietverti transportlīdzekļa vadītāja nosūtīšanas reglamentējošie noteikumi (transportlīdzekļa vadītāja nosūtīšanas nosacījumi), kā arī nav viennozīmīgi skaidrs, kuri normatīvie akti ir domāti ar likumprojektā minētajiem normatīvajiem aktiem par pasažieru komercpārvadājumu ar autobusu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Līguma par Eiropas Savienības darbību 288. panta otrajai daļai lūdzam likumprojekta 9. pantā ietvertajā Autopārvadājumu likuma 54. panta 29.</w:t>
            </w:r>
            <w:r w:rsidR="00000000" w:rsidRPr="00000000" w:rsidDel="00000000">
              <w:rPr>
                <w:vertAlign w:val="superscript"/>
                <w:rtl w:val="0"/>
              </w:rPr>
              <w:t xml:space="preserve">1</w:t>
            </w:r>
            <w:r w:rsidR="00000000" w:rsidRPr="00000000" w:rsidDel="00000000">
              <w:rPr>
                <w:rtl w:val="0"/>
              </w:rPr>
              <w:t xml:space="preserve"> un 29.</w:t>
            </w:r>
            <w:r w:rsidR="00000000" w:rsidRPr="00000000" w:rsidDel="00000000">
              <w:rPr>
                <w:vertAlign w:val="superscript"/>
                <w:rtl w:val="0"/>
              </w:rPr>
              <w:t xml:space="preserve">2 </w:t>
            </w:r>
            <w:r w:rsidR="00000000" w:rsidRPr="00000000" w:rsidDel="00000000">
              <w:rPr>
                <w:rtl w:val="0"/>
              </w:rPr>
              <w:t xml:space="preserve">daļā neskaidrot Eiropas Parlamenta un Padomes 2020. gada 15. jūlija Regulas (ES) 2020/1055, ar ko groza Regulas (EK) Nr. 1071/2009, (EK) Nr. 1072/2009 un (ES) Nr. 1024/2012, lai tās pielāgotu norisēm autotransporta nozarē (turpmāk - regula Nr. 2020/1055), 2. panta 4. punkta "a" un "b" apakšpunkta prasības. Tā vietā lūdzam izdarīt atbilstošas atsauces uz attiecīgo pantu vienībām. Papildus lūdzam likumprojekta anotācijas 5.4. sadaļas 1. tabulā sniegt informāciju arī par minētās regulas 2. panta 7. punktā ietverto prasību ieviešanu, nepieciešamības gadījumā atbilstoši papildinot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juridiskās tehnikas prasībām, lūdzam likumprojekta 9. pantā simbolu un vārdus "un/vai" aizstāt ar saikli "un" vai saikli "vai", jo no likumprojekta nav skaidrs, vai ar simbolu un vārdiem "un/vai" tiek saprasts saiklis "un" vai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2023. gada 25. jūlija atzinumā izteikto iebildumu un atkārtoti lūdz precizēt likumprojekta 11. pantā ietverto Autopārvadājumu likuma 54. pantu, paredzot  administratīvo atbildību arī nosūtītājam par autopārvadājuma veikšanu, pārsniedzot noteikto transportlīdzekļa (transportlīdzekļu sastāva) pilno masu vai atļauto faktisko masu.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Latvijas Administratīvo pārkāpumu kodeksa 149.</w:t>
            </w:r>
            <w:r w:rsidR="00000000" w:rsidRPr="00000000" w:rsidDel="00000000">
              <w:rPr>
                <w:vertAlign w:val="superscript"/>
                <w:rtl w:val="0"/>
              </w:rPr>
              <w:t xml:space="preserve">33</w:t>
            </w:r>
            <w:r w:rsidR="00000000" w:rsidRPr="00000000" w:rsidDel="00000000">
              <w:rPr>
                <w:rtl w:val="0"/>
              </w:rPr>
              <w:t xml:space="preserve"> pants, kas zaudēja spēku 2020. gada 1. jūlijā, noteica administratīvo atbildību par kravu pārvadāšanas noteikumu pārkāpšanu. Minētā panta septītā, astotā, devītā un desmitā daļa paredzēja administratīvo atbildību par autopārvadājuma veikšanu, pārsniedzot noteikto transportlīdzekļa (transportlīdzekļu sastāva) pieļaujamo faktisko masu ne tikai transportlīdzekļa vadītājam un pārvadātājam, bet arī nosūtītājam.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Autopārvadājumu likuma 54. panta pirmajā, otrajā un trešajā daļā vairs nav paredzēta administratīvā atbildība nosūtītājam, tādējādi minēto personu attiecīgajos gadījumos (piemēram, komersants sadarbojas ar vairākiem apakšuzņēmējiem, un faktiski kravas pārvadāšanas noteikumus pārkāpj arī pats kravas nosūtītājs) nav iespējams saukt pie administratīvās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nosūtītājam par pilnās masas vai atļautās faktiskās masas pārsniegšanu ir saglabāta Autopārvadājumu likuma 54. panta sešpadsmitajā daļā, ja autopārvadājums tiek veikts, pārsniedzot atļauto transportlīdzekļa (transportlīdzekļu sastāva) pilno masu vai faktisko masu līdz pieciem procentiem, taču nosūtītājam administratīvā atbildība nav paredzēta, ja pilnā masa vai atļautā faktiskā masa tiek pārsniegta no pieciem līdz 10 procentiem un vairāk (Autopārvadājumu likuma 54. panta pirmā, otrā un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ir aktualizēts arī Saeimas Aizsardzības, iekšlietu un korupcijas novēršanas komisijas 2023. gada 20. jūnija vēstulē Nr. 142.1.9/6-43-14/23.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likumprojekta izziņā šobrīd nekorekti norādīts, ka Iekšlietu ministrijas 2023. gada 25. jūlija atzinumā izteiktais iebildumu ir ņemts vērā, savukārt pie apstrādes informācijas norādītais neattiecas uz minēto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likumprojekta izziņu un, ja attiecīgais iebildums arī turpmāk netiek ņemts vērā, pie apstrādes informācijas norādīt detalizētu šī iebilduma neņemšanas vērā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protokollēmuma uzdevumam 23-MK-48 Satiksmes ministrijai tika uzdots rīkot atkārtotu saskaņošanas sanāksmi ar Tieslietu ministriju, lai vienotos par Likumprojekta redakciju un vienošanās gadījumā Likumprojektu iesniegt izskatīšanai Ministru kabineta sēdē, nevienošanās gadījumā – atkārtotai izskatīšanai Valsts sekretāru sanāksmē. Uzdevuma izpildes termiņš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Satiksmes ministrija 13. jūnijā rīkoja tiešsaistes sanāksmi ar Tieslietu ministriju, kur tika panākta vienošanās par Likumprojekta redakciju un anotācijā atspoguļojamo informāciju. Ņemot vērā, ka ar Likumprojektu tiek pārņemtas arī vairākas ES tiesību aktos noteiktās normas, nepieciešams pēc iespējas ātrāk iesniegt Likumprojektu izskatīšanai Saeimai, lai nodrošinātu normu pārņemšanu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konceptuāli atbalsta grozījumu veikšanu Autopārvadājumu likumā, paredzot administratīvo atbildību arī nosūtītājam par autopārvadājuma veikšanu, pārsniedzot noteikto transportlīdzekļa (transportlīdzekļu sastāva) pieļaujamo faktisko masu. Esošajā likuma redakcijā nosūtītājam administratīvā atbildība paredzēta par transportlīdzekļa pieļaujamās ass slodzes pārsniegšanu. Priekšlikums grozījumiem Direktīvā Nr. 96/53/EK, ar kuru paredz noteiktu Kopienā izmantotu transportlīdzekļu maksimālos pieļaujamos gabarītus iekšzemes un starptautiskajos autopārvadājumos, kā arī šo transportlīdzekļu maksimālo pieļaujamo masu starptautiskajos autopārvadājumos (turpmāk - Direktīva 96/53/EK) (publicēts 11.07.2023) paredz virkni nosacījumu dalībvalstīm daudz plašāk izmantot tehnoloģijas pieļaujamās masas kontrolei, kas nākotnē ievērojami atvieglotu identificēto problēmu risināšanu.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kopā ar VSIA "Autotransporta direkcija" sagatavos savā rīcībā esošo pamatojumu grozījumu veikšanai un nosūtīs to 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saskaņošanas procesā Tieslietu ministrija vairākkārt ir atgādinājusi, ka administratīvās atbildības normas vispirms ir skatāmas Tieslietu ministrijas Administratīvās atbildības likuma pastāvīgajā darba grupā (turpmāk - AAL pastāvīgā darba grupa), kas atspoguļojams arī anotācijā. Iekšlietu ministrijas piedāvātās normas skatīšana AAL pastāvīgajā darba grupā pagarinās Likumprojekta saskaņošanas procesu, tāpēc atbilstoši VSS protokola Nr.26 1§ 4.1.apakšpunktam Iekšlietu ministrija piedāvāto normu iesniedz izskatīšanai AAL pastāvīgajā darba grupā un atbalstīšanas gadījumā iesniedz kā priekšlikumu Saeimā likumprojekta izskatīšanai otrajā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 atkārtoti vērš uzmanību, ka Latvijas Administratīvo pārkāpumu kodeksa 149.</w:t>
            </w:r>
            <w:r w:rsidR="00000000" w:rsidRPr="00000000" w:rsidDel="00000000">
              <w:rPr>
                <w:vertAlign w:val="superscript"/>
                <w:rtl w:val="0"/>
              </w:rPr>
              <w:t xml:space="preserve">33</w:t>
            </w:r>
            <w:r w:rsidR="00000000" w:rsidRPr="00000000" w:rsidDel="00000000">
              <w:rPr>
                <w:rtl w:val="0"/>
              </w:rPr>
              <w:t xml:space="preserve"> pants, kas zaudēja spēku 2020. gada 1. jūlijā, noteica administratīvo atbildību par kravu pārvadāšanas noteikumu pārkāpšanu. Minētā panta septītā, astotā, devītā un desmitā daļa paredzēja administratīvo atbildību par autopārvadājuma veikšanu, pārsniedzot noteikto transportlīdzekļa (transportlīdzekļu sastāva) pieļaujamo faktisko masu ne tikai transportlīdzekļa vadītājam un pārvadātājam, bet arī nosūtītājam.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Autopārvadājumu likuma 54. panta pirmajā, otrajā un trešajā daļā vairs nav paredzēta administratīvā atbildība nosūtītājam, tādējādi minēto personu attiecīgajos gadījumos (piemēram, komersants sadarbojas ar vairākiem apakšuzņēmējiem, un faktiski kravas pārvadāšanas noteikumus pārkāpj arī pats kravas nosūtītājs) nav iespējams saukt pie administratīvās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nosūtītājam par pilnās masas vai atļautās faktiskās masas pārsniegšanu ir saglabāta Autopārvadājumu likuma 54. panta sešpadsmitajā daļā, ja autopārvadājums tiek veikts, pārsniedzot atļauto transportlīdzekļa (transportlīdzekļu sastāva) pilno masu vai faktisko masu līdz pieciem procentiem, taču nosūtītājam administratīvā atbildība nav paredzēta, ja pilnā masa vai atļautā faktiskā masa tiek pārsniegta no pieciem līdz 10 procentiem un vairāk (Autopārvadājumu likuma 54. panta pirmā, otrā un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un to, ka minētais jautājums ir aktualizēts arī Saeimas Aizsardzības, iekšlietu un korupcijas novēršanas komisijas 2023. gada 20. jūnija vēstulē Nr. 142.1.9/6-43-14/23, lūdzam precizēt likumprojekta 11. pantā ietverto Autopārvadājumu likuma 54. pantu, paredzot  administratīvo atbildību arī nosūtītājam par autopārvadājuma veikšanu, pārsniedzot noteikto transportlīdzekļa (transportlīdzekļu sastāva) pilno masu vai atļauto faktisko masu.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izvērtēja Regulā (ES) Nr.2022/694 ietverto vienoto, autopārvadājumu nozarei specifiski izstrādāto pārkāpumu un sankciju regulējumu, kā arī to, ka Regulā (ES) Nr.2022/694 noteiktas konkrētas pārkāpumu gradācijas pēc to smaguma pakāpes. Ņemot vērā Satiksmes ministrijas un VSIA “Autotransporta direkcija” sniegtos skaidrojumus, kuru ietvaros tika uzsvērta  autopārvadājumu nozares izteiktā mobilitāte, un tas, ka Eiropas Savienībā ar Regulu (ES) Nr.2022/694 ir izstrādāts specifisks autopārvadājumu nozarei radīts regulējums attiecībā uz pārkāpumu detalizāciju un gradāciju pēc to smaguma pakāpes, lai veidotu vienotu pieeju  uzņēmuma riska novērtējuma aprēķināšanai, nodrošinot vienādu attieksmi pret visiem transportlīdzekļu vadītājiem un transporta uzņēmumiem attiecībā uz pārbaudēm un sankcijām saskaņā ar piemērojamajiem Eiropas Savienības noteikumiem, kā arī bez papildu administratīvo resursu piesaistes tiktu nodrošināta kvalitatīvu datu sniegšana ES valstu kompetentajām institūcijām par konstatētajiem pārkāpumiem autopārvadājumu jomā, izmantojot Eiropas autotransporta uzņēmumu reģistra informācijas apmaiņas sistēmu (ERRU) un Iekšējā tirgus informācijas sistēmu (IMI sistēma), Tieslietu ministrija izņēmuma  kārtā  atbalsta, ka Likumprojektā tiek ietverti detalizēti administratīvo pārkāpumu sodi par noteiktas informācijas nesniegšanu, informācijas nepienācīgu sniegšanu vai nepatiesas informācijas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tiek pārņemtas vairāks Eiropas Savienības noteikumu normas, kuru ieviešana Latvijas normatīvajos aktos bija veicama no šā gada 6.augusta.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piedāvātā norma varētu būt iekļaujama Administratīvās atbildības likumā, tādējādi paildzinot šo grozījumu saskaņošanas laiku, norma patlaban netiek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ietvertas atsauces uz licences kartītes vai Eiropas Kopienas atļaujas kopijas izmantošanas noteikumiem, kā arī transportlīdzekļa vadītāja nosūtīšanas reglamentējošo noteikumu pārkāpšanu. Saistībā ar minēto lūdzam attiecīgās atsauces precizēt un atbilstoši Ministru kabineta 2009. gada 3. februāra noteikumu Nr. 108 "Normatīvo aktu projektu sagatavošanas noteikumi" (turpmāk - noteikumi Nr. 108) 63. punktam atsaukties uz konkrētu normatīvo aktu jomu, likumprojekta anotācijā sniedzot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2016. gada 18. marta Regula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(turpmāk Regula Nr. 2016/403), I pielikuma 11. iedaļa paredz ne vien pienākumu uzrādīt kontroles dokumentu, bet arī pienākumu, kas paredz, ka transportlīdzeklī ir kabotāžas pārvadājumu kontroles dokuments (brauciena formulārs neregulāriem pārvadājumiem vai līgums, kas noslēgts starp pārvadātāju un pārvadājumu organizētāju, vai to apliecināta kopija speciālo regulāro pārvadājumu gadījumā). Attiecīgi lūdzam izvērtēt un atbilstoši papildināt likumprojektu vai sniegt likumprojekta anotācijā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55.panta septīto un astoto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redakcija paredz, ka Autopārvadājumu likuma 55.panta septītā un astotā daļa būs piemērojama tikai uz autobusiem. Iebilstam pret plānoto redakciju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Autopārvadājumu likuma 55.panta septītā un astotā daļa paredz administratīvo atbildību par pasažieru komercpārvadājuma veikšanu bez speciālās atļaujas (licences) un licences kartītes, savukārt Autopārvadājumu likuma 57.panta otrā daļa nosaka administratīvo atbildību par pasažieru komercpārvadājuma ar taksometru vai vieglo automobili veikšanas noteikumu pārkāpšanu, aizliegumu neievērošanu vai nenodrošināšanu ar noteiktām prasībām atbilstošu aprīkojumu. Kontroles dienesta ieskatā, speciālās atļaujas (licences) un licences kartītes neesamība, veicot pasažieru komercpārvadājumu, ir būtisks (smags) pārkāpums, kam ir jābūt izdalītam kā atsevišķam administratīvā pārkāpuma sastāvam līdzīgi kā tas ir citos autopārvadājumu veicos, piemēram, kravas autopārvadājumos, pašpārvadājumos. Pasažieru komercpārvadājums ir pakalpojums, kuru sniedz klientam, līdz ar to ir jābūt skaidri definētiem uz konkrēto autopārvadājuma veidu attiecināmajiem priekšnoteikumiem, prasībām, aizliegumiem un administratīvajai atbildībai par to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atšķirīgi sankciju apmēri. Autopārvadājumu likuma 57.panta otrā daļa paredz brīdinājumu un naudas sodu, savukārt 55.panta septītā un astotā daļa paredz administratīvo sodu tikai naudas soda veidā. Administratīvā soda veids – brīdinājums- par tik būtisku pārkāpumu kā speciālās atļaujas (licences) un licences kartītes neesamību nav samērīgs ar pārkāpuma radīto kaitējumu, savukārt naudas sods plānotajos grozījumos palielinātos par 14 naudas soda vienībām, kas atbilst 70 EUR. Anotācija nesatur pamatojumu sankcijas apmēra izmaiņām. Līdz ar to, apgrūtina arī tiesību piemērotāja darbu, jo katrā konkrētajā gadījumā būtu jāsniedz plašāks skaidrojums konkrētā soda veida un mēra izvēlei;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mainās tiesību subjekti, kam pašreizējā redakcijā ir paredzēta administratīvā atbildība par konkrētajiem pārkāpumiem, proti, par Autopārvadājumu likuma 55.panta septītajā un astotajā daļā definēto pārkāpumu – pārvadātājam, savukārt par 57.panta otrajā daļā paredzēto pārkāpumu – vadītājam un pārvadātājam. No minētā izriet, ka gadījumā, ja pašlaik Autopārvadājumu likuma 55.panta septītās un astotās daļas pārkāpumi tiks iekļauti zem 57.panta pārkāpumiem, administratīvā atbildība par speciālās atļaujas (licences) un licences kartītes neesamību būs jāpiemēro arī vadītājam, kurš kā fiziska persona nav uzņēmusies pārvadājuma saistību kā pārvadātājs. Minētais ir pretrunā ar administratīvā soda mērķi, jo vadītājs, kurš kā fiziska persona nav uzņēmies pārvadātāja saistību, nedz tiesiski, nedz arī faktiski nevar ietekmēt to, vai pārvadātājam ir/nav speciālās atļaujas (licences) un licences kartītes uz konkrēto vieglo automobili. Turklāt vadītājs bez pilnvaras nevar pārvadātāja vietā veikt attiecīgās darbības šādu dokumentu saņemšanai. Tādējādi, nav saprotama likumprojekta izstrādātāja iecere un pamatojums šādu grozījumu veikšanai, kas neizriet arī no anotācijas satura;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plānotajiem grozījumiem tiek mainīta kompetence sodu piemērošanā, proti, pašreizējais regulējums paredz, ka administratīvo atbildību par speciālās atļaujas (licences) neesamību sodu varēja piemērot tikai Valsts policija, savukārt plānotie grozījumi paredz, ka par pārkāpumu sodu varēs piemērot arī pašvaldības kontroles dienests. Anotācija nesatur pašvaldības kontroles dienesta kompetences paplašināšanas (tiesības sodīt par speciālās atļaujas (licences) neesamību)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55.panta septītā un astotā daļa tiek papildināta ar vārdiem </w:t>
            </w:r>
            <w:r w:rsidR="00000000" w:rsidRPr="00000000" w:rsidDel="00000000">
              <w:rPr>
                <w:i w:val="1"/>
                <w:rtl w:val="0"/>
              </w:rPr>
              <w:t xml:space="preserve">ar autobusu</w:t>
            </w:r>
            <w:r w:rsidR="00000000" w:rsidRPr="00000000" w:rsidDel="00000000">
              <w:rPr>
                <w:rtl w:val="0"/>
              </w:rPr>
              <w:t xml:space="preserve">, tādējādi novēršot atšķirīgu soda piemērošanas interpretāciju. 57.pants attiecas uz pasažieru komercpārvadājumu ar taksometru un vieglo automobili veikšanas noteikumu pārkāpumiem un konstatējot šādu pārkāpumu nav piemērojamas 55.panta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spēkā esošā Autopārvadājumu likuma 60.panta trešā daļa nosaka, ka " Administratīvā pārkāpuma procesu par šā likuma 53. pantā (izņemot tā piektajā un sestajā daļā paredzētos pārkāpumus), 54. pantā,</w:t>
            </w:r>
            <w:r w:rsidR="00000000" w:rsidRPr="00000000" w:rsidDel="00000000">
              <w:rPr>
                <w:u w:val="single"/>
                <w:rtl w:val="0"/>
              </w:rPr>
              <w:t xml:space="preserve"> 55. panta</w:t>
            </w:r>
            <w:r w:rsidR="00000000" w:rsidRPr="00000000" w:rsidDel="00000000">
              <w:rPr>
                <w:rtl w:val="0"/>
              </w:rPr>
              <w:t xml:space="preserve"> pirmajā, otrajā, </w:t>
            </w:r>
            <w:r w:rsidR="00000000" w:rsidRPr="00000000" w:rsidDel="00000000">
              <w:rPr>
                <w:u w:val="single"/>
                <w:rtl w:val="0"/>
              </w:rPr>
              <w:t xml:space="preserve">astotajā</w:t>
            </w:r>
            <w:r w:rsidR="00000000" w:rsidRPr="00000000" w:rsidDel="00000000">
              <w:rPr>
                <w:rtl w:val="0"/>
              </w:rPr>
              <w:t xml:space="preserve">, devītajā un desmitajā daļā, 56., 57. un 58. pantā </w:t>
            </w:r>
            <w:r w:rsidR="00000000" w:rsidRPr="00000000" w:rsidDel="00000000">
              <w:rPr>
                <w:u w:val="single"/>
                <w:rtl w:val="0"/>
              </w:rPr>
              <w:t xml:space="preserve">minētajiem pārkāpumiem veic pašvaldības kontroles dienests</w:t>
            </w:r>
            <w:r w:rsidR="00000000" w:rsidRPr="00000000" w:rsidDel="00000000">
              <w:rPr>
                <w:rtl w:val="0"/>
              </w:rPr>
              <w:t xml:space="preserve">." Tādējādi nav pamatoti izteikts apgalvojums, ka pašreizējais regulējums paredz, ka administratīvo atbildību par speciālās atļaujas (licences) neesamību sodu var piemērot tikai Valsts policija.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55.panta septīto un astoto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paredzēta administratīvā atbildība par tīmekļvietnes vai mobilās lietotnes pakalpojuma sniedzējam noteiktā aizlieguma lietotnē reģistrēt un piedāvāt prasībām neatbilstošu pārvadātāju, autovadītāju un autotransporta līdzekli neievērošanu un administratīvā atbildība par nepamatotu piekļuves liegšanu pasažierim pasažieru komercpārvadājumu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Autopārvadājuma likuma 35.</w:t>
            </w:r>
            <w:r w:rsidR="00000000" w:rsidRPr="00000000" w:rsidDel="00000000">
              <w:rPr>
                <w:vertAlign w:val="superscript"/>
                <w:rtl w:val="0"/>
              </w:rPr>
              <w:t xml:space="preserve">2</w:t>
            </w:r>
            <w:r w:rsidR="00000000" w:rsidRPr="00000000" w:rsidDel="00000000">
              <w:rPr>
                <w:rtl w:val="0"/>
              </w:rPr>
              <w:t xml:space="preserve"> panta otrā daļa nosaka, ka reģistrāciju anulē, ja tīmekļvietnes vai mobilās lietotnes pakalpojuma sniedzēja darbībā konstatē būtiskus šo komercdarbību reglamentējošu normatīvo aktu pārkāpumus, kā arī ja tīmekļvietnes vai mobilās lietotnes pakalpojuma sniedzējs nepamatoti liedz piekļuvi pasažieru komercpārvadājumu ar taksometru vai vieglo automobili pakalpojumam. Saskaņā ar minētā panta ceturto daļu tīmekļvietnes vai mobilās lietotnes pakalpojuma sniedzējam aizliegts tīmekļvietnē vai mobilajā lietotnē reģistrēt un piedāvāt pārvadātāju, autovadītāju un autotransporta līdzekli, kas neatbilst šā likuma 35. panta pirmās, piektās un astotās daļas prasībām. Saskaņā ar minētā panta piekto daļu tīmekļvietnes vai mobilās lietotnes pakalpojuma sniedzējam aizliegts nepamatoti liegt piekļuvi pasažieru komercpārvadājumu pakalpojumam, kā arī dzēst vai labot informāciju par Latvijas teritorijā tīmekļvietnē vai mobilajā lietotnē pieņemtajiem, atteiktajiem un sniegtajiem pasažieru komercpārvadājumu pakalpojumiem, autovadītājiem un autotransporta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paredzot projektā jaunus administratīvos pārkāpumus un atbildību par tiem, nav izvērtēts administratīvā akta (procesa) prioritātes princips. Nevērtējot spēkā esošā regulējuma raksturu un tā atbilstību administratīvā procesa būtībai, norādām, ka, ja ir paredzēta iespēja administratīvajā procesā piemērot dažādus tiesību ierobežojošus līdzekļus, tad administratīvā atbildība nebūtu paredzama. Ja nepieciešams, pastāv iespēja attīstīt nesodoša rakstura administratīvos ietekmēšanas līdzekļus. Nav jāparedz represīvi piespiedu ietekmēšanas līdzekļi par katru iespējamo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ir pienākums nodrošināt tiesību sistēmas iekšējo saskaņotību un harmoniju. Likumdevējs pieņem savstarpēji saskaņotas tiesību normas, kas harmoniski darbojas visas tiesību sistēmas ietvaros, turklāt dažādos normatīvajos aktos ietvertas tiesību normas ir jāinterpretē kā vienotu tiesību sistēmu veidojošas (sk., piemēram, Satversmes tiesas 2012. gada 3. februāra sprieduma lietā Nr. 2011-11-01 12. punktu, Satversmes tiesas 2017. gada 8. marta sprieduma lietā Nr. 2016-07-01 25.2. punktu). Arī administratīvās atbildības regulējumam ir jābūt savstarpēji saskaņotam un harmoniskam. Lai tiktu saglabāta administratīvā atbildība kā vienota sistēma, iespējami jānodrošina vienādas pārkāpumu definēšanas prasības (tostarp detalizācijas pakāpe), sabalansēta sodu bardzība par līdzīga smaguma pārkāpumiem, kā arī jānovērš pārkāpumu dublēšanās, kad dažādos likumos tiek ierakstīti līdzīgi vai pat vieni un tie paši pārkāpumi (Kūtris G. Administratīvās atbildības reforma: būtiskākie jauninājumi. Jurista Vārds, 17.12.2019., Nr. 50/51/52). Šāda pieeja vienlaikus ļauj izvairīties no neapzinātām vērtējuma pretrunām, proti, pārkāpuma vērtējuma likumdevēja skatījumā atšķirības no pārkāpuma sabiedriskā novērtējuma (sal. Neimanis J. Ievads tiesībās. Rīga: zv. adv. J. Neimanis, 2004, 161. lpp.). Citstarp vērtējuma pretrunas var radīt dažādu tiesisko līdzekļu izmantošana, lai aizsargātu līdzvērtīga svarīguma tiesiskās intereses (piemēram, vienā gadījumā izmantoti civiltiesiskie vai vispārīgie administratīvi tiesiskie aizsardzības līdzekļi, citā –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izvērtējama projektā paredzētā regulējuma atbilstība tiesību sistēmai un administratīvās atbildības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neatbalsta regulējumu, ar kuru par vienām un tām pašām darbībām ir iespējami dažādi tiesiskie procesi, proti, administratīvais process un administratīvā pārkāpuma process. </w:t>
            </w:r>
            <w:r w:rsidR="00000000" w:rsidRPr="00000000" w:rsidDel="00000000">
              <w:rPr>
                <w:rtl w:val="0"/>
              </w:rPr>
              <w:t xml:space="preserve">Vēršam uzmanību, ka arī administratīvajā procesā cita starpā ir pieejami efektīvi līdzekļi, kas varētu motivētu personu pildīt likumā noteiktos pienākumus (skatīt, piemēram, Administratīvā procesa likuma 42. nodaļu).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14. pantu nepieciešams izvērtēt un precizēt arī, ņemot vērā arī citus apsketus.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Komisijas 2022. gada 2. maija Īstenošanas Regulas (ES) 2022/694, ar ko Regulu (ES) 2016/403 groza attiecībā uz jauniem nopietniem Savienības noteikumu pārkāpumiem, kuri var izraisīt autopārvadātāja labas reputācijas zaudēšanu, I pielikumā ietvertā regulas Nr. 2016/403 14. iedaļas 1. punkts paredz pārkāpumu, kas izpaužas kā nepilnīga informācija norīkojuma deklarācijā, nevis nepilnīgu transportlīdzekļa vadītāja nosūtīšanas deklarācijas uz Latviju aizpildīšanu publiskajā saskarnē, kā norādīts likumprojektā (proti, nepilnības minētās direktīvas izpratnē attiecas vienīgi uz saturu, nevis aizpildīšanas veidu (formu) vai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minētajā pantā norādīts uz nosūtīšanas perioda sākumu, tomēr Autopārvadājumu likuma 52.</w:t>
            </w:r>
            <w:r w:rsidR="00000000" w:rsidRPr="00000000" w:rsidDel="00000000">
              <w:rPr>
                <w:vertAlign w:val="superscript"/>
                <w:rtl w:val="0"/>
              </w:rPr>
              <w:t xml:space="preserve">4</w:t>
            </w:r>
            <w:r w:rsidR="00000000" w:rsidRPr="00000000" w:rsidDel="00000000">
              <w:rPr>
                <w:rtl w:val="0"/>
              </w:rPr>
              <w:t xml:space="preserve"> pantā norādīts uz nosūtījuma laikposma sākumu, kādēļ atbilstoši juridiskās tehnikas prasībām nepieciešams salāgot likumprojektā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minētajā pantā norādīts uz transportlīdzekļa vadītāja nosūtīšanas deklarācijā uz Latviju papīra vai elektroniskā formā esošās informācijas neatbilstību (tai skaitā nav saprotams, kam neatbilst papīra vai elektroniskā formā esošās informācija) publiskajā saskarnē, kas savienota ar IMI, tomēr regulas Nr. 2016/403 14. iedaļas 3. punkts paredz, ka transportlīdzekļa vadītāja norīkojuma deklarācija ir viltota (t.i., par ko atbildība ir noteikta Krimināllikumā), kādēļ nepieciešams precizēt likumprojektu un sniegt atbilstošu skaidrojumu par minēto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minētais pants paredz atbildību par Eiropas Savienības dalībvalsts kompetentās institūcijas pieprasīto dokumentu vai informācijas saistībā ar transportlīdzekļa vadītāja nosūtīšanu nesniegšanu, tomēr vēršam uzmanību, ka Autopārvadājumu likuma 52.</w:t>
            </w:r>
            <w:r w:rsidR="00000000" w:rsidRPr="00000000" w:rsidDel="00000000">
              <w:rPr>
                <w:vertAlign w:val="superscript"/>
                <w:rtl w:val="0"/>
              </w:rPr>
              <w:t xml:space="preserve">4</w:t>
            </w:r>
            <w:r w:rsidR="00000000" w:rsidRPr="00000000" w:rsidDel="00000000">
              <w:rPr>
                <w:rtl w:val="0"/>
              </w:rPr>
              <w:t xml:space="preserve"> panta 4. punktā nav precizēts, kāda informācija un dokumenti ir jāsniedz, savukārt Eiropas Parlamenta un Padomes 2020. gada 15. jūlija Direktīva (ES) 2020/1057,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 paredz konkrētu dokumentu iesniegšanas pienākumu. Attiecīgi tiesiskās noteiktības nolūkā nepieciešams salāgot likumprojekta 14. pantu ar Autopārvadājumu likuma 52.</w:t>
            </w:r>
            <w:r w:rsidR="00000000" w:rsidRPr="00000000" w:rsidDel="00000000">
              <w:rPr>
                <w:vertAlign w:val="superscript"/>
                <w:rtl w:val="0"/>
              </w:rPr>
              <w:t xml:space="preserve">4</w:t>
            </w:r>
            <w:r w:rsidR="00000000" w:rsidRPr="00000000" w:rsidDel="00000000">
              <w:rPr>
                <w:rtl w:val="0"/>
              </w:rPr>
              <w:t xml:space="preserve"> panta 4. punktu, nepieciešamības gadījumā, skaidri norādot, par kādu dokumentu neiesniegšanu paredzēta atbildība.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ceturto punktu, precizēta  Autopārvadājumu likuma 52.</w:t>
            </w:r>
            <w:r w:rsidR="00000000" w:rsidRPr="00000000" w:rsidDel="00000000">
              <w:rPr>
                <w:vertAlign w:val="superscript"/>
                <w:rtl w:val="0"/>
              </w:rPr>
              <w:t xml:space="preserve">4</w:t>
            </w:r>
            <w:r w:rsidR="00000000" w:rsidRPr="00000000" w:rsidDel="00000000">
              <w:rPr>
                <w:rtl w:val="0"/>
              </w:rPr>
              <w:t xml:space="preserve"> panta 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informējam, ka administratīvā atbildība par normatīvajos tiesību aktos noteiktas informācijas nesniegšanu, informācijas nepienācīgu sniegšanu vai nepatiesas informācijas sniegšanu iestādei ir paredzēta Administratīvo sodu likuma par pārkāpumiem pārvaldes, sabiedriskās kārtības un valsts valodas lietošanas jomā (turpmāk – Administratīvo sodu likums) 3. pantā. Šajā pantā ir paredzēts apvienot visus administratīvos pārkāpumus, kas saistīti ar normatīvajos aktos noteiktas informācijas sniegšanu iestādei (sk.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citos attiecīgo nozari regulējošajos likumos nav iekļaujami administratīvie pārkāpumi, kas izpaužas kā normatīvajos tiesību aktos noteiktas informācijas nesniegšana, informācijas nepienācīga sniegšana vai nepatiesas informācijas sniegšana iestādei. Savukārt iestādes pieprasītas informācijas nesniegšanas sekas risināmas ar administratīvā procesa piespiedu izpildes līdzekļiem vai citiem procesuālajiem līdzekļiem (atkarībā no procesa veida, informācijas pieprasījuma juridiskās kvalifikācijas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jāpievērš uzmanība krimināltiesiskajam regulējumam. Piemēram, Krimināllikuma 272. pantā ir paredzēta kriminālatbildība par apzināti nepatiesu ziņu sniegšanu valsts institūcijai, ja to izdarījusi persona, kurai saskaņā ar likumu ir pienākums sniegt ziņas valsts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rūpīgi izvērtējami projektā paredzētie pārkāpumi informācijas aprites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iekļauta arī administratīvā atbildība par transportlīdzekļa vadītāja nosūtīšanas deklarācijas uz Latviju viltošanu (projektā paredzētā Autopārvadājumu likuma 58.</w:t>
            </w:r>
            <w:r w:rsidR="00000000" w:rsidRPr="00000000" w:rsidDel="00000000">
              <w:rPr>
                <w:vertAlign w:val="superscript"/>
                <w:rtl w:val="0"/>
              </w:rPr>
              <w:t xml:space="preserve">1</w:t>
            </w:r>
            <w:r w:rsidR="00000000" w:rsidRPr="00000000" w:rsidDel="00000000">
              <w:rPr>
                <w:rtl w:val="0"/>
              </w:rPr>
              <w:t xml:space="preserve"> panta ceturtā daļa (izriet no likumprojekta anotācijā ietvertā skaidrojuma).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Krimināllikuma 275. pantā ir paredzēta kriminālatbildība par dokumenta viltošanu, ko ir izdarījusi jebkura persona, izņemot valsts amatpersonu. Šādos gadījumos tiek viltots dokuments, kas piešķir tiesības vai atbrīvo no pienākumiem, tāpēc ikvienā gadījumā nepieciešams izvērtēt attiecīgā dokumenta juridisko nozīmi. Ar dokumenta viltošanu ir jāsaprot: 1) neīsta dokumenta sagatavošana (jaunradītā dokumentā tiek ietverti tādi fakti, kuri nav notikuši vai ziņas, dati, kas neatbilst patiesībai) vai 2) īsta dokumenta falsifikācija (dokumenta satura izkropļojums – labojumu veikšana tekstā, izkodinot, dzēšot tekstu, pierakstot jaunu tekstu, u. tml.). Tāpat jēdziena "viltots" interpretācijā būtu ņemams vērā, ka starp terminiem "viltots", "falsificēts", "fiktīvs", "neīsts" vai "nepatiess" – nepastāv nozīmīgas terminoloģiskas atšķirības, un aplūkotie termini satura ziņā ir stilistiski sinonīmi (Krastiņš U., Liholaja V., Hamkova D. Krimināllikuma komentāri. Trešā daļa (XVIII-XXV nodaļa). Rīga: TNA, 2019, 480.-481.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šajā gadījumā izvērtējama nosūtīšanas deklarācijas nozīme, proti, vai tas ir dokuments, kas piešķir tiesības vai atbrīvo no pienākumiem. Ja par pārkāpumu ir paredzēta kriminālatbildība, tad par tādu pašu pārkāpumu nav pieļaujams paredzēt administratīvo atbildību. Administratīvā atbildība tāpat nebūtu piemērojama (Administratīvās atbildības likuma 5. panta trešā daļa), kā arī tā neatbilstu pārkāpuma raksturam.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Tāpat atsevišķu uzmanību piesaista projektā paredzētā Autopārvadājumu likuma 58.</w:t>
            </w:r>
            <w:r w:rsidR="00000000" w:rsidRPr="00000000" w:rsidDel="00000000">
              <w:rPr>
                <w:vertAlign w:val="superscript"/>
                <w:rtl w:val="0"/>
              </w:rPr>
              <w:t xml:space="preserve">1</w:t>
            </w:r>
            <w:r w:rsidR="00000000" w:rsidRPr="00000000" w:rsidDel="00000000">
              <w:rPr>
                <w:rtl w:val="0"/>
              </w:rPr>
              <w:t xml:space="preserve"> panta septītā un astotā daļa. Pirmkārt, minētā panta septītajā daļā tiek paredzēta administratīvā atbildība par tādu pārvadājuma pakalpojuma sniegšanas nosacījumu noteikšanu, kas izraisa transportlīdzekļa vadītāja nosūtīšanas reglamentējošo noteikumu pārkāpšanu, ja ir zināms, ka šādas sekas būs, vai, ņemot vērā attiecīgus apstākļus, vajadzēja zināt, ka šādas sekas iestāsies. Nav saprotams, kādēļ tiesiskajā sastāvā tiek paredzēts nosacījums, ka pārvadājumu pakalpojumu sniegšanai jānosaka nosacījums, kurš izraisa noteikumu pārkāpumu. Proti, jebkuri noteikumi ir jāievēro.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58</w:t>
            </w:r>
            <w:r w:rsidR="00000000" w:rsidRPr="00000000" w:rsidDel="00000000">
              <w:rPr>
                <w:vertAlign w:val="superscript"/>
                <w:rtl w:val="0"/>
              </w:rPr>
              <w:t xml:space="preserve">1</w:t>
            </w:r>
            <w:r w:rsidR="00000000" w:rsidRPr="00000000" w:rsidDel="00000000">
              <w:rPr>
                <w:rtl w:val="0"/>
              </w:rPr>
              <w:t xml:space="preserve">. pantā kopumā tiek paredzēta administratīvā atbildība par informācijas nesniegšanu, informācijas nepienācīgu sniegšanu vai nepatiesas informācijas sniegšanu. Minētā panta astotā daļa paredz administratīvo atbildību par informācijas nesniegšanu termiņā. Līdz ar to nav saprotams, ar ko, piemēram, atšķiras minētā panta otrā daļa no astotās daļas. Ja informācija netiek sniegta, tad nav saprotams, vai nepieciešams papildus paredzēt atbildību, ja tā netiek sniegta termiņā, un vai šādā gadījumā, iespējams, par vienu un to pašu darbību (informācijas nesniegšanu) netiek paredzēti divi administratīvie sodi.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58.1 panta un Anotācijas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prasību, kas saistītas ar autopārvadātāju labas reputācijas kritēriju izvērtējumu, ko nosaka ES  Regula 1071/2009, ievērojot pārkāpumu klasifikāciju pēc to smaguma, ko nosaka ES Regula 2016/403, un vienotas formulas piemērošanu pārvadātāja riska skaitļa un riska pakāpes noteikšanai, ko paredz Regula 2022/695, kā arī ar nacionālo elektronisko reģistru savienošanu atbilstoši ES Regulai  2016/480, un lai rastu iespēju informācijas automatizētai apmaiņai starp nacionālajām un citu valstu informācijas sistēmām, nepieciešams</w:t>
            </w:r>
            <w:r w:rsidR="00000000" w:rsidRPr="00000000" w:rsidDel="00000000">
              <w:rPr>
                <w:b w:val="1"/>
                <w:rtl w:val="0"/>
              </w:rPr>
              <w:t xml:space="preserve"> nodrošināt pārkāpumu iedalījumu atbilstoši ES noteiktajam dalījumam pēc pārkāpumu veidiem arī nacionālajos reģistros, jo tikai tad būs iespējams nākotnē izveidot automatizētu informācijas nodošanu par pārkāpumiem, ko citu dalībvalstu pārvadātāji būs izdarījuši Latvijā</w:t>
            </w:r>
            <w:r w:rsidR="00000000" w:rsidRPr="00000000" w:rsidDel="00000000">
              <w:rPr>
                <w:rtl w:val="0"/>
              </w:rPr>
              <w:t xml:space="preserve">. Viens no tādiem iespējamiem pārkāpumu veidiem, kuram nepieciešama detalizēta gradācija, ir saistīts ar  transportlīdzekļa vadītāja nosūtīšanas deklarāciju iesniegšanu, jo tā ir daļa no sociālo aspektu regulējuma autopārvadājumu nozarē.  Tas atvieglos kontroles institūciju darbu, informāciju par izdarītajiem pārkāpumiem ievadot soda reģistra sistēmā no kuras varēs tikt nodrošināta automatizēta pārkāpumu nosūtīšana pārvadātāja reģistrācijas valstij atbilstoši noteiktajai klasifikācijai,  izmantojot vienoto informācijas apmaiņas sistēmu ERRU. Kā arī tas dos iespēju Valsts policijai veikt automatizētu katra Latvijas pārvadātāja riska skaitļa un riska pakāpes aprēķināšanu, lai tas tiktu iekļauts nacionālajā pārvadātāju reģistrā. Nākotnē katra pārvadātāja riska skaitlim un riska pakāpei būs jābūt pieejamai visām kontroles institūcijām, kas veic autopārvadājumu pārbaudes uz ceļiem visās ES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nodrošināts pārkāpumu dalījums atbilstoši ES noteiktajam, tad, lai nodrošinātu pilnvērtīgu informācijas apmaiņu, būs nepieciešami papildus cilvēkresursi, kas veiks datu ievadi dažādās sistēmās atbilstoši katras sistēmas dalījumam. Administratīvo sodu likuma par pārkāpumiem pārvaldes, sabiedriskās kārtības un valsts valodas lietošanas jomā 3. pants šādu detalizētas  gradācijas iespējamību nenodrošina.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vēršam uzmanību, ka, lai nodrošinātu to, ka Valsts policija klasificē izdarīto pārkāpumu korekti un saskaņā ar Regulu Nr.2022/694, ir precīzi jāievēro noteiktā pārkāpumu detalizācija un smaguma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administratīvo atbildību par normatīvajos tiesību aktos noteiktas informācijas nesniegšanu, informācijas nepienācīgu sniegšanu vai nepatiesas informācijas sniegšanu, norādām, ka ne visos gadījumos administratīvais sods par informācijas nesniegšanu, informācijas nepienācīgu sniegšanu vai nepatiesas informācijas sniegšanu ir noteikts Administratīvo sodu likumā. Piemēram, Ģenētisko resursu izmantošanas likuma 7.panta ceturtajā un piektajā daļā, Statistikas likuma 31.panta pirmajā daļā un likuma “Par aviāciju” 120.panta piektajā daļā ir noteikti administratīvā atbildība par informācijas nesniegšanu, informācijas nepienācīgu sniegšanu vai nepatiesas informācijas sniegšanu. Tādējādi likumdevējs pieļauj izņēmumus, lai nodrošinātu, ka vienas jomas administratīvo pārkāpumu sastāvi būtu iekļauti vienā normatīvajā aktā, nodrošinot skaidrus nosacījumus un tiesisko skaidrību administratīvā soda piemērotājam un pārkāpējam.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14. pantā ietvertajā Autopārvadājumu likuma 58.</w:t>
            </w:r>
            <w:r w:rsidR="00000000" w:rsidRPr="00000000" w:rsidDel="00000000">
              <w:rPr>
                <w:vertAlign w:val="superscript"/>
                <w:rtl w:val="0"/>
              </w:rPr>
              <w:t xml:space="preserve">2</w:t>
            </w:r>
            <w:r w:rsidR="00000000" w:rsidRPr="00000000" w:rsidDel="00000000">
              <w:rPr>
                <w:rtl w:val="0"/>
              </w:rPr>
              <w:t xml:space="preserve"> pantā norādīt pārkāpuma aprakstu, kas satur pārkāpuma pazīmes (sal. sk. Muitas likuma 29. pantu un Ģenētisko resursu izmantošanas likuma 7.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58.</w:t>
            </w:r>
            <w:r w:rsidR="00000000" w:rsidRPr="00000000" w:rsidDel="00000000">
              <w:rPr>
                <w:vertAlign w:val="superscript"/>
                <w:rtl w:val="0"/>
              </w:rPr>
              <w:t xml:space="preserve">2</w:t>
            </w:r>
            <w:r w:rsidR="00000000" w:rsidRPr="00000000" w:rsidDel="00000000">
              <w:rPr>
                <w:rtl w:val="0"/>
              </w:rPr>
              <w:t xml:space="preserve">pants 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14. panta otrajā daļā piedāvātajiem grozījumiem Autopārvadājumu likumā ir paredzēts papildināt minēto likumu ar 58.</w:t>
            </w:r>
            <w:r w:rsidR="00000000" w:rsidRPr="00000000" w:rsidDel="00000000">
              <w:rPr>
                <w:vertAlign w:val="superscript"/>
                <w:rtl w:val="0"/>
              </w:rPr>
              <w:t xml:space="preserve">2 </w:t>
            </w:r>
            <w:r w:rsidR="00000000" w:rsidRPr="00000000" w:rsidDel="00000000">
              <w:rPr>
                <w:rtl w:val="0"/>
              </w:rPr>
              <w:t xml:space="preserve">pantu šādā redakcijā: “</w:t>
            </w:r>
            <w:r w:rsidR="00000000" w:rsidRPr="00000000" w:rsidDel="00000000">
              <w:rPr>
                <w:b w:val="1"/>
                <w:rtl w:val="0"/>
              </w:rPr>
              <w:t xml:space="preserve">58.</w:t>
            </w:r>
            <w:r w:rsidR="00000000" w:rsidRPr="00000000" w:rsidDel="00000000">
              <w:rPr>
                <w:b w:val="1"/>
                <w:vertAlign w:val="superscript"/>
                <w:rtl w:val="0"/>
              </w:rPr>
              <w:t xml:space="preserve">2</w:t>
            </w:r>
            <w:r w:rsidR="00000000" w:rsidRPr="00000000" w:rsidDel="00000000">
              <w:rPr>
                <w:b w:val="1"/>
                <w:rtl w:val="0"/>
              </w:rPr>
              <w:t xml:space="preserve"> Eiropas Parlamenta un Padomes Regulas (EK) Nr. 593/2008 ( 2008. gada 17. jūnijs ), par tiesību aktiem, kas piemērojami līgumsaistībām (Roma I)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Regula (EK) Nr. 593/2008 (2008. gada 17. jūnijs), par tiesību aktiem, kas piemērojami līgumsaistībām (Roma I) pārkāpšanu attiecībā uz pārvadājumu līgumu, piemēro naudas sodu pārvadātājam no astoņdesmit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 (ES) 2022/694 papildina to pārkāpumu sarakstu, kas var izraisīt labas reputācijas zaudēšanu (Preambulas pirmā daļa). Attiecīgi labas reputācijas zaudēšana Autopārvadājuma likuma ietvaros ir saistīta ar speciālās atļaujas izsniegšanu. Ievērojot minēto, Regula (ES) 2022/694 pati par sevi neparedz, ka būtu nosakāms pastāvīgs sods par līgumsaistībām piemērojamā likuma pārkāpšanu, bet gan paredz, ka šāda nepareiza normatīvā akta piemērošana Regulas (ES) 2022/694 ietvaros uzskatāma par vidēji smagu pārkāpumu. Vienlaikus vēršama uzmanība, ka nepareiza tiesību akta piemērošana pati par sevi nenozīmē, ka tiek apdraudēta sabiedriskā kārtība, drošība jeb attiecīgi, ka tiktu saskatīta tāda sabiedriskā bīstamība, par kuru būtu piemērojams administratīvais sods. Tādējādi minētais ir nošķirams, piemēram, no pārvadājuma veikšanas bez atbilstošas dokumentācijas, kam piemīt minētā sabiedriskā bīstamība.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nav norādes uz precīzu Regulas (ES) 593/2008 normu pārkāpuma konstatēšanas procedūru, ņemot vērā, ka attiecīgā Regula (ES) 593/2008, kā nosaka tās 1. pants, ir piemērojama līgumsaistībām civillietās un komerclietās gadījumos, kas saistīti ar tiesību normu kolīziju, kur kolīzijas izšķiršana nav Valsts policijas kompetencē. Proti, iztrūkst skaidrojums par procedūru, kādā Valsts policija konstatēs/uzzinās par minēto pārkāpumu, nebūdama iesaistīta strīdā, kura ietvaros izšķirams jautājums par piemērojamo regulējumu civillietā vai komerclietā.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likumprojekta sākotnējās ietekmes novērtējuma ziņojuma (anotācijas) 5. sadaļā nav norādes uz Regulas (EK) Nr. 593/2008 īstenošanu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Tāpat likumprojekta sākotnējās ietekmes novērtējuma ziņojumā (anotācijā) iztrūkst skaidrojums par nepieciešamību īstenot Regulas (ES) 2022/694 I. pielikuma 6. punktu (13. iedaļu) tieši ar Administratīvās atbildības likuma regulējumu nevis prioritāri ar Administratīvā procesa likuma regulējumu, kompetenci nosakot, piemēram, Patērētāju tiesību aizsardzības centram (attiecībā uz patērētājiem) izdot administratīvo aktu, ar kuru tiktu noteikts pienākums pārvadātājam ievērot piemērojamo tiesību aktu konkrētajā civillietā.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attiecīgi precizēt likumprojektu un tā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2 </w:t>
            </w:r>
            <w:r w:rsidR="00000000" w:rsidRPr="00000000" w:rsidDel="00000000">
              <w:rPr>
                <w:rtl w:val="0"/>
              </w:rPr>
              <w:t xml:space="preserve">pants izslēgts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14. pantā ietvertajā Autopārvadājumu likuma 58.</w:t>
            </w:r>
            <w:r w:rsidR="00000000" w:rsidRPr="00000000" w:rsidDel="00000000">
              <w:rPr>
                <w:vertAlign w:val="superscript"/>
                <w:rtl w:val="0"/>
              </w:rPr>
              <w:t xml:space="preserve">2</w:t>
            </w:r>
            <w:r w:rsidR="00000000" w:rsidRPr="00000000" w:rsidDel="00000000">
              <w:rPr>
                <w:rtl w:val="0"/>
              </w:rPr>
              <w:t xml:space="preserve"> pantā norādīt konkrētu (-as) Eiropas Parlamenta un Padomes 2008. gada 17. jūnija Regulas (EK) Nr. 593/2008 par tiesību aktiem, kas piemērojami līgumsaistībām (Roma I) (turpmāk - regula Nr. 593/2008), vienību (-as), kuras paredz pienākumu (-s), par kuru pārkāpšanu likumprojektā paredzēta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pants 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cita starpā paredz administratīvo atbildību par transportlīdzekļa vadītāja uzrādītās transportlīdzekļa vadītāja nosūtīšanas deklarācijā uz Latviju </w:t>
            </w:r>
            <w:r w:rsidR="00000000" w:rsidRPr="00000000" w:rsidDel="00000000">
              <w:rPr>
                <w:b w:val="1"/>
                <w:rtl w:val="0"/>
              </w:rPr>
              <w:t xml:space="preserve">ietvertās informācijas neatbilstību transportlīdzekļa vadītāja nosūtīšanas deklarācijā</w:t>
            </w:r>
            <w:r w:rsidR="00000000" w:rsidRPr="00000000" w:rsidDel="00000000">
              <w:rPr>
                <w:rtl w:val="0"/>
              </w:rPr>
              <w:t xml:space="preserve">, kas ir pieejama publiskajā saskarnē, kas savienota ar IMI, ietvertajai infromācijai.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Tieslietu ministrija ir vairākkārt norādījusi, Krimināllikuma 275. pantā ir paredzēta kriminālatbildība par dokumenta viltošanu, ko ir izdarījusi jebkura persona, izņemot valsts amatpersonu. </w:t>
            </w:r>
            <w:r w:rsidR="00000000" w:rsidRPr="00000000" w:rsidDel="00000000">
              <w:rPr>
                <w:b w:val="1"/>
                <w:rtl w:val="0"/>
              </w:rPr>
              <w:t xml:space="preserve">Šādos gadījumos tiek viltots dokuments, kas piešķir tiesības vai atbrīvo no pienākumiem, tāpēc ikvienā gadījumā nepieciešams izvērtēt attiecīgā dokumenta juridisko nozīmi.</w:t>
            </w:r>
            <w:r w:rsidR="00000000" w:rsidRPr="00000000" w:rsidDel="00000000">
              <w:rPr>
                <w:rtl w:val="0"/>
              </w:rPr>
              <w:t xml:space="preserve"> Ar dokumenta viltošanu ir jāsaprot: 1) neīsta dokumenta sagatavošana (jaunradītā dokumentā tiek ietverti tādi fakti, kuri nav notikuši vai </w:t>
            </w:r>
            <w:r w:rsidR="00000000" w:rsidRPr="00000000" w:rsidDel="00000000">
              <w:rPr>
                <w:b w:val="1"/>
                <w:rtl w:val="0"/>
              </w:rPr>
              <w:t xml:space="preserve">ziņas, dati, kas neatbilst patiesībai</w:t>
            </w:r>
            <w:r w:rsidR="00000000" w:rsidRPr="00000000" w:rsidDel="00000000">
              <w:rPr>
                <w:rtl w:val="0"/>
              </w:rPr>
              <w:t xml:space="preserve">) vai 2) īsta dokumenta falsifikācija (dokumenta satura izkropļojums – labojumu veikšana tekstā, izkodinot, dzēšot tekstu, pierakstot jaunu tekstu, u. tml.). Līdz ar to šajā gadījumā </w:t>
            </w:r>
            <w:r w:rsidR="00000000" w:rsidRPr="00000000" w:rsidDel="00000000">
              <w:rPr>
                <w:b w:val="1"/>
                <w:rtl w:val="0"/>
              </w:rPr>
              <w:t xml:space="preserve">izvērtējama nosūtīšanas deklarācijas nozīme, proti, vai tas ir dokuments, kas piešķir tiesības vai atbrīvo no pienākumiem</w:t>
            </w:r>
            <w:r w:rsidR="00000000" w:rsidRPr="00000000" w:rsidDel="00000000">
              <w:rPr>
                <w:rtl w:val="0"/>
              </w:rPr>
              <w:t xml:space="preserve">. Ja par pārkāpumu ir paredzēta kriminālatbildība, tad par tādu pašu pārkāpumu nav pieļaujams paredzēt administratīvo atbildību. Administratīvā atbildība tāpat nebūtu piemērojama (Administratīvās atbildības likuma 5. panta trešā daļa), kā arī tā neatbilstu pārkāpuma raksturam. Ievērojot minēto, lūdzam projekta anotācijā sniegt izvērtējumu par nosūtīšanas deklarācijas nozīmi, proti, vai tas ir dokuments, kas piešķir tiesības vai atbrīvo no pienākumiem. Gadījumā, ja nosūtīšanas deklarācija piešķir tiesības vai atbrīvo no pienākumiem, par to nav paredzama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pastāvīgā darba grupa 2021. gada 30. septembra atzinumā, vērtējot likumprojektu, skaidri un izsmeļoši ir skaidrojusi, ka administratīvā atbildība par normatīvajos tiesību aktos noteiktas informācijas nesniegšanu, informācijas nepienācīgu sniegšanu vai nepatiesas informācijas sniegšanu iestādei ir paredzēta Administratīvo sodu likuma par pārkāpumiem pārvaldes, sabiedriskās kārtības un valsts valodas lietošanas jomā (turpmāk – Administratīvo sodu likums) 3. pantā. Šajā pantā ir paredzēts apvienot visus administratīvos pārkāpumus, kas saistīti ar normatīvajos aktos noteiktas informācijas sniegšanu iestādei (sk.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citos attiecīgo nozari regulējošajos likumos nav iekļaujami administratīvie pārkāpumi, kas izpaužas kā normatīvajos tiesību aktos noteiktas informācijas nesniegšana, informācijas nepienācīga sniegšana vai nepatiesas informācijas sniegšana iestādei. Likumprojekta saskaņošanas laikā Tieslietu ministrija jau ir sniegusi priekšlikumus, kā šādos gadījumos rīkoties, sniedzot piemērus citos likumos, kurus Satiksmes ministrija bija ņēmusi vērā, bet iesniedzot likumprojektu TAP portālā, iepriekš panāktā vienošanās nav ņemta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Tieslietu ministrijas iebildumā pausto nostāju jau sākotnēji, veicot administratīvās atbildības likuma regulējumu reformu, ir stingri paudusi arī Saeimas Juridiskā komisija (sk. https://lvportals.lv/skaidrojumi/310306-administrativie-sodi-jomas-kuras-neregule-nozares-likums-2019).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visas likumprojektā paredzētās atbildības normas, kur tiek paredzēta atbildība par informācijas nesniegšanu, informācijas nepienācīgu sniegšanu vai nepatiesas informācijas sniegšanu iestādei (arī likumprojekta 13. pants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ilgstošo saskaņošanas procesu un tā neefektivitāti, kā arī apstākli, ka daudzas likumprojektā iekļautās administratīvās atbildības normas nav skatītas Tieslietu ministrijas Administratīvās atbildības likuma pastāvīgajā darba grupā, jo saskaņošanas procesā ir būtiski precizētas, kā arī atsevišķas normas ir izteiktas jaunā redakcijā, aicinām likumprojektu atkārtoti izskatīt Tieslietu ministrijas Administratīvās atbildības likuma pastāvīgajā darba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prasību, kas saistītas ar autopārvadātāju labas reputācijas kritēriju izvērtējumu, ko nosaka ES  Regula 1071/2009, ievērojot pārkāpumu klasifikāciju pēc to smaguma, ko nosaka ES Regula 2016/403, un vienotas formulas piemērošanu pārvadātāja riska skaitļa un riska pakāpes noteikšanai, ko paredz Regula 2022/695, kā arī ar nacionālo elektronisko reģistru savienošanu atbilstoši ES Regulai  2016/480, un lai rastu iespēju informācijas automatizētai apmaiņai starp nacionālajām un citu valstu informācijas sistēmām, nepieciešams nodrošināt pārkāpumu iedalījumu atbilstoši ES noteiktajam dalījumam pēc pārkāpumu veidiem arī nacionālajos reģistros, jo tikai tad būs iespējams nākotnē izveidot automatizētu informācijas nodošanu par pārkāpumiem, ko citu dalībvalstu pārvadātāji būs izdarījuši Latvijā. Viens no tādiem iespējamiem pārkāpumu veidiem, kuram nepieciešama detalizēta gradācija, ir saistīts ar  transportlīdzekļa vadītāja nosūtīšanas deklarāciju iesniegšanu, jo tā ir daļa no sociālo aspektu regulējuma autopārvadājumu nozarē.  Tas atvieglos kontroles institūciju darbu, informāciju par izdarītajiem pārkāpumiem ievadot soda reģistra sistēmā no kuras varēs tikt nodrošināta automatizēta pārkāpumu nosūtīšana pārvadātāja reģistrācijas valstij atbilstoši noteiktajai klasifikācijai,  izmantojot vienoto informācijas apmaiņas sistēmu ERRU. Kā arī tas dos iespēju Valsts policijai veikt automatizētu katra Latvijas pārvadātāja riska skaitļa un riska pakāpes aprēķināšanu, lai tas tiktu iekļauts nacionālajā pārvadātāju reģistrā. Nākotnē katra pārvadātāja riska skaitlim un riska pakāpei būs jābūt pieejamai visām kontroles institūcijām, kas veic autopārvadājumu pārbaudes uz ceļiem visās ES valstīs. Ja netiks nodrošināts pārkāpumu dalījums atbilstoši ES noteiktajam, tad, lai nodrošinātu pilnvērtīgu informācijas apmaiņu, būs nepieciešami papildus cilvēkresursi, kas veiks datu ievadi dažādās sistēmās atbilstoši katras sistēmas dalījumam. Administratīvo sodu likuma par pārkāpumiem pārvaldes, sabiedriskās kārtības un valsts valodas lietošanas jomā 3. pants šādu detalizētas  gradācijas iespējamību nenodrošina.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vēršam uzmanību, ka, lai nodrošinātu to, ka Valsts policija klasificē izdarīto pārkāpumu korekti un saskaņā ar Regulu Nr.2022/694, ir precīzi jāievēro noteiktā pārkāpumu detalizācija un smaguma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administratīvo atbildību par normatīvajos tiesību aktos noteiktas informācijas nesniegšanu, informācijas nepienācīgu sniegšanu vai nepatiesas informācijas sniegšanu, norādām, ka ne visos gadījumos administratīvais sods par informācijas nesniegšanu, informācijas nepienācīgu sniegšanu vai nepatiesas informācijas sniegšanu ir noteikts Administratīvo sodu likumā. Piemēram, Ģenētisko resursu izmantošanas likuma 7.panta ceturtajā un piektajā daļā, Statistikas likuma 31.panta pirmajā daļā un likuma “Par aviāciju” 120.panta piektajā daļā ir noteikti administratīvā atbildība par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nesniegšanu, informācijas nepienācīgu sniegšanu vai nepatiesas informācijas sniegšanu. Tādējādi likumdevējs pieļauj izņēmumus, lai nodrošinātu, ka vienas jomas administratīvo pārkāpumu sastāvi būtu iekļauti vienā normatīvajā aktā, nodrošinot skaidrus nosacījumus un tiesisko skaidrību administratīvā soda piemērotājam un pārkāpējam.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Administratīvā pārkāpuma procesu par šā likuma 58.</w:t>
            </w:r>
            <w:r w:rsidR="00000000" w:rsidRPr="00000000" w:rsidDel="00000000">
              <w:rPr>
                <w:vertAlign w:val="superscript"/>
                <w:rtl w:val="0"/>
              </w:rPr>
              <w:t xml:space="preserve">1</w:t>
            </w:r>
            <w:r w:rsidR="00000000" w:rsidRPr="00000000" w:rsidDel="00000000">
              <w:rPr>
                <w:rtl w:val="0"/>
              </w:rPr>
              <w:t xml:space="preserve">panta astotajā daļā minēto pārkāpuma veic Valsts darba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netiek paredzēta 58.</w:t>
            </w:r>
            <w:r w:rsidR="00000000" w:rsidRPr="00000000" w:rsidDel="00000000">
              <w:rPr>
                <w:vertAlign w:val="superscript"/>
                <w:rtl w:val="0"/>
              </w:rPr>
              <w:t xml:space="preserve">1</w:t>
            </w:r>
            <w:r w:rsidR="00000000" w:rsidRPr="00000000" w:rsidDel="00000000">
              <w:rPr>
                <w:rtl w:val="0"/>
              </w:rPr>
              <w:t xml:space="preserve">panta astotā daļa, līdz ar to lūdzam minēto daļu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precizēta atsauce uz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likuma pārejas noteikumus ar 53.punktu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Šā likuma grozījumi par 33. panta piektās daļas papildināšanu ar 2.</w:t>
            </w:r>
            <w:r w:rsidR="00000000" w:rsidRPr="00000000" w:rsidDel="00000000">
              <w:rPr>
                <w:vertAlign w:val="superscript"/>
                <w:rtl w:val="0"/>
              </w:rPr>
              <w:t xml:space="preserve">1</w:t>
            </w:r>
            <w:r w:rsidR="00000000" w:rsidRPr="00000000" w:rsidDel="00000000">
              <w:rPr>
                <w:rtl w:val="0"/>
              </w:rPr>
              <w:t xml:space="preserve"> , 4., 5. un 6.punktu stājas spēkā 2024. gada 1. janvārī. Ministru kabinets līdz 2023. gada 31. decembrim izdod 33. panta 2.</w:t>
            </w:r>
            <w:r w:rsidR="00000000" w:rsidRPr="00000000" w:rsidDel="00000000">
              <w:rPr>
                <w:vertAlign w:val="superscript"/>
                <w:rtl w:val="0"/>
              </w:rPr>
              <w:t xml:space="preserve">1</w:t>
            </w:r>
            <w:r w:rsidR="00000000" w:rsidRPr="00000000" w:rsidDel="00000000">
              <w:rPr>
                <w:rtl w:val="0"/>
              </w:rPr>
              <w:t xml:space="preserve"> , 4., 5. un 6.punktā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likumprojektā ietverto Autopārvadājumu likuma Pārejas noteikumu 3. punkta otro teikumu, kā Oficiālo publikāciju un tiesiskās informācijas likumā ietvertā regulējuma skaidrojošu. Norādām, ka atbilstoši juridiskās tehnikas prasībām pārejas noteikumos var izņēmuma gadījumā paredzēt vienīgi to izdošanas termiņu, kas ir vēlāks nekā likuma spēkā stāšanās diena.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punktu. Vēršam uzmanību, ka IMI sistēma ir elektroniska sistēma, kas atvieglo informācijas apmaiņu starp ES dalībvalstu valsts iestādēm un nav pieejama pārvadātājiem.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pārvadātājs nav reaģējis un nav Likuma 52.4 panta ceturtajā daļā noteiktajā termiņā iesniedzis pieprasītos dokumentus vai informāciju saistībā ar transportlīdzekļa vadītāja nosūtīšanu, izmantojot Eiropas Komisijas publisko saskarni "Autotransports – Deklarācija par norīkošanu darbā" (https://www.postingdeclaration.eu/), tam piemērojama 58.1 panta septītajā daļā ietvertā sankcija. Attiecīgais pārkāpums Regulā (ES) Nr.2022/694 klasificēts kā ļoti smags pārkāpums, tādējādi izvērtējot līdzvērtīgus administratīvos pārkāpumus, kas jau šobrīd ir iekļauti Likumā, piemēram,  58.panta 13.daļā, administratīvā naudas soda apmērs ir noteikts pārvadātājam no četrdesmit divām līdz astoņdesmit sešām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ņemot vērā Eiropas Savienības noteiktos ambiciozos mērķus klimata jomā, lai tos izpildītu, nepieciešami papildu pasākumi autotransporta jomā, līdz ar to papildu vides prasību noteikšana arī taksometru jomā ir likumsakarīga. Saistībā ar minēto lūdzam likumprojekta anotācijā skaidrot, vai ar likumprojektu paredzēts ieviest Eiropas Savienības tiesību aktu prasības, attiecīgā gadījumā atbilstoši papildinot likumprojekta anotācijas 5. sadaļu ar skaidrojumu par konkrētā tiesību akta ieviešanu vai pārņemšanu likumprojekta, ievērojot Ministru kabineta 2021. gada 7. septembra noteikumu Nr. 617 "Tiesību akta projekta sākotnējās ietekmes izvērtēšanas kārtība" 9.19.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minēts, ka tiek salāgotas normas ar Transportlīdzekļa ekspluatācijas nodokļa un uzņēmumu vieglo transportlīdzekļu nodokļa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Autopārvadājumu likums papildināts ar 58.</w:t>
            </w:r>
            <w:r w:rsidR="00000000" w:rsidRPr="00000000" w:rsidDel="00000000">
              <w:rPr>
                <w:vertAlign w:val="superscript"/>
                <w:rtl w:val="0"/>
              </w:rPr>
              <w:t xml:space="preserve">2</w:t>
            </w:r>
            <w:r w:rsidR="00000000" w:rsidRPr="00000000" w:rsidDel="00000000">
              <w:rPr>
                <w:rtl w:val="0"/>
              </w:rPr>
              <w:t xml:space="preserve"> pantu, nosakot, ka par Eiropas Parlamenta un Padomes 2008. gada 17. jūnija Regulas (EK) Nr. 593/2008, par tiesību aktiem, kas piemērojami līgumsaistībām (Roma I) pārkāpšanu attiecībā uz pārvadājumu līgumu piemēro naudas sodu pārvadātājam no astoņdesmit līdz simt četrdesmit naudas soda vienībām. Saistībā ar minēto un ņemot vērā, ka likumprojekts neparedz atbilstošu regulējumu, lūdzam salāgot likumprojektu ar likumprojekta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9. pantu tiek paredzēts būtiski palielināt soda apmērus par Autopārvadājumu likuma 54. panta pirmajā, otrajā un trešajā daļā noteiktajiem administratīvajiem pārkāpumiem. Likumprojekta anotācijā tiek skaidrots, ka soda apmēru nepieciešams palielināt, lai sankcijas atbilstu samērīguma principam, proti, būtu iedarbīgas, nediskriminējošas, samērīgas un atturošas, kā arī jāņem vērā pārkāpuma raksturs - apdraudējums, kādu tas ir radījis tiesiski aizsargātajām interesēm. Konkrētā pārkāpuma rezultātā tiek apdraudēta satiksmes drošība un nodarīts kaitējums transporta būvēm, līdz ar to arī budžetam, no kura tiek finansēta transporta būvēm konstatēto bojājumu novēršana. Ievērojot minēto, sankciju apmērs tiek palielināts, pielīdzinot to Autopārvadājumu likuma 54. panta septiņpadsmitās, astoņpadsmitās un deviņpadsmitās daļas sankcijai.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jau dekodifikācijas laikā bija pamatnostāja, ka attiecīgo nozari regulējošajos likumos ietver Latvijas Administratīvo pārkāpumu kodeksā jau nostiprinātos sodus. Lai mainītu sodu apmēru (resp., to palielinātu), nepieciešams īpašs pamatojums, piemēram, konstatēta "acīmredzama neatbilstība pastāvošajai realitātei" (sk. Latvijas Republikas 13. Saeimas Juridiskās komisijas Krimināltiesību politikas apakškomisijas 2019. gada 12. februāra sēdes protokolu Nr. 6). Arī šobrīd šī nostāja ir jāievēro, proti, lai palielinātu soda apmēru ir nepieciešams </w:t>
            </w:r>
            <w:r w:rsidR="00000000" w:rsidRPr="00000000" w:rsidDel="00000000">
              <w:rPr>
                <w:b w:val="1"/>
                <w:rtl w:val="0"/>
              </w:rPr>
              <w:t xml:space="preserve">pierādījumos balstīts pamatojums, ka esošie sodi nav efektīvi, atturoši vai samērīgi. Tāpat projekta anotācijā nepieciešams pamatojums jaunajam soda apmēram, ievērojot visus tos pašus soda noteikšanas kritērijus. Pašreizējā projekta anotācijā ne viena, ne otra pamatojuma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ka projekta anotācijā iekļaujams pamatojums izvēlētajam soda veidam un apmēram. Viens no soda samērīguma un soda veida un apmēra izvēles pamatkritērijiem ir pārkāpuma smagums un tā iespējamās sekas (Cafaggi F., Iamiceli P. The Principles of Effectiveness, Proportionality and Dissuasiveness in the Enforcement of EU Consumer Law: The Impact of a Triad on the Choice of Civil Remedies and Administrative Sanctions. European Review of Private Law, 2017, Vol. 25, Iss. 3, p. 599). Lai to izvērtētu, citstarp nozīmīgs ir ar attiecīgajām tiesību normām aizsargātā tiesiskā labuma (interešu) svarīgums un pārkāpuma sabiedriskais nosodījums (Ģenerāladvokāta Damaso Ruisa-Harabo Kolomera 2005. gada 26. maija secinājumu lietā C-176/03 46. punkts). Protams, šie kritēriji neļauj precīzi noteikt (aprēķināt) pārkāpumam atbilstošu soda veidu vai apmēru, tie vairāk vērtējoši raksturo pārkāpumu salīdzinājumā ar citiem pārkāpumiem (Evaluation Study on the Implementation of Directive 2008/99/EC on the Protection of the Environment through Criminal Law by Member States. Brussels: 2014, p. 81).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ir atrodams, piemēram, šāds skaidrojums: "Likumprojektā, nosakot administratīvā naudas soda apmērus, ir izvērtēts pārkāpuma rezultātā iegūtais labums (ekonomiskais izdevīgums), kā arī tas, vai sods nerada pārmērīgu apgrūtinājumu personai, kurai tas piemērots. [...] Nosakot administratīvo naudas sodu apmērus, ir ņemti vērā Autopārvadājuma likumā jau iepriekš noteiktie administratīvā naudas soda apmēri par pārkāpumiem autopārvadājuma jomā. Tādējādi [...] ir paredzēti līdzvērtīgi, samērīgi, nediskriminējoši, iedarbīgi un atturoši naudas sodi, kas atbilst ļoti smaga pārkāpuma klasifikācijai." </w:t>
            </w:r>
            <w:r w:rsidR="00000000" w:rsidRPr="00000000" w:rsidDel="00000000">
              <w:rPr>
                <w:b w:val="1"/>
                <w:rtl w:val="0"/>
              </w:rPr>
              <w:t xml:space="preserve">Lai arī skaidrojums it kā norāda uz iespējamu salīdzinājumu ar citiem pārkāpumiem un soda apmēra izvērtējumu, taču pats par sevi neko nepaskaidro un nepamato, neatklāj ne līdzīga rakstura pārkāpumus, ne pārkāpumu smagumu vai sekas.</w:t>
            </w:r>
            <w:r w:rsidR="00000000" w:rsidRPr="00000000" w:rsidDel="00000000">
              <w:rPr>
                <w:b w:val="1"/>
                <w:rtl w:val="0"/>
              </w:rPr>
              <w:t xml:space="preserve">Tāpat projekta anotācijā vairākkārt minētas atsauces uz Eiropas Savienības regulām un direktīvām, lai, domājams, pamatotu administratīvās atbildības nepieciešamību. Projekta anotācijā nepieciešams pamatojums, ka Eiropas Savienības tiesību akti pieprasītu tieši krimināltiesiska, represīva rakstura pasākumus (tostarp paredzēt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ka saistībā ar katru projektā paredzēto administratīvo pārkāpumu projekta anotācijā </w:t>
            </w:r>
            <w:r w:rsidR="00000000" w:rsidRPr="00000000" w:rsidDel="00000000">
              <w:rPr>
                <w:b w:val="1"/>
                <w:rtl w:val="0"/>
              </w:rPr>
              <w:t xml:space="preserve">ietverams pilnvērtīgs un argumentēts administratīvās atbildības kritēriju izvērtējums, soda veida un apmēra izvēles pamatojums, kā arī </w:t>
            </w:r>
            <w:r w:rsidR="00000000" w:rsidRPr="00000000" w:rsidDel="00000000">
              <w:rPr>
                <w:b w:val="1"/>
                <w:u w:val="single"/>
                <w:rtl w:val="0"/>
              </w:rPr>
              <w:t xml:space="preserve">pārkāpuma satura skaidrojums</w:t>
            </w:r>
            <w:r w:rsidR="00000000" w:rsidRPr="00000000" w:rsidDel="00000000">
              <w:rPr>
                <w:b w:val="1"/>
                <w:rtl w:val="0"/>
              </w:rPr>
              <w:t xml:space="preserve">, tostarp norādot korespondējošās normas</w:t>
            </w:r>
            <w:r w:rsidR="00000000" w:rsidRPr="00000000" w:rsidDel="00000000">
              <w:rPr>
                <w:rtl w:val="0"/>
              </w:rPr>
              <w:t xml:space="preserve">. Vēršam uzmanību, ka minētais izvērtējums ir norādāms </w:t>
            </w:r>
            <w:r w:rsidR="00000000" w:rsidRPr="00000000" w:rsidDel="00000000">
              <w:rPr>
                <w:b w:val="1"/>
                <w:u w:val="single"/>
                <w:rtl w:val="0"/>
              </w:rPr>
              <w:t xml:space="preserve">par katru administratīvo pārkāpumu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likumprojekta anotācijā Tieslietu ministrijas prasītais izvērtējums par atsevišķiem administratīvajiem pārkāpumiem netiek norādīts vispār vai tiek norādīts tikai daļēji. Tāpat  kopumā kritēriju izvērtējums un soda veida un apmēra izvēles pamatojums ir formāls.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daudzviet administratīvās atbildības nepieciešamības pamatošanā tiek norādītas vispārīgas atsauces uz Eiropas Savienības tiesību aktiem, nekonkretizējot attiecīgo tiesību aktu normas. Anotācijā kopumā netiek skaidrots administratīvo pārkāpumu saturs. Atsevišķiem pārkāpumiem netiek norādītas korespondējošās normas, piemēram, likumprojekta 14. pants, ar kuru tiek paredzēts papildināt Autopārvadājumu likumu ar 58.</w:t>
            </w:r>
            <w:r w:rsidR="00000000" w:rsidRPr="00000000" w:rsidDel="00000000">
              <w:rPr>
                <w:vertAlign w:val="superscript"/>
                <w:rtl w:val="0"/>
              </w:rPr>
              <w:t xml:space="preserve">2</w:t>
            </w:r>
            <w:r w:rsidR="00000000" w:rsidRPr="00000000" w:rsidDel="00000000">
              <w:rPr>
                <w:rtl w:val="0"/>
              </w:rPr>
              <w:t xml:space="preserve"> pantu. Par minēto pantu likumprojekta anotācijā vispār netiek sniegts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pirms noteikt jaunu administratīvās atbildības pamatu, jāizvērtē vismaz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(Māliņa I. Jaunu administratīvo pārkāpumu sastāvu veidošana. Grām.: Administratīvo pārkāpumu tiesības. Administratīvās atbildības likuma skaidrojumi. Sagatavojis autoru kolektīvs. E. Danovska un G. Kūtra zinātniskajā redakcijā. Rīga: Tiesu namu aģentūra, 2020, 54. lpp.). Nozīmīgs rādītājs ir arī problēmsituācijas aktualitāte, proti, vai attiecīgi pārkāpumi faktiski tiek izdarīti pietiekami bieži, lai par to būtu nepieciešams paredzēt administratīvo atbildību, vai esošais regulējums nav novecojis (sal. Informatīvais ziņojums "Nozaru administratīvo pārkāpumu kodifikācijas ieviešanas sistēmas īstenošana", 03.03.2020., 2. lpp. Pieejams: http://polsis.mk.gov.lv/).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(Māliņa I. Jaunu administratīvo pārkāpumu sastāvu veidošana. Grām.: Administratīvo pārkāpumu tiesības. Administratīvās atbildības likuma skaidrojumi. Sagatavojis autoru kolektīvs. E. Danovska un G. Kūtra zinātniskajā redakcijā. Rīga: Tiesu namu aģentūra, 2020, 55. lpp.). Latvijā valsts pārvaldei ir raksturīgi meklēt iespēju personu sodīt par pienākumu nepildīšanu, bet nereti netiek saskatīta iespēja panākt pienākumu izpildi ar administratīvā procesa līdzekļiem (Laveniece-Straupmane N., Briede J., Liholaja V., Judins A., Ziemane I. Ārkārtējā situācija: juristu viedokļi par tiesisko regulējumu un tā piemērošanu. Jurista Vārds, 17.03.2020., Nr. 11).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anotācijā </w:t>
            </w:r>
            <w:r w:rsidR="00000000" w:rsidRPr="00000000" w:rsidDel="00000000">
              <w:rPr>
                <w:b w:val="1"/>
                <w:u w:val="single"/>
                <w:rtl w:val="0"/>
              </w:rPr>
              <w:t xml:space="preserve">iekļaujams pamatojums izvēlētajam soda veidam un apmēram</w:t>
            </w:r>
            <w:r w:rsidR="00000000" w:rsidRPr="00000000" w:rsidDel="00000000">
              <w:rPr>
                <w:rtl w:val="0"/>
              </w:rPr>
              <w:t xml:space="preserve">.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katru projektā paredzēto administratīvo pārkāpumu projekta anotācijā ietverams </w:t>
            </w:r>
            <w:r w:rsidR="00000000" w:rsidRPr="00000000" w:rsidDel="00000000">
              <w:rPr>
                <w:b w:val="1"/>
                <w:rtl w:val="0"/>
              </w:rPr>
              <w:t xml:space="preserve">pilnvērtīgs un argumentēts administratīvās atbildības kritēriju izvērtējums, soda veida un apmēra izvēles pamatojums, kā arī pārkāpuma satura skaidrojums, tostarp norādot korespondējošās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pirms noteikt jaunu administratīvās atbildības pamatu, jāizvērtē vismaz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u w:val="single"/>
                <w:rtl w:val="0"/>
              </w:rPr>
              <w:t xml:space="preserve">administratīvā akta prioritātes princips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sabiedriskās kārtības mērķa sasniegšanas efektivitāte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u w:val="single"/>
                <w:rtl w:val="0"/>
              </w:rPr>
              <w:t xml:space="preserve">problēmsituācijas attiecināmība uz publiski tiesiskajām attiecībām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b w:val="1"/>
                <w:rtl w:val="0"/>
              </w:rPr>
              <w:t xml:space="preserve"> problēmsituācijas bīstamība un kaitīgums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aizliegums paredzēt administratīvos sodus par administratīvā akta labprātīgu neizpildīšanu</w:t>
            </w:r>
            <w:r w:rsidR="00000000" w:rsidRPr="00000000" w:rsidDel="00000000">
              <w:rPr>
                <w:rtl w:val="0"/>
              </w:rPr>
              <w:t xml:space="preserve">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 akta (rīkojuma, procesa) prioritātes princips</w:t>
            </w:r>
            <w:r w:rsidR="00000000" w:rsidRPr="00000000" w:rsidDel="00000000">
              <w:rPr>
                <w:rtl w:val="0"/>
              </w:rPr>
              <w:t xml:space="preserve">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w:t>
            </w:r>
            <w:r w:rsidR="00000000" w:rsidRPr="00000000" w:rsidDel="00000000">
              <w:rPr>
                <w:b w:val="1"/>
                <w:rtl w:val="0"/>
              </w:rPr>
              <w:t xml:space="preserve">Latvijā valsts pārvaldei ir raksturīgi meklēt iespēju personu sodīt par pienākumu nepildīšanu, bet nereti netiek saskatīta iespēja panākt pienākumu izpildi ar administratīvā procesa līdzekļiem</w:t>
            </w:r>
            <w:r w:rsidR="00000000" w:rsidRPr="00000000" w:rsidDel="00000000">
              <w:rPr>
                <w:rtl w:val="0"/>
              </w:rPr>
              <w:t xml:space="preserve">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Sabiedriskās kārtības mērķa sasniegšanas efektivitāte</w:t>
            </w:r>
            <w:r w:rsidR="00000000" w:rsidRPr="00000000" w:rsidDel="00000000">
              <w:rPr>
                <w:rtl w:val="0"/>
              </w:rPr>
              <w:t xml:space="preserv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w:t>
            </w:r>
            <w:r w:rsidR="00000000" w:rsidRPr="00000000" w:rsidDel="00000000">
              <w:rPr>
                <w:b w:val="1"/>
                <w:rtl w:val="0"/>
              </w:rPr>
              <w:t xml:space="preserve">nav paredzēts civiltiesisku strīdu risināšanai</w:t>
            </w:r>
            <w:r w:rsidR="00000000" w:rsidRPr="00000000" w:rsidDel="00000000">
              <w:rPr>
                <w:rtl w:val="0"/>
              </w:rPr>
              <w:t xml:space="preserve">. Ja privātpersonai ir iespējams savas aizskartās tiesības aizstāvēt ar civiltiesiskās aizsardzības līdzekļiem, tad par attiecīgu privāttiesiskās attiecības regulējošo normu neievērošanu administratīvā atbildība nav paredzama. Tādējādi </w:t>
            </w:r>
            <w:r w:rsidR="00000000" w:rsidRPr="00000000" w:rsidDel="00000000">
              <w:rPr>
                <w:b w:val="1"/>
                <w:rtl w:val="0"/>
              </w:rPr>
              <w:t xml:space="preserve">pārkāpumam jābūt saistītam ar publiski tiesiskām attiecībām</w:t>
            </w:r>
            <w:r w:rsidR="00000000" w:rsidRPr="00000000" w:rsidDel="00000000">
              <w:rPr>
                <w:rtl w:val="0"/>
              </w:rPr>
              <w:t xml:space="preserve">.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w:t>
            </w:r>
            <w:r w:rsidR="00000000" w:rsidRPr="00000000" w:rsidDel="00000000">
              <w:rPr>
                <w:b w:val="1"/>
                <w:rtl w:val="0"/>
              </w:rPr>
              <w:t xml:space="preserve">jākonstatē tās bīstamība vai kaitīgums sabiedrības interesēm</w:t>
            </w:r>
            <w:r w:rsidR="00000000" w:rsidRPr="00000000" w:rsidDel="00000000">
              <w:rPr>
                <w:rtl w:val="0"/>
              </w:rPr>
              <w:t xml:space="preserve">.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w:t>
            </w:r>
            <w:r w:rsidR="00000000" w:rsidRPr="00000000" w:rsidDel="00000000">
              <w:rPr>
                <w:rtl w:val="0"/>
              </w:rPr>
              <w:t xml:space="preserve"> </w:t>
            </w:r>
            <w:r w:rsidR="00000000" w:rsidRPr="00000000" w:rsidDel="00000000">
              <w:rPr>
                <w:i w:val="1"/>
                <w:rtl w:val="0"/>
              </w:rPr>
              <w:t xml:space="preserve">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lai varētu izvērtēt administratīvās atbildības nepieciešamību un pieļaujamību projektā paredzētajos gadījumos, projekta anotācijā jāietver argumentēts visu iepriekš minēto kritēriju izvērtējums. Šajā gadījumā īpaša uzmanība pievēršama administratīvā akta (procesa) prioritātes principam un pārkāpuma attiecināmībai uz publiski tiesiskām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1.3.apakšpunkta sadaļā "Problēmas apraksts" 1.punktu un aizstāt tekstu "Finanšu ministrijas un VID sagatavotajā priekšlikumā grozījumiem likumā "Par nodokļiem un nodevām" (22-TA-390) paredzēts noteikt ierobežojumu - liegumu izmantot autotransporta līdzekli pasažieru komercpārvadājumos ar taksometru un vieglo automobili. Lai nodrošinātu savstarpēji koordinētu pārvadājumus administrējošo un kontrolējošo institūciju darbību, nepieciešams Likumā noteikt, ka autotransporta līdzekli (norādot tā identifikācijas numuru (VIN)), kuram Reģistrā VID reģistrējis liegumu izmantošanai pasažieru komercpārvadājumos ar taksometru un vieglo automobili," ar tekstu "Finanšu ministrijas un VID sagatavotajā likumprojektā "Grozījumi likumā "Par nodokļiem un nodevām"" (22-TA-390) paredzēts noteikt ierobežojumu - liegumu izmantot transportlīdzekli pasažieru komercpārvadājumos ar taksometru vai vieglo automobili. Lai nodrošinātu savstarpēji koordinētu pārvadājumus administrējošo un kontrolējošo institūciju darbību, nepieciešams Likumā noteikt, ka autotransporta līdzekli (norādot tā identifikācijas numuru (VIN)), kuram Reģistrā VID reģistrējis liegumu izmantošanai pasažieru komercpārvadājumos ar taksometru vai vieglo automobili,".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un precizēt likumprojekta sākotnējās ietekmes novērtējuma ziņojuma (anotācijas) 1.3.punktā sniegto informāciju par Autopārvadājumu likuma papildināšanu ar 57.</w:t>
            </w:r>
            <w:r w:rsidR="00000000" w:rsidRPr="00000000" w:rsidDel="00000000">
              <w:rPr>
                <w:vertAlign w:val="superscript"/>
                <w:rtl w:val="0"/>
              </w:rPr>
              <w:t xml:space="preserve">1</w:t>
            </w:r>
            <w:r w:rsidR="00000000" w:rsidRPr="00000000" w:rsidDel="00000000">
              <w:rPr>
                <w:rtl w:val="0"/>
              </w:rPr>
              <w:t xml:space="preserve">pantu un ar to saistītajiem grozījumiem Autopārvadājumu likuma 60.pantā. Proti, no likumprojekta secināms, ka tiesības veikt administratīvā pārkāpuma procesu par šā likuma 57.</w:t>
            </w:r>
            <w:r w:rsidR="00000000" w:rsidRPr="00000000" w:rsidDel="00000000">
              <w:rPr>
                <w:vertAlign w:val="superscript"/>
                <w:rtl w:val="0"/>
              </w:rPr>
              <w:t xml:space="preserve">1</w:t>
            </w:r>
            <w:r w:rsidR="00000000" w:rsidRPr="00000000" w:rsidDel="00000000">
              <w:rPr>
                <w:rtl w:val="0"/>
              </w:rPr>
              <w:t xml:space="preserve">panta pirmajā un otrajā daļā minētajiem pārkāpumiem tiek paredzētas gan Valsts policijai, gan pašvaldības kontroles dienestam, gan arī pašvaldības policijai, ja nav izveidots pašvaldības kontroles dienests. Taču likumprojekta sākotnējās ietekmes novērtējuma ziņojumā (anotācijā) ietverts nepilnīgs minētā regulējuma skaidrojums un tikai attiecībā uz pašvaldības policijas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preciēto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1.3.apakšpunkta sadaļā  "Risinājuma apraksts" norādīto informāciju un aizstāt vārdus "veikt komercpārvadājumus ar taksometru un vieglo automobili"  ar vārdiem "izmantot transportlīdzekli pasažieru komercpārvadājumos ar taksometru vai vieglo automobili".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1.3.apakšpunkta sadaļas "Pašreizējā situācija" 1.punktā norādīto informāciju par tiesisko regulējumu, kuru noteiks  likumprojekts "Grozījumi likumā "Par nodokļiem un nodevām"" (22-TA-390) un  aizstāt tekstu" Ierosināts ieviest un noteikt jaunu lieguma veidu – transportlīdzekļu numura zīmes aizturēšanu (noņemšanu) un liegumu izmantot konkrēto transportlīdzekli pasažieru komercpārvadājumos ar taksometru un vieglo automobili (nodokļu administrēšanas un kontroles procesā un saimnieciskās darbības apturēšanas procesā)" ar tekstu "Ierosināts ieviest un noteikt jaunu lieguma veidu saimnieciskās darbības apturēšanas procesā – liegumu izmantot transportlīdzekli pasažieru komercpārvadājumos ar taksometru vai vieglo automobili. Vienlaikus administratīvā pārkāpuma procesā, lai novērstu administratīvā pārkāpuma turpināšanu  un nodrošinātu, ka lēmums par naudas soda uzlikšanu par likuma "Par nodokļiem un nodevām" 135., 138. vai 140. pantā paredzēto administratīvo pārkāpumu, ko izdarījusi persona, kas veic pasažieru  komercpārvadājumu, pārvadātājs vai persona, kas tā vārdā vai atbilstoši sadarbības līgumam veic pasažieru komercpārvadājumus ar taksometru vai ar vieglo automobili, tiek izpildīts, likumprojektā "Grozījumi likumā "Par nodokļiem un nodevām"" (22-TA-390) paredzētas nodokļu administrācijas (amatpersonas) tiesības piemērot nodrošinājuma līdzekli - aizturēt transportlīdzekļa valsts reģistrācijas numura 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Administratīvās atbildības likuma pastāvīgās darba grupas atzinums par sākotnējo projektu netika pilnībā ņemts vērā. Ilgstoši Tieslietu ministrija uztur vienus un tos pašus iebildumus, kuri netiek ņemti vērā. Tāpat likumprojektā ir iekļautas jaunas normas, kuras paredz jaunus administratīvo pārkāpumu sastāvus, par kuriem Tieslietu ministrijas Administratīvās atbildības likuma eksperti nav snieguši savu vērtējumu. Likumprojektā tiek ievērojami palielināti naudas sodu apmēri (piemēram, likumprojekta 9. pants). Ņemot vērā minēto un lai panāktu vienošanos par likumprojektā paredzētajiem administratīvajiem pārkāpumiem, </w:t>
            </w:r>
            <w:r w:rsidR="00000000" w:rsidRPr="00000000" w:rsidDel="00000000">
              <w:rPr>
                <w:b w:val="1"/>
                <w:rtl w:val="0"/>
              </w:rPr>
              <w:t xml:space="preserve">lūdzam atkārtoti iesniegt likumprojektu izskatīšanai Tieslietu ministrijas Administratīvās atbildības likuma pastāvīgajā darba grupā</w:t>
            </w:r>
            <w:r w:rsidR="00000000" w:rsidRPr="00000000" w:rsidDel="00000000">
              <w:rPr>
                <w:rtl w:val="0"/>
              </w:rPr>
              <w:t xml:space="preserve">. Informējam, ka pēc attiecīga pieteikuma saņemšanas, likumprojektu Tieslietu ministrijas Administratīvās atbildības pastāvīgajā darba grupā varētu izskatīt attālinātā sanāksmē š.g. 24. novembrī.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precizēt (papildināt) likumprojekta anotācijas 5. sadaļu.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minētajā sadaļā sniegt pilnīgu informāciju par regulas prasībām, kuras paredzēts ieviest ar likumprojektu, tai skaitā norādot arī informāciju par regulas Nr. 593/2008, kā arī Eiropas Parlamenta un Padomes 2014. gada 4. februāra Regulas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 prasību ieviešanu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minētās sadaļas 1. tabulā skaidrot visu Eiropas Parlamenta un Padomes 2022. gada 6. aprīļa Direktīvas (ES) 2022/738, ar ko groza Direktīvu 2006/1/EK par bez transportlīdzekļa vadītājiem nomātu transportlīdzekļu izmantošanu kravu autopārvadājumiem (turpmāk - direktīva Nr. 2022/738), vienību, kuras paredz prasības, kas jāpārņem dalībvalstīm, pārņemšanu likumprojektā un nepieciešamības gadījumā citos tiesību aktos (šobrīd informācija sniegta vienīgi par vairākām grozītās direktīvas vienībās ietvertu prasību pārņemšanu, bet visām attiecīgām direktīvas normām (vienību un nepieciešamības gadījumā – arī apakšvienību līmenī), kuru prasības nepieciešams pārņemt nacionālajā regulējumā (ne tikai ar likumprojektu), iepretim jāatspoguļo cita starpā konkrētas, tām korespondējošās likumprojekta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lūdzam pārskatīt un precizēt 1. tabulā sniegto informāciju par Eiropas Savienības tiesību aktu pārņemšanu vai ieviešanu, nodrošinot, ka tā ir precīza un korekta (piemēram, Eiropas Parlamenta un Padomes 2020. gada 15. jūlija Regulā (ES) 2020/1054, ar ko Regulu (EK) Nr. 561/2006 groza attiecībā uz minimālajām prasībām par maksimālajiem transportlīdzekļa ikdienas un iknedēļas vadīšanas laikiem, minimālajiem pārtraukumiem un ikdienas un iknedēļas atpūtas laikposmiem un ar ko Regulu (ES) Nr. 165/2014 groza attiecībā uz pozicionēšanu ar tahogrāfu palīdzību (turpmāk - regula Nr. 2020/1054), nav 2. panta 12. punkta "a" apakšpunkta), kā arī informāciju lūdzam sniegt tieši par attiecīgo Eiropas Savienības tiesību aktu, uz kuru norādīts 5.1. sadaļā, bet grozīto Eiropas Savienības tiesību aktu vienības lūdzam ietvert iekavās;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ņemot vērā, ka vairākos gadījumos Eiropas Savienības tiesību akti (regulas Nr. 2020/1055 1. panta 13. punkts, regulas Nr. 2020/1054 1. panta 13. punkts, 2. panta 11. punkts, direktīvas Nr. 2022/738 1. panta 2. punkts (t.i., visos grozītās direktīvas  3. panta 2. punkta apakšpunktos)) paredz rīcības brīvību, lūdzam atbilstoši aizpildīt likumprojekta anotācijas 5.4. sadaļu, papildinot aili (sniedzot pamatojumu) par dalībvalsts rīcības brīvības izmantošanu, norādot konkrētās regulas normas, kas paredz rīcības brīvību, kādā veidā minētā rīcības brīvība ir izmantota likumprojektā, un to, kādēļ ir vai nav izmantota minētajās normās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lūgumu pārskatīt TM iebildumu un sniegt viedokli par Regulas Nr. 2020/1054 1. panta 13. punktu un  2. panta 11. punktu, tiek sniegta šāda informācoja,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1.panta 13.punkts ir saistīts ar iespējamu  rīcību steidzamos gadījumos, pastāvot ārkārtas apstākļiem, kad dalībvalsts var piešķirt pagaidu izņēmumu attiecībā uz transportlīdzekļu vadītāju  braukšanas un atpūtas laika prasībām uz laikposmu, kas nepārsniedz 30 dienas un kas ir pienācīgi jāpamato un tūlīt jāpaziņo Komisijai. Ar braukšanas un atpūtas laika regulējumu saistītie nosacījumi, ieskaitot sankcijas par transportlīdzekļu vadītāju darba un atpūtas laika noteikumu pārkāpšanu, ir ietvertas Ceļu satiksmes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2.panta 11. punkts ir saistīts ar situāciju, kad dalībvalstis var prasīt, lai transportlīdzekļu vadītāji, kas veic pārvadājumus to teritorijā, papildus valsts simbolam ievadītu sīkāku ģeogrāfisko informāciju, ar noteikumu, ka minētās dalībvalstis minēto sīkāko ģeogrāfisko informāciju ir paziņojušas Komisijai pirms 1998. gada 1. aprīļa. Latvijai tas nav saistoši, jo norādītajā datumā Latvija nebija ES dalībvalsts.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likumprojekta anotācijas 5.4. sadaļas 1. tabulu papildināt ar skaidrojumu par Komisijas 2022. gada 2. maija Īstenošanas Regulas (ES) 2022/694, ar ko Regulu (ES) 2016/403 groza attiecībā uz jauniem nopietniem Savienības noteikumu pārkāpumiem, kuri var izraisīt autopārvadātāja labas reputācijas zaudēšanu Regulas (ES) 2022/694 I pielikuma 6. punktā ietvertās Komisijas 2016. gada 18. marta Regulas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1.pielikuma 13. iedaļas ieviešanu, kā arī Eiropas Parlamenta un Padomes 2009. gada 21. oktobra Regulas (EK) Nr. 1073/2009 par kopīgiem noteikumiem attiecībā uz piekļuvi starptautiskajam autobusu pārvadājumu tirgum un ar ko groza Regulu (EK) Nr.561/2006 ieviešanu (norādot konkrētas minētās regulas vienības, kuras tiek ieviestas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likumprojekta anotācijas 5.4. sadaļas 1. tabulu papildināt ar skaidrojumu par Eiropas Parlamenta un Padomes 2022. gada 6. aprīļa Direktīvas (ES) 2022/738, ar ko groza Direktīvu 2006/1/EK par bez transportlīdzekļa vadītājiem nomātu transportlīdzekļu izmantošanu kravu autopārvadājumiem (turpmāk - direktīva Nr. 2022/738) 1. panta 2. punktā ietvertās  Eiropas Parlamenta un Padomes 2006. gada 18. janvāra Direktīvas 2006/1/EK par bez transportlīdzekļa vadītājiem nomātu transportlīdzekļu izmantošanu kravu autopārvadājumiem 3. panta 2. punkta "b", "c" un "d" apakšpunktā paredzētās dalībvalsts rīcības brīvības izmantošanu likumprojektā, norādot konkrētās direktīvas normas, kas paredz rīcības brīvību, kādā veidā paredzētās rīcības brīvības izmantošanu vai neizmantošanu likumprojektā, un to, kādēļ ir vai nav izmantota direktīvā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 vai tā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7.1.punktā sniegto informāciju, aizstājot tajā vārdus "Iekšlietu ministrija" ar vārdiem "Valsts policija", jo Iekšlietu ministrija nav ne autopārvadājumu kontroles institūcija, ne arī institūcija, kura ir tiesīga veikt administratīvā pārkāpuma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7.4. sadaļas 4. punktu attiecībā uz likumprojekta ietekmi uz Valsts policijas kompetenci, ievērojot, ka likumprojekts ietver kompetenci Valsts policijai īstenot administratīvā pārkāpuma procesu par daudz plašāku pārkāpumu loku nekā pašreiz attiecīgajā sadaļā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Autopārvadājumu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grozījumu tekstā izmantot vienotu Iekšējā tirgus informācijas sistēmas saīsinājumu "IMI" vai "IMI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Autopārvadājuma likumā termins Iekšējā tirgus informācijas sistēma tiek saīsināts "IMI sistēma", tāpēc arī likumprojektā tiek izmantots šāds saīsinājums.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Autopārvadājumu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Autopārvadājumu likuma 1.pantā ir paredzēts to papildināt ar termina "pašvaldības kontroles dienests" skaidrojumu. Atbilstoši likumprojekta sākotnējās ietekmes novērtējuma ziņojumā (anotācijā) </w:t>
            </w:r>
            <w:r w:rsidR="00000000" w:rsidRPr="00000000" w:rsidDel="00000000">
              <w:rPr>
                <w:rtl w:val="0"/>
              </w:rPr>
              <w:t xml:space="preserve">norādītajai informācijai šā grozījuma mērķis ir nodrošināt Autopārvadājumu likumā lietotās terminoloģijas atbilstību Administratīvās atbildības likumā lietotajai terminoloģijai. Taču Iekšlietu ministrijas ieskatā minēto terminoloģijas atbilstību ir iespējams arī nodrošināt, izdarot Autopārvadājumu likumā cita veida grozījumu. Vēršam uzmanību, ka pēc būtības termina "pašvaldības kontroles dienests" skaidrojums jau ir ietverts Autopārvadājumu likuma 4.</w:t>
            </w:r>
            <w:r w:rsidR="00000000" w:rsidRPr="00000000" w:rsidDel="00000000">
              <w:rPr>
                <w:vertAlign w:val="superscript"/>
                <w:rtl w:val="0"/>
              </w:rPr>
              <w:t xml:space="preserve">2</w:t>
            </w:r>
            <w:r w:rsidR="00000000" w:rsidRPr="00000000" w:rsidDel="00000000">
              <w:rPr>
                <w:rtl w:val="0"/>
              </w:rPr>
              <w:t xml:space="preserve">pantā, vienlaikus nosakot arī tā kompetenci. Līdz ar to nav atbalstāms, ka minētā termina skaidrojums, bet jau ar citu tvērumu, tiek ietverts arī Autopārvadājumu likuma 1.pantā.</w:t>
            </w:r>
            <w:r w:rsidR="00000000" w:rsidRPr="00000000" w:rsidDel="00000000">
              <w:rPr>
                <w:rtl w:val="0"/>
              </w:rPr>
              <w:t xml:space="preserve">Ņemot vērā minēto, Iekšlietu ministrija aicina izvērtēt iespēju ietvert likumprojekta 1.pantā cita satura grozījumu, proti, grozījumu, kas paredz aizstāt patlaban Autopārvadājumu likumā lietoto terminu "pašvaldības kontroles dienests" ar terminu "pašvaldības Transporta kontroles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anotācijas I sadaļas 1.3.punktā norādīto likuma 29.pantā veikto grozījumu mērķi, proti, [...l</w:t>
            </w:r>
            <w:r w:rsidR="00000000" w:rsidRPr="00000000" w:rsidDel="00000000">
              <w:rPr>
                <w:i w:val="1"/>
                <w:rtl w:val="0"/>
              </w:rPr>
              <w:t xml:space="preserve">īdz ar to lieguma darbības laikā autotransporta transportlīdzekli nevarēs izmantot ne komercpārvadājumos ar taksometru, ne ar vieglo automobili, neatkarīgi no tā, kādi komercpārvadājumi ar to iepriekš ir veikti...]</w:t>
            </w:r>
            <w:r w:rsidR="00000000" w:rsidRPr="00000000" w:rsidDel="00000000">
              <w:rPr>
                <w:rtl w:val="0"/>
              </w:rPr>
              <w:t xml:space="preserve">, saskatām par lietderīgu pārskatīt lieguma nosaukumu un ierosinām to precizēt, aizstājot saikli "vai" ar "un" (attiecīgi precizējot likumprojektu un anotācijā norādīto lieguma nosaukumu). Vienlaikus vēlamies informēt, ka atbilstoši precizējumi tiks veikti arī Finanšu ministrijas virzītajā likumprojektā ""Grozījumi likumā "Par nodokļiem un nodevām"" (22-TA-2462).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Likuma 29.panta otrās daļas redakciju, paredzot ierobežojumu izmantot autotransporta līdzekli, kuram Valsts ieņēmumu dienests reģistrējis attiecīgo liegumu. Iesakām tekstā aizstāt vārdu “un” ar “vai” (taksometru vai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lieguma darbības laikā autotransporta transportlīdzekli nevarēs izmantot ne komercpārvadājumos ar taksometru, ne ar vieglo automobili, neatkarīgi no tā, kādi komercpārvadājumi ar to iepriekš ir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ceturto un piekto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2011.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Likumprojekta 5.punktā paredzētajiem grozījumiem 29.pantā, secināms, ka pasažieru komercpārvadājumus ar taksometru un vieglo automobili ar laika periodā no 2009. gada 1. janvāra līdz 2011. gada 31. decembrim pirmo reizi reģistrētu autotransporta līdzekli veikt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izpildot noteiktas vides aizsardzības prasības saskaņā ar Likumprojekta 29.panta piektās daļas 1) punktu, drīkst veikt iepriekšminētos komercpārvadājumus ar transportlīdzekli, kas pirmo reizi reģistrēts līdz 2008.gada 31.decembrim, tad nav pamata ieviest vispārēju aizliegumu komercdarbībai attiecībā uz transportlīdzekļiem, kas pirmo reizi reģistrēti vēlākā 3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29.panta piektās daļās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2008.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2009. gada 1. janvāra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saskaņā ar Eiropas jaunā braukšanas cikla metodi,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kas noteiktas regulas Nr. 715/2007 I pielikumā,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piedāvātās tiesību normas redakcijas izriet, ka transportlīdzekļa vadītājs ticis nosūtīts uz Eiropas Savienības dalībvalsts kompetento institūciju, nevis uz citu Eiropas Savienības dalībvalsti. Līdz ar to šī tiesību norma ir attiecīgi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astoņu nedēļu laikā pēc tam, kad tās Eiropas Savienības dalībvalsts, uz kuru nosūtīts transportlīdzekļa vadītājs, kompetentā institūcija nosūtījusi pieprasījumu, izmantojot IMI sistēmu, iesniedz pieprasītos dokumentus un informāciju atbilstoši šā likuma 52.</w:t>
            </w:r>
            <w:r w:rsidR="00000000" w:rsidRPr="00000000" w:rsidDel="00000000">
              <w:rPr>
                <w:vertAlign w:val="superscript"/>
                <w:rtl w:val="0"/>
              </w:rPr>
              <w:t xml:space="preserve">6</w:t>
            </w:r>
            <w:r w:rsidR="00000000" w:rsidRPr="00000000" w:rsidDel="00000000">
              <w:rPr>
                <w:rtl w:val="0"/>
              </w:rPr>
              <w:t xml:space="preserve"> pantam un 52.</w:t>
            </w:r>
            <w:r w:rsidR="00000000" w:rsidRPr="00000000" w:rsidDel="00000000">
              <w:rPr>
                <w:vertAlign w:val="superscript"/>
                <w:rtl w:val="0"/>
              </w:rPr>
              <w:t xml:space="preserve">7</w:t>
            </w:r>
            <w:r w:rsidR="00000000" w:rsidRPr="00000000" w:rsidDel="00000000">
              <w:rPr>
                <w:rtl w:val="0"/>
              </w:rPr>
              <w:t xml:space="preserve"> panta otrajai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Latvijas Administratīvo pārkāpumu kodeksa 149.</w:t>
            </w:r>
            <w:r w:rsidR="00000000" w:rsidRPr="00000000" w:rsidDel="00000000">
              <w:rPr>
                <w:vertAlign w:val="superscript"/>
                <w:rtl w:val="0"/>
              </w:rPr>
              <w:t xml:space="preserve">33</w:t>
            </w:r>
            <w:r w:rsidR="00000000" w:rsidRPr="00000000" w:rsidDel="00000000">
              <w:rPr>
                <w:rtl w:val="0"/>
              </w:rPr>
              <w:t xml:space="preserve"> pants, kas zaudēja spēku 2020. gada 1. jūlijā, noteica administratīvo atbildību par kravu pārvadāšanas noteikumu pārkāpšanu. Minētā panta septītā, astotā, devītā un desmitā daļa paredzēja administratīvo atbildību par autopārvadājuma veikšanu, pārsniedzot noteikto transportlīdzekļa (transportlīdzekļu sastāva) pieļaujamo faktisko masu ne tikai transportlīdzekļa vadītājam un pārvadātājam, bet arī nosūtītājam.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Autopārvadājumu likuma 54. panta pirmajā, otrajā un trešajā daļā vairs nav paredzēta administratīvā atbildība nosūtītājam, tādējādi minēto personu attiecīgajos gadījumos (</w:t>
            </w:r>
            <w:r w:rsidR="00000000" w:rsidRPr="00000000" w:rsidDel="00000000">
              <w:rPr>
                <w:i w:val="1"/>
                <w:rtl w:val="0"/>
              </w:rPr>
              <w:t xml:space="preserve">piemēram, komersants sadarbojas ar vairākiem apakšuzņēmējiem, un faktiski kravas pārvadāšanas noteikumus pārkāpj arī pats kravas nosūtītājs</w:t>
            </w:r>
            <w:r w:rsidR="00000000" w:rsidRPr="00000000" w:rsidDel="00000000">
              <w:rPr>
                <w:rtl w:val="0"/>
              </w:rPr>
              <w:t xml:space="preserve">) nav iespējams saukt pie administratīvās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nosūtītājam par pilnās vai faktiskās masas pārsniegšanu ir saglabāta Autopārvadājumu likuma 54.panta sešpadsmitajā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aicinām izskatīt iespēju precizēt projekta 11. pantā ietverto 54. panta pirmo, otro un trešo daļu, tādējādi paredzot  administratīvo atbildību arī nosūtītājam par autopārvadājuma veikšanu, pārsniedzot noteikto transportlīdzekļa (transportlīdzekļu sastāva) pieļaujamo faktisko masu.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informēt, ka, nosakot sankcijas nosūtītājam, tās būtu pielīdzināmas tām sankcijām, kas noteiktas par  transportlīdzekļa pieļaujamo ass slodzes pārsniegšanu, jo pēc būtības abi minētie pārkāpumi, gan pilnās vai faktiskās masas, gan noteiktās transportlīdzekļa pieļaujamās ass slodzes pārsniegšana rada līdzvērtīgu apdraudējumu ceļu satiksmē un sabiedrības drošībā.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balstīts uz Administratīvo pārkāpuma kodeksa (spēkā līdz 2020.gada 30.jūnijam) normu pārņemšanu, tāpēc apsverams vai norma būtu iekļaujama Administratīvās atbildības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(33) Par transportlīdzekļa (transportlīdzekļu sastāva), kura pilnā masa nepārsniedz 3,5 tonnas, pilnās masas pārsniegšanu no pieciem līdz 15 procentiem (neieskaitot) piemēro naudas sodu transportlīdzekļa vadītājam no astoņām līdz četrpadsmit naudas soda vienībām, bet pārvadātājam — no četrpadsmit līdz četrdesmit divām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Par transportlīdzekļa (transportlīdzekļu sastāva), kura pilnā masa nepārsniedz 3,5 tonnas, pilnās masas pārsniegšanu no 15 līdz 25 procentiem (neieskaitot) piemēro naudas sodu transportlīdzekļa vadītājam no četrpadsmit līdz divdesmit astoņām naudas soda vienībām, bet pārvadātājam — no četrdesmit divām līdz astoņdesmit sešām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Par transportlīdzekļa (transportlīdzekļu sastāva), kura pilnā masa nepārsniedz 3,5 tonnas, pilnās masas pārsniegšanu, sākot no 25 procentiem, piemēro naudas sodu transportlīdzekļa vadītājam no divdesmit astoņām līdz piecdesmit sešām naudas soda vienībām, bet pārvadātājam — no astoņdesmit sešām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pieļaujamā augstuma pārsniegšanu līdz diviem procentiem (neieskaitot) piemēro naudas sodu transportlīdzekļa vadītājam no četrām līdz astoņām naudas soda vienībām, bet pārvadātājam — no astoņām līdz četrpadsmit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Par pieļaujamā augstuma pārsniegšanu no diviem līdz 25 procentiem (neieskaitot) piemēro naudas sodu transportlīdzekļa vadītājam no četrpadsmit līdz divdesmit astoņām naudas soda vienībām, bet pārvadātājam — no četrdesmit divām līdz astoņdesmit sešām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Par pieļaujamā augstuma pārsniegšanu sākot no 25 procentiem piemēro naudas sodu transportlīdzekļa vadītājam no divdesmit astoņām līdz piecdesmit sešām naudas soda vienībām, bet pārvadātājam — no astoņdesmit sešām līdz simt četrdesmit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ņemot vērā projekta anotācijā norādīto skaidrojumu par pārkāpumu sastāviem, aicinām precizēt 36., 37. un 38. daļu, papildinot tās ar vārdiem "transportlīdzekļa (transportlīdzekļu sastāva) bez kravas" attiecīgajos locījumos.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36., 37. un 38. daļa ar vārdiem "autopārvadājuma veikšanu, pārsniedzot noteikto transportlīdzekļa (transportlīdzekļa sastāva) ar kravu vai bez kravas".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(33) Par transportlīdzekļa (transportlīdzekļu sastāva), kura pilnā masa nepārsniedz 3,5 tonnas, pilnās masas pārsniegšanu no pieciem līdz 15 procentiem (neieskaitot) piemēro naudas sodu transportlīdzekļa vadītājam no astoņām līdz četrpadsmit naudas soda vienībām, bet pārvadātājam — no četrpadsmit līdz četrdesmit divām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Par transportlīdzekļa (transportlīdzekļu sastāva), kura pilnā masa nepārsniedz 3,5 tonnas, pilnās masas pārsniegšanu no 15 līdz 25 procentiem (neieskaitot) piemēro naudas sodu transportlīdzekļa vadītājam no četrpadsmit līdz divdesmit astoņām naudas soda vienībām, bet pārvadātājam — no četrdesmit divām līdz astoņdesmit sešām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Par transportlīdzekļa (transportlīdzekļu sastāva), kura pilnā masa nepārsniedz 3,5 tonnas, pilnās masas pārsniegšanu, sākot no 25 procentiem, piemēro naudas sodu transportlīdzekļa vadītājam no divdesmit astoņām līdz piecdesmit sešām naudas soda vienībām, bet pārvadātājam — no astoņdesmit sešām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autopārvadājuma veikšanu, pārsniedzot noteikto transportlīdzekļa (transportlīdzekļa sastāva) ar kravu vai bez kravas pieļaujamā augstuma pārsniegšanu līdz diviem procentiem (neieskaitot) piemēro naudas sodu transportlīdzekļa vadītājam no četrām līdz astoņām naudas soda vienībām, bet pārvadātājam — no astoņām līdz četrpadsmit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Par autopārvadājuma veikšanu, pārsniedzot noteikto transportlīdzekļa (transportlīdzekļa sastāva) ar kravu vai bez kravas pieļaujamā augstuma pārsniegšanu no diviem līdz 25 procentiem (neieskaitot) piemēro naudas sodu transportlīdzekļa vadītājam no četrpadsmit līdz divdesmit astoņām naudas soda vienībām, bet pārvadātājam — no četrdesmit divām līdz astoņdesmit sešām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Par autopārvadājuma veikšanu, pārsniedzot noteikto transportlīdzekļa (transportlīdzekļa sastāva) ar kravu vai bez kravas pieļaujamā augstuma pārsniegšanu sākot no 25 procentiem piemēro naudas sodu transportlīdzekļa vadītājam no divdesmit astoņām līdz piecdesmit sešām naudas soda vienībām, bet pārvadātājam — no astoņdesmit sešām līdz simt četrdesmit naudas soda vienībām."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ņemot vērā Satiksmes ministrijas virzītā likumprojekta anotācijas I sadaļā sniegto paskaidrojumu par šajā likumprojektā paredzēto administratīvo atbildību - </w:t>
            </w:r>
            <w:r w:rsidR="00000000" w:rsidRPr="00000000" w:rsidDel="00000000">
              <w:rPr>
                <w:i w:val="1"/>
                <w:rtl w:val="0"/>
              </w:rPr>
              <w:t xml:space="preserve">par  tīmekļvietnes vai mobilās lietotnes pakalpojuma sniedzējam noteiktā aizlieguma lietotnē reģistrēt un piedāvāt prasībām neatbilstošu pārvadātāju, autovadītāju un autotransporta līdzekli neievērošanu piemērot naudas sodu tīmekļvietnes vai mobilās lietotnes pakalpojuma sniedzējam, kā arī par pārvadātāju sniegto, atteikto un veikto pasažieru komercpārvadājumu, autovadītāju un autotransporta līdzekļu datu apstrādes, uzglabāšanas  pienākumu nepildīšanu piemērot naudas sodu tīmekļvietnes vai mobilās lietotnes pakalpojuma sniedzējam</w:t>
            </w:r>
            <w:r w:rsidR="00000000" w:rsidRPr="00000000" w:rsidDel="00000000">
              <w:rPr>
                <w:rtl w:val="0"/>
              </w:rPr>
              <w:t xml:space="preserve"> - atbilstoši precizējumi tiks veikti arī Finanšu ministrijas virzītajā likumprojektā ""Grozījumi likumā "Par nodokļiem un nodevām" (22-TA-2462).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salāgot likumprojekta 13. pantā izteikto Autopārvadājumu likuma 58. panta piecpadsmitās daļas 3.,4.,5. un 6. punktu ar minētās daļas ievaddaļu. Kā arī lūdzam pārskatīt likumprojektu un novērst citas tehniskas kļūdas likumprojektā, piemēram 58. panta piecpadsmitās daļas 5. punktā nepamatoti norādīts uz to </w:t>
            </w:r>
            <w:r w:rsidR="00000000" w:rsidRPr="00000000" w:rsidDel="00000000">
              <w:rPr>
                <w:u w:val="single"/>
                <w:rtl w:val="0"/>
              </w:rPr>
              <w:t xml:space="preserve">valsts</w:t>
            </w:r>
            <w:r w:rsidR="00000000" w:rsidRPr="00000000" w:rsidDel="00000000">
              <w:rPr>
                <w:rtl w:val="0"/>
              </w:rPr>
              <w:t xml:space="preserve"> simboliem, nevis valstu simboliem (kā pamatoti norādīts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108 171. punktam lūdzam likumprojekta 14. pantā precizēt Eiropas Savienības regulas pierakstu, tās pieņemšanas datumu norādot pēc izdevējinstitūcijas, neizmantojot pieturzīmi iekavas.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šī likumprojekta 1.pantā piedāvātajiem grozījumiem Autopārvadājumu likumā aicinām precizēt likumprojekta 15.pantā ietvertās Autopārvadājumu likuma 60.panta trešās un ceturtās daļas redakcijas, attiecīgi aizstājot tajās vārdus "pašvaldības kontroles dienests" ar vārdiem "pašvaldības transporta kontroles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likumprojektu un precizēt to, novēršot tehniskas kļūdas, piemēram, likumprojekta 13. pantā atkārtoti norādīts vārds piemēro ("piemēro piemēro"), cituviet bez atstarpēm norādīti vārdi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Administratīvā pārkāpuma procesu par šā likuma 53. pantā (izņemot tā piektajā un sestajā daļā paredzētos pārkāpumus), 54. pantā, 55. panta pirmajā, otrajā, astotajā, devītajā un desmitajā daļā, 56., 57., 57.</w:t>
            </w:r>
            <w:r w:rsidR="00000000" w:rsidRPr="00000000" w:rsidDel="00000000">
              <w:rPr>
                <w:vertAlign w:val="superscript"/>
                <w:rtl w:val="0"/>
              </w:rPr>
              <w:t xml:space="preserve">1</w:t>
            </w:r>
            <w:r w:rsidR="00000000" w:rsidRPr="00000000" w:rsidDel="00000000">
              <w:rPr>
                <w:rtl w:val="0"/>
              </w:rPr>
              <w:t xml:space="preserve"> un 58. pantā minētajiem pārkāpumiem veic pašvaldības transporta kontroles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pārkāpuma procesu par šā likuma 57.pantā un 57.</w:t>
            </w:r>
            <w:r w:rsidR="00000000" w:rsidRPr="00000000" w:rsidDel="00000000">
              <w:rPr>
                <w:vertAlign w:val="superscript"/>
                <w:rtl w:val="0"/>
              </w:rPr>
              <w:t xml:space="preserve">1</w:t>
            </w:r>
            <w:r w:rsidR="00000000" w:rsidRPr="00000000" w:rsidDel="00000000">
              <w:rPr>
                <w:rtl w:val="0"/>
              </w:rPr>
              <w:t xml:space="preserve"> pantā minētajiem pārkāpumiem veic pašvaldības policija, ja šajā pašvaldībā nav izveidots pašvaldības transporta kontroles dienests. Administratīvā pārkāpuma lietu izskata pašvaldības administratīvā komisija vai apakškomisija.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šā likuma 53., 54., 55., 56., 57., 57.</w:t>
            </w:r>
            <w:r w:rsidR="00000000" w:rsidRPr="00000000" w:rsidDel="00000000">
              <w:rPr>
                <w:vertAlign w:val="superscript"/>
                <w:rtl w:val="0"/>
              </w:rPr>
              <w:t xml:space="preserve">1</w:t>
            </w:r>
            <w:r w:rsidR="00000000" w:rsidRPr="00000000" w:rsidDel="00000000">
              <w:rPr>
                <w:rtl w:val="0"/>
              </w:rPr>
              <w:t xml:space="preserve">, 58. pantā, 58.</w:t>
            </w:r>
            <w:r w:rsidR="00000000" w:rsidRPr="00000000" w:rsidDel="00000000">
              <w:rPr>
                <w:vertAlign w:val="superscript"/>
                <w:rtl w:val="0"/>
              </w:rPr>
              <w:t xml:space="preserve">1</w:t>
            </w:r>
            <w:r w:rsidR="00000000" w:rsidRPr="00000000" w:rsidDel="00000000">
              <w:rPr>
                <w:rtl w:val="0"/>
              </w:rPr>
              <w:t xml:space="preserve"> no pirmās līdz sestajai daļai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piekto daļu, proti, aizstāt piektajā daļā skaitļus un vārdus "58.</w:t>
            </w:r>
            <w:r w:rsidR="00000000" w:rsidRPr="00000000" w:rsidDel="00000000">
              <w:rPr>
                <w:vertAlign w:val="superscript"/>
                <w:rtl w:val="0"/>
              </w:rPr>
              <w:t xml:space="preserve">1</w:t>
            </w:r>
            <w:r w:rsidR="00000000" w:rsidRPr="00000000" w:rsidDel="00000000">
              <w:rPr>
                <w:rtl w:val="0"/>
              </w:rPr>
              <w:t xml:space="preserve"> no pirmās līdz sestajai daļai" ar skaitļiem un vārdiem "un 58.</w:t>
            </w:r>
            <w:r w:rsidR="00000000" w:rsidRPr="00000000" w:rsidDel="00000000">
              <w:rPr>
                <w:vertAlign w:val="superscript"/>
                <w:rtl w:val="0"/>
              </w:rPr>
              <w:t xml:space="preserve">1</w:t>
            </w:r>
            <w:r w:rsidR="00000000" w:rsidRPr="00000000" w:rsidDel="00000000">
              <w:rPr>
                <w:rtl w:val="0"/>
              </w:rPr>
              <w:t xml:space="preserve"> panta pirmajā, otrajā, trešajā, ceturtajā, piektajā un sestajā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piektā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Administratīvā pārkāpuma procesu par šā likuma 53. pantā (izņemot tā piektajā un sestajā daļā paredzētos pārkāpumus), 54. pantā, 55. panta pirmajā, otrajā, astotajā, devītajā un desmitajā daļā, 56., 57., 57.</w:t>
            </w:r>
            <w:r w:rsidR="00000000" w:rsidRPr="00000000" w:rsidDel="00000000">
              <w:rPr>
                <w:vertAlign w:val="superscript"/>
                <w:rtl w:val="0"/>
              </w:rPr>
              <w:t xml:space="preserve">1</w:t>
            </w:r>
            <w:r w:rsidR="00000000" w:rsidRPr="00000000" w:rsidDel="00000000">
              <w:rPr>
                <w:rtl w:val="0"/>
              </w:rPr>
              <w:t xml:space="preserve"> un 58. pantā minētajiem pārkāpumiem veic pašvaldības transporta kontroles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pārkāpuma procesu par šā likuma 57.pantā un 57.</w:t>
            </w:r>
            <w:r w:rsidR="00000000" w:rsidRPr="00000000" w:rsidDel="00000000">
              <w:rPr>
                <w:vertAlign w:val="superscript"/>
                <w:rtl w:val="0"/>
              </w:rPr>
              <w:t xml:space="preserve">1</w:t>
            </w:r>
            <w:r w:rsidR="00000000" w:rsidRPr="00000000" w:rsidDel="00000000">
              <w:rPr>
                <w:rtl w:val="0"/>
              </w:rPr>
              <w:t xml:space="preserve"> pantā minētajiem pārkāpumiem veic pašvaldības policija, ja šajā pašvaldībā nav izveidots pašvaldības transporta kontroles dienests. Administratīvā pārkāpuma lietu izskata pašvaldības administratīvā komisija vai apakškomisija.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šā likuma 53., 54., 55., 56., 57., 57.</w:t>
            </w:r>
            <w:r w:rsidR="00000000" w:rsidRPr="00000000" w:rsidDel="00000000">
              <w:rPr>
                <w:vertAlign w:val="superscript"/>
                <w:rtl w:val="0"/>
              </w:rPr>
              <w:t xml:space="preserve">1</w:t>
            </w:r>
            <w:r w:rsidR="00000000" w:rsidRPr="00000000" w:rsidDel="00000000">
              <w:rPr>
                <w:rtl w:val="0"/>
              </w:rPr>
              <w:t xml:space="preserve">, 58. pantā un 58.</w:t>
            </w:r>
            <w:r w:rsidR="00000000" w:rsidRPr="00000000" w:rsidDel="00000000">
              <w:rPr>
                <w:vertAlign w:val="superscript"/>
                <w:rtl w:val="0"/>
              </w:rPr>
              <w:t xml:space="preserve">1</w:t>
            </w:r>
            <w:r w:rsidR="00000000" w:rsidRPr="00000000" w:rsidDel="00000000">
              <w:rPr>
                <w:rtl w:val="0"/>
              </w:rPr>
              <w:t xml:space="preserve"> panta pirmajā, otrajā, trešajā, ceturtajā, piektajā un sestajā daļā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Administratīvā pārkāpuma procesu par šā likuma 53. pantā (izņemot tā piektajā un sestajā daļā paredzētos pārkāpumus), 54. pantā, 55. panta pirmajā, otrajā, astotajā, devītajā un desmitajā daļā, 56., 57., 57.</w:t>
            </w:r>
            <w:r w:rsidR="00000000" w:rsidRPr="00000000" w:rsidDel="00000000">
              <w:rPr>
                <w:vertAlign w:val="superscript"/>
                <w:rtl w:val="0"/>
              </w:rPr>
              <w:t xml:space="preserve">1</w:t>
            </w:r>
            <w:r w:rsidR="00000000" w:rsidRPr="00000000" w:rsidDel="00000000">
              <w:rPr>
                <w:rtl w:val="0"/>
              </w:rPr>
              <w:t xml:space="preserve"> un 58. pantā minētajiem pārkāpumiem veic pašvaldības transporta kontroles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pārkāpuma procesu par šā likuma 57.pantā un 57.</w:t>
            </w:r>
            <w:r w:rsidR="00000000" w:rsidRPr="00000000" w:rsidDel="00000000">
              <w:rPr>
                <w:vertAlign w:val="superscript"/>
                <w:rtl w:val="0"/>
              </w:rPr>
              <w:t xml:space="preserve">1</w:t>
            </w:r>
            <w:r w:rsidR="00000000" w:rsidRPr="00000000" w:rsidDel="00000000">
              <w:rPr>
                <w:rtl w:val="0"/>
              </w:rPr>
              <w:t xml:space="preserve"> pantā minētajiem pārkāpumiem veic pašvaldības policija, ja šajā pašvaldībā nav izveidots pašvaldības transporta kontroles dienests. Administratīvā pārkāpuma lietu izskata pašvaldības administratīvā komisija vai apakškomisija.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šā likuma 53., 54., 55., 56., 57., 58. pantā, 58.</w:t>
            </w:r>
            <w:r w:rsidR="00000000" w:rsidRPr="00000000" w:rsidDel="00000000">
              <w:rPr>
                <w:vertAlign w:val="superscript"/>
                <w:rtl w:val="0"/>
              </w:rPr>
              <w:t xml:space="preserve">1 </w:t>
            </w:r>
            <w:r w:rsidR="00000000" w:rsidRPr="00000000" w:rsidDel="00000000">
              <w:rPr>
                <w:rtl w:val="0"/>
              </w:rPr>
              <w:t xml:space="preserve">no pirmās līdz septītajai daļā   minētajiem pārkāpumiem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piedāvātā 60.panta ceturtā daļa paredz, ka Administratīvā pārkāpuma procesu par šā likuma 57.pantā un 57.</w:t>
            </w:r>
            <w:r w:rsidR="00000000" w:rsidRPr="00000000" w:rsidDel="00000000">
              <w:rPr>
                <w:vertAlign w:val="superscript"/>
                <w:rtl w:val="0"/>
              </w:rPr>
              <w:t xml:space="preserve">1</w:t>
            </w:r>
            <w:r w:rsidR="00000000" w:rsidRPr="00000000" w:rsidDel="00000000">
              <w:rPr>
                <w:rtl w:val="0"/>
              </w:rPr>
              <w:t xml:space="preserve">pantā minētajiem pārkāpumiem veic pašvaldības policija, ja šajā pašvaldībā nav izveidots pašvaldības transporta kontroles dienests. Vēršam uzmanību, ka atbilstoši Pašvaldību likuma pārejas noteikumu 2.punkta regulējumam pašvaldībām noteiktais pienākums izveidot un finansēt pašvaldības policiju stājas spēkā 2024.gada 1.janvārī. Līdz ar to nepieciešams izvērtēt, vai arī likumprojektā piedāvātajam 60.panta ceturtās daļas regulējumam nav nosakāms atliktais spēkā stāšanās laiks, proti, 2024.gada 1.janvāris.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Administratīvā pārkāpuma procesu par šā likuma 53. pantā (izņemot tā piektajā un sestajā daļā paredzētos pārkāpumus), 54. pantā, 55. panta pirmajā, otrajā, astotajā, devītajā un desmitajā daļā, 56., 57., 57.</w:t>
            </w:r>
            <w:r w:rsidR="00000000" w:rsidRPr="00000000" w:rsidDel="00000000">
              <w:rPr>
                <w:vertAlign w:val="superscript"/>
                <w:rtl w:val="0"/>
              </w:rPr>
              <w:t xml:space="preserve">1</w:t>
            </w:r>
            <w:r w:rsidR="00000000" w:rsidRPr="00000000" w:rsidDel="00000000">
              <w:rPr>
                <w:rtl w:val="0"/>
              </w:rPr>
              <w:t xml:space="preserve"> un 58. pantā minētajiem pārkāpumiem veic pašvaldības transporta kontroles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pārkāpuma procesu par šā likuma 57.pantā un 57.</w:t>
            </w:r>
            <w:r w:rsidR="00000000" w:rsidRPr="00000000" w:rsidDel="00000000">
              <w:rPr>
                <w:vertAlign w:val="superscript"/>
                <w:rtl w:val="0"/>
              </w:rPr>
              <w:t xml:space="preserve">1</w:t>
            </w:r>
            <w:r w:rsidR="00000000" w:rsidRPr="00000000" w:rsidDel="00000000">
              <w:rPr>
                <w:rtl w:val="0"/>
              </w:rPr>
              <w:t xml:space="preserve"> pantā minētajiem pārkāpumiem veic pašvaldības policija, ja šajā pašvaldībā nav izveidots pašvaldības transporta kontroles dienests. Administratīvā pārkāpuma lietu izskata pašvaldības administratīvā komisija vai apakškomisija.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šā likuma 53., 54., 55., 56., 57., 57.</w:t>
            </w:r>
            <w:r w:rsidR="00000000" w:rsidRPr="00000000" w:rsidDel="00000000">
              <w:rPr>
                <w:vertAlign w:val="superscript"/>
                <w:rtl w:val="0"/>
              </w:rPr>
              <w:t xml:space="preserve">1</w:t>
            </w:r>
            <w:r w:rsidR="00000000" w:rsidRPr="00000000" w:rsidDel="00000000">
              <w:rPr>
                <w:rtl w:val="0"/>
              </w:rPr>
              <w:t xml:space="preserve">, 58. pantā un 58.</w:t>
            </w:r>
            <w:r w:rsidR="00000000" w:rsidRPr="00000000" w:rsidDel="00000000">
              <w:rPr>
                <w:vertAlign w:val="superscript"/>
                <w:rtl w:val="0"/>
              </w:rPr>
              <w:t xml:space="preserve">1</w:t>
            </w:r>
            <w:r w:rsidR="00000000" w:rsidRPr="00000000" w:rsidDel="00000000">
              <w:rPr>
                <w:rtl w:val="0"/>
              </w:rPr>
              <w:t xml:space="preserve"> panta pirmajā, otrajā, trešajā, ceturtajā, piektajā un sestajā daļā minētajiem pārkāpumiem veic Valsts policija."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Šā likuma grozījums par 1.panta 27.punkta izteikšanu jaunā redakcijā un grozījums par likuma papildināšanu ar 6.</w:t>
            </w:r>
            <w:r w:rsidR="00000000" w:rsidRPr="00000000" w:rsidDel="00000000">
              <w:rPr>
                <w:vertAlign w:val="superscript"/>
                <w:rtl w:val="0"/>
              </w:rPr>
              <w:t xml:space="preserve">2</w:t>
            </w:r>
            <w:r w:rsidR="00000000" w:rsidRPr="00000000" w:rsidDel="00000000">
              <w:rPr>
                <w:rtl w:val="0"/>
              </w:rPr>
              <w:t xml:space="preserve"> pantu stājās spēkā 2023.gada 6.augustā.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Šā likuma grozījumi par 29.panta otrās un ceturtās daļas izteikšanu jaunā redakcijā stājas spēkā vienlaikus ar attiecīgajiem grozījumiem likumā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Šā likuma 29.panta piektās daļas 1.punkts ir spēkā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Ministru kabinets līdz 2023. gada 31. decembrim izdod 33. panta 2.</w:t>
            </w:r>
            <w:r w:rsidR="00000000" w:rsidRPr="00000000" w:rsidDel="00000000">
              <w:rPr>
                <w:vertAlign w:val="superscript"/>
                <w:rtl w:val="0"/>
              </w:rPr>
              <w:t xml:space="preserve">1</w:t>
            </w:r>
            <w:r w:rsidR="00000000" w:rsidRPr="00000000" w:rsidDel="00000000">
              <w:rPr>
                <w:rtl w:val="0"/>
              </w:rPr>
              <w:t xml:space="preserve"> , 4., 5. un 6.punktā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Šā likuma grozījumi 58. panta 25. un 27. daļā stājās spēkā 2024. gada 31. 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Pārejas noteikumu 51.punktā norādīto regulējuma spēkā stāšanās termiņu nav nepieciešams aktualizēt.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Šā likuma grozījumi par 29.panta otrās un ceturtās daļas izteikšanu jaunā redakcijā stājas spēkā vienlaikus ar attiecīgajiem grozījumiem likumā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Šā likuma 29.panta piektās daļas 1.punkts ir spēkā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kabinets līdz 2024. gada 31. decembrim izdod 33. panta 2.</w:t>
            </w:r>
            <w:r w:rsidR="00000000" w:rsidRPr="00000000" w:rsidDel="00000000">
              <w:rPr>
                <w:vertAlign w:val="superscript"/>
                <w:rtl w:val="0"/>
              </w:rPr>
              <w:t xml:space="preserve">1</w:t>
            </w:r>
            <w:r w:rsidR="00000000" w:rsidRPr="00000000" w:rsidDel="00000000">
              <w:rPr>
                <w:rtl w:val="0"/>
              </w:rPr>
              <w:t xml:space="preserve"> , 4., 5. un 6.punktā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Šā likuma grozījumi 58. panta 25. un 27. daļā stājas spēkā 2024. gada 31. decembrī.”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likuma pārejas noteikumus ar 51.punktu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grozījumi par 29.panta otrās un ceturtās daļas izteikšanu jaunā redakcijā stājas spēkā vienlaikus ar attiecīgajiem grozījumiem likumā "Par nodokļiem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51.punktā norādīto likuma nosaukumu - </w:t>
            </w:r>
            <w:r w:rsidR="00000000" w:rsidRPr="00000000" w:rsidDel="00000000">
              <w:rPr>
                <w:i w:val="1"/>
                <w:rtl w:val="0"/>
              </w:rPr>
              <w:t xml:space="preserve">likumā "Par nodokļiem un nodevām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vēlas informēt, ka, ņemot vērā Tieslietu ministrijas iebildumus, likumprojekts “Grozījumi likumā “Par nodokļiem un nodevām”” (22-TA-390) tika sadalīts, izdalot atsevišķā likumprojektā "Grozījumi likumā "Par nodokļiem un nodevām"" (22-TA-2462)  normas, kas sagatavotas atbilstoši sadarbībā ar Satiksmes ministriju izstrādātajam konceptam attiecībā uz regulējuma stiprināšanu (saimnieciskās darbības apturēšanas un administratīvās atbildības jautājumi) pasažieru komercpārvadājumu jomā. Līdz ar to ierosinām anotācijā  precizēt atsauces uz likumprojektu "Grozījumi likumā "Par nodokļiem un nodevām"", aizstājot tā TAP numuru  "22-TA-390" ar numuru "22-TA-2462".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Finanšu ministrija vēlas vērst uzmanību, ka atbilstoši sanāksmes laikā (š.g. 5.augustā, piedalījās arī SM pārstāvji) panāktajai vienošanai par nepieciešamību stiprināt arī īpašnieku atbildību un disciplinēt tos caur nepieciešamību pirms nodot transportlīdzekli, pārliecināties, ka persona (transportlīdzekļa lietotājs) tik tiešām ir spējīga pildīt attiecīgās jomas, kurā plāno darboties, prasības, tika precizēts likumprojekts “Grozījumi likumā “Par nodokļiem un nodevām”” (22-TA-2462), paredzot iespēju tieši transportlīdzekļa īpašniekam saņemt atpakaļ transportlīdzekļa valsts reģistrācijas numurzīmes, lūdzot atcelt piemēroto nodrošinājuma līdzekli tā īpašumam, ja viņš ir rīkojies kā rūpīgs saimnieks. Finanšu ministrijas ieskatā, lai šāds risinājums efektīvi darbotos, ir nepieciešams veikt attiecīgus papildinājumus arī autopārvadājumu jomu regulējošajos normatīvajos aktos. Vienlaikus, mūsuprāt, virzāmā koncepta piemērošanas efektivitātes uzlabošanai ir nepieciešams pārskatīt un stiprināt tehniskās prasības tehnoloģiskajiem risinājumiem, kurus izmanto tīmekļvietņu vai mobilo lietotņu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vairs nesatur 58.</w:t>
            </w:r>
            <w:r w:rsidR="00000000" w:rsidRPr="00000000" w:rsidDel="00000000">
              <w:rPr>
                <w:vertAlign w:val="superscript"/>
                <w:rtl w:val="0"/>
              </w:rPr>
              <w:t xml:space="preserve">2 </w:t>
            </w:r>
            <w:r w:rsidR="00000000" w:rsidRPr="00000000" w:rsidDel="00000000">
              <w:rPr>
                <w:rtl w:val="0"/>
              </w:rPr>
              <w:t xml:space="preserve">pantu attiecībā uz Eiropas Parlamenta un Padomes Regulas (EK) Nr.593/2008 (Roma I) pārkāpums par līgumsaistībām piemērojamo tiesību aktu pārkāpumu. Vienlaikus projekta sākotnējās ietekmes novērtējuma ziņojumā (anotācijā) joprojām ir atsauce uz minētās regulas īstenošanu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ministrijas iepriekš paustais iebildums attiecībā uz minētās regulas īstenošanu ar likumprojektu ir ņemts vērā, lūdzam atbilstoši precizēt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stilistiski precizēt anotācijas 1.2.apakšpunkta sadaļā “Mērķis” norādīto informāciju, aizstājot vārdus "ietvert Likumā nodokļus reglamentējošajos normatīvajos aktos noteikto regulējumu par liegumu izmantot autotransportlīdzekli komercpārvadājumiem ar taksometru un vieglo automobili, ja VID" ar vārdiem “saskaņot Likumu ar regulējumu nodokļu administrēšanas jomā attiecībā uz rīcību, gadījumos, ja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tekstā izmantot vienotu Iekšējā tirgus informācijas sistēmas saīsinājumu "IMI" vai "IMI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tāpat kā likumprojektā, Iekšējā tirgus informācijas sistēmas nosaukums saīsināts "IMI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punktā norādīt Eiropas Komisijas publiskās saskarnes, kas savienota ar IMI sistēmu nosaukumu un saiti.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saturs ietver to, ja kontrolieris, veicot pārbaudi uz ceļa, konstatē, ka, salīdzinot tahogrāfa datus, kuros obligāti ir jābūt informācijai par Latvijas robežšķērsošanas laiku (stunda, minūte), ar transportlīdzekļa vadītāja nosūtīšanas deklarācijas uz Latviju iesniegšanas laiku Eiropas Komisijas publiskajā saskarnē, kas savienota ar IMI sistēmu "Autotransports – Deklarācija par norīkošanu darbā" (https://www.postingdeclaration.eu/), deklarācija iesniegta pēc fiksētā  robežšķērsošanas laika, piemērojama 58.1 panta ceturtajā daļā ietvertā sankcija.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Likumprpjekta 5.pantā ietvertā grozījuma 29.panta otrajā un ceturtajā daļā paredzēts nosacījums par Valsts ieņēmumu dienesta piemērotā lieguma izmantot autotransporta līdzekli komercpārvadājumos ar taksometru </w:t>
            </w:r>
            <w:r w:rsidR="00000000" w:rsidRPr="00000000" w:rsidDel="00000000">
              <w:rPr>
                <w:b w:val="1"/>
                <w:rtl w:val="0"/>
              </w:rPr>
              <w:t xml:space="preserve">un </w:t>
            </w:r>
            <w:r w:rsidR="00000000" w:rsidRPr="00000000" w:rsidDel="00000000">
              <w:rPr>
                <w:rtl w:val="0"/>
              </w:rPr>
              <w:t xml:space="preserve">vieglo automobili neesību.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atnotācijas 1.3.apakšpunkta sadaļas "Problēmas apraksts" 4.punktā paskaidrots, ka Finanšu ministrijas un VID sagatavotajā likumprojektā "Grozījumi likumā "Par nodokļiem un nodevām"" (22-TA-2462) paredzēts noteikt ierobežojumu - liegumu izmantot transportlīdzekli pasažieru komercpārvadājumos ar taksometru </w:t>
            </w:r>
            <w:r w:rsidR="00000000" w:rsidRPr="00000000" w:rsidDel="00000000">
              <w:rPr>
                <w:b w:val="1"/>
                <w:rtl w:val="0"/>
              </w:rPr>
              <w:t xml:space="preserve">vai </w:t>
            </w:r>
            <w:r w:rsidR="00000000" w:rsidRPr="00000000" w:rsidDel="00000000">
              <w:rPr>
                <w:rtl w:val="0"/>
              </w:rPr>
              <w:t xml:space="preserve">vieglo automobili.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lieguma veids abos likumprojektos ir definējams vienādi, lūdzam saskaņot anotācijas 1.3.apakšpunkta sadaļas "Prolēmas apraksts" 4.punktā ietverto informāciju par paredzēto liegumu ar likumprojekta 5.pantā ietvertā grozījuma 29.panta otrajā un ceturtajā daļā paredzēto regulējumu par VID piemēroto liegumu izmantot autotransporta līdzekli (aizstāt saikli "vai" ar saikli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tiesiskās skaidrības noteikšanai projekta anotācijā iekļaujams arī subjektu, kuriem piemēros administratīvo atbildību, izvēles skaidrojums. Proti, nepieciešams sniegt skaidrojumu, kādēļ administratīvā atbildība tiek paredzēta tieši tīmekļvietnes vai mobilās lietotnes pakalpojuma sniedzējam (vai, piemēram, piekļuvi komercpārvadājuma pakalpojumam nepamatoti nevarētu liegt arī transportlīdzekļa vadītājs, kurš izmanto lietotni).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ir jāpārņem nacionālajos normatīvajos aktos līdz direktīvā norādītajam termiņam. Konkrētajā gadījumā atbilstoši direktīvas Nr. 2022/738 2. pantam dalībvalstīs stājas spēkā normatīvie un administratīvie akti, kas vajadzīgi, lai izpildītu šīs direktīvas prasības līdz 2023. gada 6. augustam. Attiecīgi secināms, ka minētās direktīvas prasības ir jāpārņem līdz 2023. gada 6. augustam. Līdz ar to, lai pārņemtu minētās direktīvas prasības pienācīgā termiņā, attiecīgajiem grozījumiem nacionālajā regulējumā jāstājas spēkā līdz 2023. gada 6. augustam, nevis tiem jābūt atbalstītiem Ministru kabineta sēdē līdz minētajam datumam, uz ko norādīts likumprojekta anotācijas 4. sadaļā. Attiecīgi lūdzam atbilstoši precizēt likumprojekta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normu atbilstību likumprojekta sākotnējās ietekmes novērtējuma ziņojuma (anotācijas) 5. sadaļā norādītajām Eiropas Savienības tiesību aktu normām vai precizēt likumprojekta sākotnējās ietekmes novērtējuma ziņojuma (anotācijas) 5. sadaļu ar norādi uz nacionālajiem normatīvajiem aktiem, ar kuriem jau īstenotas attiecīgās Eiropas Savienības tiesību aktu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sākotnējās ietekmes novērtējuma ziņojuma (anotācijas) 5. sadaļā norādīts, ka Regulas (ES) 2022/694 I pielikuma piektās daļas 8. punkts ir īstenots ar likumprojekta 11.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attiecīgā Regulas (ES) 2022/694 norma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Transportlīdzeklī nav kabotāžas pārvadājumu kontroles dokumentu</w:t>
            </w:r>
            <w:r w:rsidR="00000000" w:rsidRPr="00000000" w:rsidDel="00000000">
              <w:rPr>
                <w:rtl w:val="0"/>
              </w:rPr>
              <w:t xml:space="preserve"> (brauciena formulārs neregulāriem pārvadājumiem vai līgums, kas noslēgts starp pārvadātāju un pārvadājumu organizētāju, vai to apliecināta kopija speciālo regulāro pārvadājumu gadījumā) </w:t>
            </w:r>
            <w:r w:rsidR="00000000" w:rsidRPr="00000000" w:rsidDel="00000000">
              <w:rPr>
                <w:u w:val="single"/>
                <w:rtl w:val="0"/>
              </w:rPr>
              <w:t xml:space="preserve">vai pēc pilnvarota kontroles darbinieka pieprasījuma nav iespējams uzrādīt šos kabotāžas pārvadājumu kontroles dokumentus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attiecīgā likumprojekta norma paredz: “</w:t>
            </w:r>
            <w:r w:rsidR="00000000" w:rsidRPr="00000000" w:rsidDel="00000000">
              <w:rPr>
                <w:u w:val="single"/>
                <w:rtl w:val="0"/>
              </w:rPr>
              <w:t xml:space="preserve">Par kabotāžas pārvadājumu kontroles dokumentu neuzrādīšanu</w:t>
            </w:r>
            <w:r w:rsidR="00000000" w:rsidRPr="00000000" w:rsidDel="00000000">
              <w:rPr>
                <w:rtl w:val="0"/>
              </w:rPr>
              <w:t xml:space="preserve"> pārbaudes uz ceļa laikā, piemēro naudas sodu transportlīdzekļa vadītājam no četrpadsmit līdz divdesmit astoņām naudas soda vienībām, bet pārvadātājam — no piecdesmit sešām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iztrūkst norāde par to, ka “Transportlīdzeklī nav kabotāžas pārvadājumu kontroles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sākotnējās ietekmes novērtējuma ziņojuma (anotācijas) 5. sadaļā norādīts, ka Regulas (ES) 2022/694 I pielikuma otrās daļas 7. punkts ir īstenots ar likumprojekta 13.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attiecīgā Regulas (ES) 2022/694 norma paredz: “Tahogrāfs </w:t>
            </w:r>
            <w:r w:rsidR="00000000" w:rsidRPr="00000000" w:rsidDel="00000000">
              <w:rPr>
                <w:u w:val="single"/>
                <w:rtl w:val="0"/>
              </w:rPr>
              <w:t xml:space="preserve">darbojas nepareizi (piemēram</w:t>
            </w:r>
            <w:r w:rsidR="00000000" w:rsidRPr="00000000" w:rsidDel="00000000">
              <w:rPr>
                <w:rtl w:val="0"/>
              </w:rPr>
              <w:t xml:space="preserve">, tahogrāfs nav pienācīgi pārbaudīts, kalibrēts un noplombēts)”.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attiecīgā likumprojekta norma paredz: “Par autopārvadājumu veikšanu ar transportlīdzekli, </w:t>
            </w:r>
            <w:r w:rsidR="00000000" w:rsidRPr="00000000" w:rsidDel="00000000">
              <w:rPr>
                <w:u w:val="single"/>
                <w:rtl w:val="0"/>
              </w:rPr>
              <w:t xml:space="preserve">izmantojot tahogrāfu, kuram nav veikta pirmreizējā vai periodiskā pārbaude</w:t>
            </w:r>
            <w:r w:rsidR="00000000" w:rsidRPr="00000000" w:rsidDel="00000000">
              <w:rPr>
                <w:rtl w:val="0"/>
              </w:rPr>
              <w:t xml:space="preserve">, piemēro naudas sodu transportlīdzekļa vadītājam no četrpadsmit līdz divdesmit astoņām naudas soda vienībām, bet pārvadātājam - no četrdesmit divām līdz astoņdesmit sešām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minētā Regulas (ES) 2022/694 norma paredz plašāku sodāmo pārkāpumu loku nekā noteikts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sākotnējās ietekmes novērtējuma ziņojuma (anotācijas) 5. sadaļā norādīts, ka Regulas (ES) 2022/694 I pielikuma 14. daļas 3. punkts ir īstenots ar likumprojekta 14. panta pirmās daļas 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attiecīgā Regulas (ES) 2022/694 norma paredz: “Transportlīdzekļa vadītāja norīkojuma </w:t>
            </w:r>
            <w:r w:rsidR="00000000" w:rsidRPr="00000000" w:rsidDel="00000000">
              <w:rPr>
                <w:u w:val="single"/>
                <w:rtl w:val="0"/>
              </w:rPr>
              <w:t xml:space="preserve">deklarācija ir viltota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attiecīgā likumprojekta norma paredz: “Par transportlīdzekļa vadītāja nosūtīšanas deklarācijā uz Latviju papīra vai elektroniskā formā esošās </w:t>
            </w:r>
            <w:r w:rsidR="00000000" w:rsidRPr="00000000" w:rsidDel="00000000">
              <w:rPr>
                <w:u w:val="single"/>
                <w:rtl w:val="0"/>
              </w:rPr>
              <w:t xml:space="preserve">informācijas neatbilstību publiskajā saskarnē</w:t>
            </w:r>
            <w:r w:rsidR="00000000" w:rsidRPr="00000000" w:rsidDel="00000000">
              <w:rPr>
                <w:rtl w:val="0"/>
              </w:rPr>
              <w:t xml:space="preserve">, kas savienota ar IMI, piemēro naudas sodu pārvadātājam no četrdesmit divām līdz astoņdesmit sešām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sākotnējās ietekmes novērtējuma ziņojuma (anotācijas) 5. sadaļā norādīts, ka Regulas (ES) 2022/694 I pielikuma 14. daļas 6. punkts ir īstenots ar likumprojekta 14. panta pirmās daļas 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attiecīgā Regulas (ES) 2022/694 norma paredz: “Pieprasītie dokumenti astoņu nedēļu laikā pēc pieprasījuma dienas nav iesniegti uzņēmējai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minētā Regulas (ES) 2022/694 norma satur atsauci uz Direktīvas (ES) 2020/1057 1. panta 11. punkta c) apakšpunktu, kas nosaka: “Pienākumu pārvadātājam </w:t>
            </w:r>
            <w:r w:rsidR="00000000" w:rsidRPr="00000000" w:rsidDel="00000000">
              <w:rPr>
                <w:u w:val="single"/>
                <w:rtl w:val="0"/>
              </w:rPr>
              <w:t xml:space="preserve">pēc tieša tās dalībvalsts kompetento iestāžu pieprasījuma</w:t>
            </w:r>
            <w:r w:rsidR="00000000" w:rsidRPr="00000000" w:rsidDel="00000000">
              <w:rPr>
                <w:rtl w:val="0"/>
              </w:rPr>
              <w:t xml:space="preserve">, kurā notiek norīkošana darbā, izmantojot ar IMI savienotu publisko saskarni, pēc tam, kad ir beidzies norīkojuma darbā laikposms, </w:t>
            </w:r>
            <w:r w:rsidR="00000000" w:rsidRPr="00000000" w:rsidDel="00000000">
              <w:rPr>
                <w:u w:val="single"/>
                <w:rtl w:val="0"/>
              </w:rPr>
              <w:t xml:space="preserve">iesniegt</w:t>
            </w:r>
            <w:r w:rsidR="00000000" w:rsidRPr="00000000" w:rsidDel="00000000">
              <w:rPr>
                <w:rtl w:val="0"/>
              </w:rPr>
              <w:t xml:space="preserve"> šā punkta b) apakšpunkta ii) un iii) punktā minēto </w:t>
            </w:r>
            <w:r w:rsidR="00000000" w:rsidRPr="00000000" w:rsidDel="00000000">
              <w:rPr>
                <w:u w:val="single"/>
                <w:rtl w:val="0"/>
              </w:rPr>
              <w:t xml:space="preserve">dokumentu kopijas, kā arī dokumentāciju saistībā ar darbā norīkotā transportlīdzekļa vadītāja atalgojumu</w:t>
            </w:r>
            <w:r w:rsidR="00000000" w:rsidRPr="00000000" w:rsidDel="00000000">
              <w:rPr>
                <w:rtl w:val="0"/>
              </w:rPr>
              <w:t xml:space="preserve">, kas attiecas uz norīkojuma laikposmu, darba līgumu vai līdzvērtīgu dokumentu Padomes Direktīvas 91/533/EEK (21) 3. panta nozīmē, darba laika uzskaites lapas saistībā ar transportlīdzekļa vadītāja darbu un maksājumu apliecinājumus.”.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attiecīgā likumprojekta norma paredz: “Par tādu </w:t>
            </w:r>
            <w:r w:rsidR="00000000" w:rsidRPr="00000000" w:rsidDel="00000000">
              <w:rPr>
                <w:u w:val="single"/>
                <w:rtl w:val="0"/>
              </w:rPr>
              <w:t xml:space="preserve">pārvadājuma pakalpojuma sniegšanas nosacījumu noteikšanu, kas izraisa transportlīdzekļa vadītāja nosūtīšanas reglamentējošo noteikumu pārkāpšanu</w:t>
            </w:r>
            <w:r w:rsidR="00000000" w:rsidRPr="00000000" w:rsidDel="00000000">
              <w:rPr>
                <w:rtl w:val="0"/>
              </w:rPr>
              <w:t xml:space="preserve">, ja ir zināms, ka šādas sekas būs, vai, ņemot vērā attiecīgus apstākļus, vajadzēja zināt, ka šādas sekas iestāsies,  piemēro naudas sodu nosūtītājam, ekspeditoram, līgumslēdzējam vai apakšuzņēmējam no četrpadsmit līdz divdesmit astoņām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Likumprojekta sākotnējās ietekmes novērtējuma ziņojuma (anotācijas) 5. sadaļā norādīts, ka Regulas (ES) 2020/1055 2. panta 4. punkts ir īstenots ar likumprojekta 9.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attiecīgā Regulas (ES) 2020/1055 norma paredz: “Kravas pārvadātājiem nav atļauts </w:t>
            </w:r>
            <w:r w:rsidR="00000000" w:rsidRPr="00000000" w:rsidDel="00000000">
              <w:rPr>
                <w:u w:val="single"/>
                <w:rtl w:val="0"/>
              </w:rPr>
              <w:t xml:space="preserve">ar to pašu transportlīdzekli</w:t>
            </w:r>
            <w:r w:rsidR="00000000" w:rsidRPr="00000000" w:rsidDel="00000000">
              <w:rPr>
                <w:rtl w:val="0"/>
              </w:rPr>
              <w:t xml:space="preserve"> </w:t>
            </w:r>
            <w:r w:rsidR="00000000" w:rsidRPr="00000000" w:rsidDel="00000000">
              <w:rPr>
                <w:u w:val="single"/>
                <w:rtl w:val="0"/>
              </w:rPr>
              <w:t xml:space="preserve">vai, ja tas ir sakabināts transportlīdzeklis, ar tā paša transportlīdzekļa mehānisko transportlīdzekli</w:t>
            </w:r>
            <w:r w:rsidR="00000000" w:rsidRPr="00000000" w:rsidDel="00000000">
              <w:rPr>
                <w:rtl w:val="0"/>
              </w:rPr>
              <w:t xml:space="preserve"> veikt kabotāžas pārvadājumus tajā pašā dalībvalstī četru dienu laikā pēc pēdējā kabotāžas pārvadājuma beigām minētajā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attiecīgā likumprojekta norma paredz: “Par </w:t>
            </w:r>
            <w:r w:rsidR="00000000" w:rsidRPr="00000000" w:rsidDel="00000000">
              <w:rPr>
                <w:u w:val="single"/>
                <w:rtl w:val="0"/>
              </w:rPr>
              <w:t xml:space="preserve">kabotāžas pārvadājumu veikšanu</w:t>
            </w:r>
            <w:r w:rsidR="00000000" w:rsidRPr="00000000" w:rsidDel="00000000">
              <w:rPr>
                <w:rtl w:val="0"/>
              </w:rPr>
              <w:t xml:space="preserve"> četru dienu laikā pēc pēdējā atļautā kabotāžas pārvadājuma Latvijas teritorijā piemēro naudas sodu transportlīdzekļa vadītājam no četrpadsmit līdz divdesmit astoņām naudas soda vienībām, bet pārvadātājam no četrdesmit divām līdz  astoņdesmit sešām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iztrūkst Regulā (ES) 2020/1055 ietvertā norāde: “ar to pašu transportlīdzekli vai, ja tas ir sakabināts transportlīdzeklis, ar tā paša transportlīdzekļa mehānisko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Izvērtēt, vai likumprojektā ietvertā norma, proti, likumprojekta 9. pants (likuma 54. panta 33. daļa) ir nacionālā norma, vai tā ietverta, pārņemot vai īstenojot attiecīgus Eiropas Savienības normatīvos aktus. Attiecīgi likumprojekta sākotnējās ietekmes novērtējuma ziņojuma (anotācijas) 1.1. sadaļā ir norāde, ka attiecīgā norma ietverta, īstenojot Savienības tiesību aktus, tomēr likumprojekta sākotnējās ietekmes novērtējuma ziņojuma (anotācijas) 5. sadaļā iztrūkst attiecīgs atbilstības atspoguļojums.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starpministriju sanāksmes tiks precizēta Anotācija un likumprojekta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22-TA-424</w:t>
    </w:r>
    <w:r>
      <w:br/>
    </w:r>
    <w:r w:rsidR="00000000" w:rsidRPr="00000000" w:rsidDel="00000000">
      <w:rPr>
        <w:rtl w:val="0"/>
      </w:rPr>
      <w:t xml:space="preserve">06.09.2023. 11.48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22-TA-424</w:t>
    </w:r>
    <w:r>
      <w:br/>
    </w:r>
    <w:r w:rsidR="00000000" w:rsidRPr="00000000" w:rsidDel="00000000">
      <w:rPr>
        <w:rtl w:val="0"/>
      </w:rPr>
      <w:t xml:space="preserve">06.09.2023. 11.48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Izziņa_22-TA-424.docx</dc:title>
</cp:coreProperties>
</file>

<file path=docProps/custom.xml><?xml version="1.0" encoding="utf-8"?>
<Properties xmlns="http://schemas.openxmlformats.org/officeDocument/2006/custom-properties" xmlns:vt="http://schemas.openxmlformats.org/officeDocument/2006/docPropsVTypes"/>
</file>