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23-TA-2167: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1.3.sadaļas risinājuma aprakstu, kas skaidro finansējuma izmaiņas un tā sadalījumu, norādīt 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6.punkts un 1.3. sadaļas risinājumu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ERAF finansējums 2.1.3.2. pasākuma "Nacionālas nozīmes plūdu un krasta erozijas pasākumi" pirmajai projektu iesniegumu atlases kārtai tiek pārdalīts no 2.1.3.2. pasākuma "Nacionālas nozīmes plūdu un krasta erozijas pasākumi" otrās projektu iesniegumu atlases kārtas, lūdzam papildināt anotāciju, norādot arī noteikto finansējumu otrajai projektu iesniegumu atlases kārtai. Vienlaikus lūdzam papildināt anotāciju ar informāciju par ierosināto grozījumu ietekmi uz 2.1.3.2. pasākuma "Nacionālas nozīmes plūdu un krasta erozijas pasākumi" otrās projektu iesniegumu atlases kārtas priekšatlasi, ņemot vērā anotācijā minēto, ka finansējums tiek pārdalīts no projektu iesniegumu atlases otrās kārtas, kur joprojām norit priekšatlase.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 sadaļā, norādot, ka  2.1.3.2. pasākuma īstenošanas otrās kārtas projektiem tiek paredzēti 34 838 404 euro no ERAF, kas jāņem vērā arī atlasot projektu idejas priekšatlases procesā, kas vēl nav noslēdzies, un 2.1.3.2. pasākuma otrai kārtai tiek plānots vismaz 15% pašvaldības budžeta līdzfinansējums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pasākuma īstenošanai ERAF 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punkts "Cita informācija" par ERAF finansējuma pieprasīšanu no valsts budžeta 80.00.00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valsts budžeta un pašvaldības līdzfinansējuma kopsummas, ievērojot, ka avansu var izmaksāt vairākos maksājumos un avansa un starpposma maksājumu kopsumma nepārsniedz 90 procentus no projektam piešķirtā Eiropas Reģionālās attīstības fonda, valsts budžeta un pašvaldības 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25. aprīļa noteikumu Nr. 205 "Valsts budžeta līdzekļu plānošanas kārtība Eiropas Savienības fondu projektu īstenošanai un maksājumu veikšanai 2021.–2027. gada plānošanas periodā" 16. punkts paredz, ka sadarbības iestāde, veicot avansa un starpposma maksājumus, ievēro nosacījumu, ka to kopsumma nedrīkst pārsniegt 90 % no projektam piešķirtā </w:t>
            </w:r>
            <w:r w:rsidR="00000000" w:rsidRPr="00000000" w:rsidDel="00000000">
              <w:rPr>
                <w:u w:val="single"/>
                <w:rtl w:val="0"/>
              </w:rPr>
              <w:t xml:space="preserve">Eiropas Savienības fonda finansējuma un</w:t>
            </w:r>
            <w:r w:rsidR="00000000" w:rsidRPr="00000000" w:rsidDel="00000000">
              <w:rPr>
                <w:rtl w:val="0"/>
              </w:rPr>
              <w:t xml:space="preserve">, ja tas paredzēts projektā, </w:t>
            </w:r>
            <w:r w:rsidR="00000000" w:rsidRPr="00000000" w:rsidDel="00000000">
              <w:rPr>
                <w:u w:val="single"/>
                <w:rtl w:val="0"/>
              </w:rPr>
              <w:t xml:space="preserve">valsts budžeta līdzfinansējuma kopsummas</w:t>
            </w:r>
            <w:r w:rsidR="00000000" w:rsidRPr="00000000" w:rsidDel="00000000">
              <w:rPr>
                <w:rtl w:val="0"/>
              </w:rPr>
              <w:t xml:space="preserve">, izņemot šo noteikumu 17. un 18.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minēto noteikumu 10. punktā minēts avansa apjoma aprēķins, to aprēķinot no projektam piešķirtā </w:t>
            </w:r>
            <w:r w:rsidR="00000000" w:rsidRPr="00000000" w:rsidDel="00000000">
              <w:rPr>
                <w:u w:val="single"/>
                <w:rtl w:val="0"/>
              </w:rPr>
              <w:t xml:space="preserve">Eiropas Savienības fonda finansējuma un</w:t>
            </w:r>
            <w:r w:rsidR="00000000" w:rsidRPr="00000000" w:rsidDel="00000000">
              <w:rPr>
                <w:rtl w:val="0"/>
              </w:rPr>
              <w:t xml:space="preserve">, ja tas ir paredzēts projektā, </w:t>
            </w:r>
            <w:r w:rsidR="00000000" w:rsidRPr="00000000" w:rsidDel="00000000">
              <w:rPr>
                <w:u w:val="single"/>
                <w:rtl w:val="0"/>
              </w:rPr>
              <w:t xml:space="preserve">valsts budžeta līdzfinansējuma kopsummas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saglabāt 27. punktu šobrīd spēkā esošajā redakcijā, t.i., nenorādot uz pašvaldības līdzfinansējumu kā daļu no finansējuma kopsummas, no kuras tiek aprēķināts maksimālais avansa apmērs un maksimālais avansa un starpposma maksājumu kopsummas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27. punktu šobrīd spēkā esošajā redakcijā MK noteikumus Nr. 353.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23-TA-2167</w:t>
    </w:r>
    <w:r>
      <w:br/>
    </w:r>
    <w:r w:rsidR="00000000" w:rsidRPr="00000000" w:rsidDel="00000000">
      <w:rPr>
        <w:rtl w:val="0"/>
      </w:rPr>
      <w:t xml:space="preserve">09.09.2023. 10.35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23-TA-2167</w:t>
    </w:r>
    <w:r>
      <w:br/>
    </w:r>
    <w:r w:rsidR="00000000" w:rsidRPr="00000000" w:rsidDel="00000000">
      <w:rPr>
        <w:rtl w:val="0"/>
      </w:rPr>
      <w:t xml:space="preserve">09.09.2023. 10.35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Izziņa_23-TA-2167.docx</dc:title>
</cp:coreProperties>
</file>

<file path=docProps/custom.xml><?xml version="1.0" encoding="utf-8"?>
<Properties xmlns="http://schemas.openxmlformats.org/officeDocument/2006/custom-properties" xmlns:vt="http://schemas.openxmlformats.org/officeDocument/2006/docPropsVTypes"/>
</file>