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24-TA-2298: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iedzīvotāju ienākuma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iepriekš izteikto piedāvājumu, kur attaisnotie izdevumi par ieguldījumiem trešajā pensiju līmenī tiktu palielināti no esošajiem 4'000 eiro līdz 10'000 eiro, bet procentuālajā izteiksmē pret bruto ienākumiem - no esošajiem 10% līdz 15%,  LBAS lūdz likumprojektu papildināt ar izmaiņām, kas nodrošina minēto izmaiņu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LBAS ieskatā  attaisnoto izdevumu griesti 10 000 eiro līmenī ir augsta robeža, ko liela daļa Latvijas iedzīvotāju nespēj izmantot. LBAS neuzstāj uz tik augstu griestu noteikšanu un ir atvērta diskusijai par zemākiem griestiem, tos ceļot atbilstoši pirktspējas izmaiņām, vienlaikus nosakot robežu 15% apmērā no bruto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10.panta 1.9 Šā panta pirmās daļas 5. un 6. punktā minētie maksātāja attaisnotie izdevumi kopā nedrīkst pārsniegt 15 procentus no maksātāja gada ienākuma lieluma šā likuma 15. panta divdesmit pirmās daļas izpratnē (šā panta otrajā daļā — no mēneša bruto darba samaksas, kas ir kalendāra mēneša darba samaksa pirms to summu atskaitīšanas, par kurām saskaņā ar šo likumu atļauts samazināt darbinieka apliekamo ienākumu, kā arī pirms jebkuru ieturējumu izdarīšanas), bet ne vairāk kā 10 000 euro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iestrādāti un tiek virzīti informatīvajā ziņojumā "Par valsts budžeta ieņēmumu un nodokļu politikas pārskatīšanu 2025. – 2027. gadā" noteiktie uzdevumi. Pasākumi, kas saistīti ar attaisnotie izdevumu par ieguldījumiem trešajā pensiju līmenī  palielināšanu līdz 10'000 eiro, kā arī ierobežojuma procentuālajā izteiksmē pret bruto ienākumiem palielināšana no 10% līdz 15%, šajā informatīvajā ziņojumā nav ietverti.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sākotnēji tika minēts saistībā ar variantu, ka 2. līmeņa pensiju kapitālā ieskaitāmo VSAOI samazina par 2 procentpunktiem, 1 procentpunktu novirzot uz 1. pensiju līmeni, bet par 1 procentpunktu samazinot VSAOI darba devēja likmi, turklāt šo variantu neierobežojot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kabinets atbalstīja citu risinājumu – VSAOI 1 procentpunkta terminētu novirzīšanu no 2. līmeņa pensiju kapitāla uz 1. pensiju līmeni, turklāt uz ierobežotu laika periodu (4 gadiem), kas pēc būtības nesamazina cilvēku uzkrājumus vecumdienām, nav pamata palielināt nodokļa attaisnoto izdevumu limitu iemaksām privātajā pensiju fondā.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Likumprojektu, jo tajā nav ietverts FM sākotnējais piedāvājums par to, ka attaisnotie izdevumi par ieguldījumiem trešajā pensiju līmenī tiktu palielināti no esošajiem 4'000 euro līdz 10'000 euro, bet procentuālajā izteiksmē pret bruto ienākumiem - no esošajiem 10% līdz 15%. Ņemot vērā % 1 procentpunkta pārcēlumu no valsts fondētās pensijas (2.līmeņa) uz paaudžu solidaritātes (1.līmeni), tas būtu tikai loģiski, jo veicinātu pašas personas iesaisti savas nākotnes pensijas nodrošināšanā caur trešo (fondēto) līmeni, kā arī mazinātu spriedzi saistībā ar procentpunkta pārcēlumu no valsts fondētās uz nefondēto.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piedāvā izteikt 10.panta 1.</w:t>
            </w:r>
            <w:r w:rsidR="00000000" w:rsidRPr="00000000" w:rsidDel="00000000">
              <w:rPr>
                <w:vertAlign w:val="superscript"/>
                <w:rtl w:val="0"/>
              </w:rPr>
              <w:t xml:space="preserve">9</w:t>
            </w:r>
            <w:r w:rsidR="00000000" w:rsidRPr="00000000" w:rsidDel="00000000">
              <w:rPr>
                <w:rtl w:val="0"/>
              </w:rPr>
              <w:t xml:space="preserve"> punktu šādā redakcijā: "1.</w:t>
            </w:r>
            <w:r w:rsidR="00000000" w:rsidRPr="00000000" w:rsidDel="00000000">
              <w:rPr>
                <w:vertAlign w:val="superscript"/>
                <w:rtl w:val="0"/>
              </w:rPr>
              <w:t xml:space="preserve">9</w:t>
            </w:r>
            <w:r w:rsidR="00000000" w:rsidRPr="00000000" w:rsidDel="00000000">
              <w:rPr>
                <w:rtl w:val="0"/>
              </w:rPr>
              <w:t xml:space="preserve"> Šā panta pirmās daļas 5. un 6. punktā minētie maksātāja attaisnotie izdevumi kopā nedrīkst pārsniegt 15 procentus no maksātāja gada ienākuma lieluma šā likuma 15. panta divdesmit pirmās daļas izpratnē (šā panta otrajā daļā — no mēneša bruto darba samaksas, kas ir kalendāra mēneša darba samaksa pirms to summu atskaitīšanas, par kurām saskaņā ar šo likumu atļauts samazināt darbinieka apliekamo ienākumu, kā arī pirms jebkuru ieturējumu izdarīšanas), bet ne vairāk kā 10000 euro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iestrādāti un tiek virzīti informatīvajā ziņojumā "Par valsts budžeta ieņēmumu un nodokļu politikas pārskatīšanu 2025. – 2027. gadā" noteiktie uzdevumi. Pasākumi, kas saistīti ar attaisnotie izdevumu par ieguldījumiem trešajā pensiju līmenī  palielināšanu līdz 10'000 eiro, kā arī ierobežojuma procentuālajā izteiksmē pret bruto ienākumiem palielināšana no 10% līdz 15%, šajā informatīvajā ziņojumā nav ietverti.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sākotnēji tika minēts saistībā ar variantu, ka 2. līmeņa pensiju kapitālā ieskaitāmo VSAOI samazina par 2 procentpunktiem, 1 procentpunktu novirzot uz 1. pensiju līmeni, bet par 1 procentpunktu samazinot VSAOI darba devēja likmi, turklāt šo variantu neierobežojot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kabinets atbalstīja citu risinājumu – VSAOI 1 procentpunkta terminētu no virzīšanu no 2. līmeņa pensiju kapitāla uz 1. pensiju līmeni, turklāt uz ierobežotu laika periodu (4 gadiem), kas pēc būtības nesamazina cilvēku uzkrājumus vecumdienām, nav pamata palielināt nodokļa attaisnoto izdevumu limitu iemaksām privātajā pensiju fondā.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"20" ar skaitli "25,5";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(Finanšu izglītības biedrība - 02.10.2024.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 nodokļa likmi ienākumam no kapitāla, tiktu radītas vairākas negatīvas sekas, kas būtu pretrunā gan ar valdības 2023. gadā pieņemto kapitāla tirgus attīstības mērķu sasniegšanu Latvijā, gan Eiropas Centrālas bankas vēlmi attīstīt kapitāla tirgu un veicināt iedzīvotāju investīciju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par kapitāla tirgus attīstību minēts, ka ir būtiski paaugstināt investoru aktivitāti un veicināt ilgtermiņa uzkrājumu veidošanu. Paaugstinot kapitāla ienākuma nodokli, iedzīvotāji būs mazāk motivēti ieguldīt savus līdzekļus kapitāla tirgū, kas samazinātu ieguldījumu plūsmu un palēninātu tirgus attīstību. Šī aktivitātes samazināšanās var izraisīt arī vispārēju ekonomiskās aktivitātes kritumu, kas nozīmē, ka valsts var zaudēt daļu no nodokļu ieņēmumiem. Mazāka investīciju plūsma ne tikai ietekmētu kapitāla tirgus attīstību, bet arī mazinātu kopējo uzņēmējdarbības aktivitāti, radot negatīvu efektu uz uzņēmumu peļņu un jaunu darbavietu radīšanu. Tādējādi, pretēji gaidītajam, valsts varētu iekasēt vēl mazāk nodokļu nekā pirms kapitāla ienākuma nodokļa paaugstināšanas.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Latvijā kapitāla tirgus attīstība jau ir vājāka salīdzinājumā ar Igauniju un Lietuvu, kur akciju kapitalizācijas līmenis ir daudz augstāks. Ja kapitāla ienākuma nodoklis tiktu paaugstināts, tas būs nekonkurētspējīgākais starp Baltijas valstīm, un neveicinās iedzīvotāju interesi par biržā kotētu uzņēmumu akciju iegādi, līdz ar to Latvijas kapitāla tirgus kļūtu vēl mazāk pievilcīgs salīdzinājumā ar kaimiņvalstīm, kas var novest pie vēl lielākas atpalicības.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Attīstīts un efektīvs kapitāla tirgus ir būtisks ekonomikas izaugsmei, nodrošinot finansējuma pieejamību un transformācijas iespējas. Ja tiek paaugstināts nodoklis, tas var kavēt jaunu emitentu ienākšanu biržā dēļ zemā pieprasījuma no investoru puses un kavēt kapitāla piesaisti, kas savukārt kavētu Latvijas kapitāla tirgus kapitalizācijas apjoma sasniegšanu, kas paredzēts kā 9% no IKP līdz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Viens no ziņojuma mērķiem ir veicināt ieguldīšanas kultūru sabiedrībā un atvieglot nodokļu aprēķināšanu un nomaksu. Augstāka nodokļu slodze būtu šķērslis šiem mērķiem, un ieguldījumu kultūra nevarētu attīstīties tik ātri, kā nepieciešams kapitāla tirgus izaugsmei.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ECB viceprezidents Luis de Guindos savā runā Latvijas Bankas un SUERF ekonomikas konferencē 2.oktobrī pauda, ka mājsaimniecību uzkrājumus ir nepieciešams virzīt uz kapitāla tirgiem, un viens no veidiem kā to sasniegt būtu nodokļu atvieglojumi ieguldījumu veikšanai. Likmes paaugstināšana ir pretrunā ar ECB nostāju.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spēkā esošo redakciju: Nodokļa likmi 20 procentu apmērā piemēro ienākumam no kapitāla, tai skaitā no kapitāla pieauguma.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"20" ar skaitli "25,5";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(LVCA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Pētījumi liecina, ka Latvijas iedzīvotāju ieguldīšanas paradumi ir neattīstīti. Tas rada risku gan iedzīvotāju nākotnes labklājībai, gan arī ir viens no iemesliem neaktīvam kapitāla tirgum. Lai novērstu šo, Latvijas Banka un daudzas nevalstiskas organizācijas pēdējos gados ir centušās izglītot iedzīvotājus par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nodokļa pieaugums ienākumam no kapitāla un kapitāla pieauguma apturēs virzību uz iedzīvotāju investēšanas kultūras veicināšanu. Savukārt tā iedzīvotāju daļa, kas jau ilgstoši nodarbojas ar investēšanu, ļoti iespējams atradīs veidu, kā to izdarīt caur citām jurisdikcijām ar zemāku nodokļu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no nodokļa kapitālam paaugstināšanas 2025.gadā plānots iegūt 16 MEUR. Šī summa budžeta kontekstā ir ļoti neliela, savukārt zaudējums no iedzīvotāju investēšanas paradumu neattīstības būs neizmērojami lielāks. Kā arī saistībā ar paredzamo kapitāla ienākumu pārstrukturēšanu uz citām jurisdikcijām, ļoti iespējams, ka gluži pretēji plānotajam, 2026. un 2027.gadā būs nevis papildus ienākumi šā nodokļa veidā, bet viņi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lūdzam atteikties no ieceres palielināt nodokli kapitālam, tai skaitā no kapitāla pieauguma.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spēkā esošo redakciju 15.panta 5.daļas redakciju " Nodokļa likmi 20 procentu apmērā piemēro ienākumam no kapitāla, tai skaitā no kapitāla pieauguma."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iestrādāti un tiek virzīti informatīvajā ziņojumā "Par valsts budžeta ieņēmumu un nodokļu politikas pārskatīšanu 2025. – 2027. gadā" noteiktie uzdevumi. Minētajā informatīvajā ziņojumā ir ietverts pasākumu kopums, kur paralēli darbaspēka nodokļu sloga mazināšanai ir ietverti arī citi pasākumi, kas kompensē minēto samazinājumu, gan arī palielina valsts budžeta līdzekļus, sevišķi pašreizējos apstākļos, kad kritiski ir nepieciešams finansējums veselības aprūpei, sociālai aizsardzībai un izglītības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informatīvajā ziņojumā kā viens no veicamiem pasākumiem tika noteikta  likmes paaugstināšana kapitāla pieaugumam un ienākumam no kapitāla, kas nav kapitāla pieaugums.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"20" ar skaitli "25,5";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"20" ar skaitli "25,5";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Finanšu ministrijas izstrādāto likumprojektu “Grozījumi likumā "Par iedzīvotāju ienākuma nodokli"” (ID 24-TA-2298), kas tiek virzīts likumprojekta "Par valsts budžetu 2025. gadam un budžeta ietvaru 2025., 2026. un 2027. gadam" pavadošo likumprojektu paketē, kas stājas spēkā ar 2025.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kopumā atbalsta Likumprojektā paredzētās izmaiņas, īpaši attiecībā uz to, ka no 2025. gada tiek aizstāts diferencētais neapliekamais minimums ar vienotu neapliekamo minimumu, kas tiek piemērots visiem darba ņēmējiem neatkarīgi no bruto ienākuma līmeņa. LTRK jau ilglaicīgi ir iestājusies par šīm izmaiņām ar mērķi paaugstināt Latvijas darba nodokļu konkurētspēju Baltijā, kā arī veicināt tautsaimniecības transformāciju uz augstākas pievienotās vērtības nozarēm, vienkāršotu nodokļu administrēšanu (gan valstij, gan nodokļu maksātājiem), atslogotu mājsaimniecību budžetu, kā arī palīdzētu efektīvāk ierobežot ēnu ekonomiku un nevienlīdzību.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kopumā LTRK ir atbalstījusi nodokļu reformas tālāko virzību, vienlaikus zemāk paužam būtiskus apsvērumus plānotā likumprojekta sakarā, ko vēl būtu iespējams uzlabot.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IIN LIKMES IZLĪDZINĀŠANU PĀRĒJIEM IENĀKUMIEM</w:t>
            </w:r>
            <w:r w:rsidR="00000000" w:rsidRPr="00000000" w:rsidDel="00000000">
              <w:rPr>
                <w:b w:val="1"/>
                <w:rtl w:val="0"/>
              </w:rPr>
              <w:t xml:space="preserve">1. NEKUSTAMĀ ĪPAŠUMA PĀRDOŠANA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nodokļu reforma paredz, ka IIN pirmā likme tiek paaugstināta no 20% uz 25,5% un šis pieaugums tiks attiecināts arī uz vairākiem citiem ienākumu veidiem, tostarp ienākumiem no nekustamā īpašuma atsavināšanas. </w:t>
            </w:r>
            <w:r w:rsidR="00000000" w:rsidRPr="00000000" w:rsidDel="00000000">
              <w:rPr>
                <w:b w:val="1"/>
                <w:rtl w:val="0"/>
              </w:rPr>
              <w:t xml:space="preserve">LTRK uzskata, ka tik lielas likmes piemērošana radīs ievērojami negatīvu ietekmi uz nekustamo īpašumu darījumiem un veicinās ēnu ekonomikas izplatību.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var novērot, ka iedzīvotāji 10% ienākuma nodokli no nekustamā īpašuma izīrēšanas ienākumiem uztver kā saprātīgu un taisnīgu, un vairums to labprātīgi maksā. Taču, uzzinot par 20% kapitāla pieauguma nodokli, kas piemērojams starpībai starp nekustamā īpašuma pārdošanas un iegādes cenu, iedzīvotāji bieži vien atceļ vai atliek darījuma slēgšanu, jo uzskata šo nodokli par nesamērīgu un netaisnīgu. Paredzētais paaugstinājums līdz 25,5% radīs negatīvu tirgus attīstību. Jāatzīmē, ka ar nodokli apliekamās starpības aprēķina metodika Likuma par IIN 11.9 panta septītajā daļā ir netaisnīga pēc būtības, jo lielākoties paredz papildu nodokļa samaksu par patēriņa inflācijas radīto sadārdzinājumu, nevis par īpašuma vērtības pieaugumu peļņas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Bailēs no lielās nodokļa likmes cilvēki nereti nevēlas uzrādīt īpašuma patieso vērtību un pārdod īpašumu par neadekvāti zemām cenām, lai izvairītos no nodokļu sloga. Šāda prakse ne tikai veicina ēnu ekonomiku, bet arī izkropļo tirgu – īpašumu vērtētājiem kļūst grūtāk noteikt objektīvas vērtības, un tas savukārt ietekmē banku spēju izsniegt kredītus atbilstošā apmērā. Nozare jau saskaras ar šīm problēmām pie 20% IIN likmes un ir jau rosinājusi nodokli samazināt līdz 10%, kas ļautu būtiski samazināt ēnu ekonomikas apmēru, attīstīt stagnējošo nozari un attiecīgi palielināt kopējos nodokļu ieņēmumus. Taču plānotā 25,5% likmes paaugstināšana virzīs nozari gluži pretējā virzienā.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Gadiem stagnējošais nekustamā īpašuma tirgus, kas jau šobrīd ir pakļauts pārmērīgam nodokļu slogam, nonāks recesijā un arvien vairāk cilvēku meklēs veidus, kā apiet nodokļa maksāšanu.</w:t>
            </w:r>
            <w:r w:rsidR="00000000" w:rsidRPr="00000000" w:rsidDel="00000000">
              <w:rPr>
                <w:rtl w:val="0"/>
              </w:rPr>
              <w:t xml:space="preserve"> Tā vietā, lai veicinātu darījumu caurspīdīgumu un palielinātu nodokļu ieņēmumus, rezultāts varētu būt pretējs – cilvēki izvairīsies pārdot īpašumus par to patieso vērtību, kas vēl vairāk ierobežos budžeta ieņēmumus no šīs nodokļa likmes palielināšanas.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 LTRK ierosina nekustamā īpašuma darījumu starpnieka komisiju attiecināt uz IIN nodokļa likmi no kapitāla pieauguma aprēķinu, iekļaujot starpniecības komisiju attaisnotajos izdevumos, kas veicinās uzrādīt patiesās darījumu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jau pirms gada kontekstā ar Ēnu ekonomikas ierobežošanas plānu 2024.–2027. gadam Finanšu ministrijai rosināja, ka likumā “Par iedzīvotāju ienākuma nodokli” 11.9 panta (Ienākuma no kapitāla noteikšana) piekto daļu nepieciešams papildināt ar teikumu, kas attiecināmajos izdevumos iekļauj arī komisijas maksu par nekustamā īpašuma darījuma starpnieka pakalpojumiem attiecībā uz kapitāla pieauguma likmes (IIN) aprēķinu, nosakot 5% ierobežojumu no darījuma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Dotajā likuma redakcijā ir paredzēts, ka komisijas maksa pie īpašuma iegādes tiek uzskatīta par attiecināmu izdevumu, bet pie pārdošanas – netiek. Atbilstoši Latvijas nekustamo īpašumu darījumu praksei pircēji tikai ~5% gadījumu izmanto nekustamā īpašuma speciālista pakalpojumus pie tā iegādes. Lai arī šī pakalpojuma popularitāte pieaug līdz ar labklājības līmeņa pieaugumu valstī, daudz biežāk tiek izmantoti darījumu starpnieka pakalpojumi pie īpašumu pārdošanas.  Uz doto brīdi šie ir vienīgie izdevumi, kas ir saistīti ar nekustamā īpašuma darījumiem, bet bez jebkāda iemesla netiek atzīti īpašniekam par attiecināmiem.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šī ir likumu piemērošanas prakses rezultātā izveidojusies nepilnība, ko nepieciešams pēc iespējas ātrāk novērst (precizēt), lai veicinātu godīgu un caurspīdīgu uzņēmējdarbības vidi un iedzīvotāji būtu ieinteresēti oficiāli par tiem norēķināties.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IENĀKUMS NO KAPITĀLA UN KAPITĀLA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būtiski palielinot nodokli ienākumam no kapitāla un kapitāla pieauguma no esošajiem 20% līdz pat efektīvi 28,5% (25,5% + 3%), tiks būtiski samazināti IIN ieņēmumi no vērtīgu kapitāla aktīvu (biznesa) pārdošanas, vērtspapīru tirdzniecības, procentiem. Ņemot vērā esošo nodokļu sistēmu un globālās mobilitātes sniegtās iespējas, ar šādām izmaiņām turīgākie iedzīvotāji tiek stimulēti pārnest savus aktīvus un ieguldījumus uz Latvijas vai pat ārvalstu kapitālsabiedrībām un rezultātā būtiski tiks samazināti esošie IIN ieņēmumi no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IIN likmes paaugstināšana no 20% uz 25,5% ienākumam no kapitāla un kapitāla pieauguma, kā arī IIN papildus 3% likmes ieviešana kopumā radīs negatīvu ietekmi uz budžetu, pretēji prognozētajam pozitīvajam efektam.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iestrādāti un tiek virzīti informatīvajā ziņojumā "Par valsts budžeta ieņēmumu un nodokļu politikas pārskatīšanu 2025. – 2027. gadā" noteiktie uzdevumi. Minētajā informatīvajā ziņojumā ir ietverts pasākumu kopums, kur paralēli darbaspēka nodokļu sloga mazināšanai ir ietverti arī citi pasākumi, kas kompensē minēto samazinājumu, gan arī palielina valsts budžeta līdzekļus, sevišķi pašreizējos apstākļos, kad kritiski ir nepieciešams finansējums veselības aprūpei, sociālai aizsardzībai un izglītības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informatīvajā ziņojumā kā viens no veicamiem pasākumiem tika noteikta  likmes paaugstināšana kapitāla pieaugumam un ienākumam no kapitāla, kas nav kapitāla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Par LTRK ierosinājumu nekustamā īpašuma darījumu starpnieka komisiju attiecināt uz nodokļa likmi no kapitāla pieauguma aprēķinu, iekļaujot starpniecības komisiju attaisnotajos izdevumos, kas veicinās uzrādīt patiesās darījumu summas</w:t>
            </w:r>
            <w:r w:rsidR="00000000" w:rsidRPr="00000000" w:rsidDel="00000000">
              <w:rPr>
                <w:b w:val="1"/>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ietvert nekustamā īpašuma darījuma starpnieka komisijas maksu izdevumos, par kuru nodokļa maksātājs ir tiesīgs samazināt ienākumus no nekustamā īpašuma atsavināšanas tiks vērtēta, izstrādājot kārtējos grozījumus likumā “Par iedzīvotāju ienākuma nodokli”, jo minētais priekšlikums nav tieši saistīts ar budžetu (nav fiskālā novērtējuma šāda regulējuma ieviešanai). Nepieciešams izvērtēt fiskālo ietekmi, tāpēc pašlaik nevar virzīt budžetu pavadošu likumprojektu paketes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Par LTRK apgalvojumu, ka būtiski palielinot nodokli ienākumam no kapitāla un kapitāla pieauguma no esošajiem 20% līdz pat efektīvi 28,5% (25,5% + 3%), tiks būtiski samazināti nodokļa ieņēmumi no vērtīgu kapitāla aktīvu (biznesa) pārdošanas, vērtspapīru tirdzniecības,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no nodokļa bāzes, kurai piemēro 3% papildlikmi, izslēgt ienākumus no kapitāla, t.sk. kapitāla pieauguma, jo vairāk tāpēc, ka šie ienākumi lielā apmērā raksturīgi tiem nodokļu maksātājiem, kuri gūst lielus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"20" ar skaitli "25,5";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w:t>
            </w:r>
            <w:r w:rsidR="00000000" w:rsidRPr="00000000" w:rsidDel="00000000">
              <w:rPr>
                <w:b w:val="1"/>
                <w:vertAlign w:val="superscript"/>
                <w:rtl w:val="0"/>
              </w:rPr>
              <w:t xml:space="preserve">1</w:t>
            </w:r>
            <w:r w:rsidR="00000000" w:rsidRPr="00000000" w:rsidDel="00000000">
              <w:rPr>
                <w:b w:val="1"/>
                <w:rtl w:val="0"/>
              </w:rPr>
              <w:t xml:space="preserve">pants. Nodokļa papildu likme un tās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ar 2025. gadu ieviest iedzīvotāju ienākuma nodokļa papildu likmi 3% apmērā ienākumiem (taksācijas gada ar iedzīvotāju ienākuma nodokli apliekamajiem ienākumiem, tajā skaitā ienākumiem no kapitāla pieauguma un ienākumiem no kapitāla, kas nav kapitāla pieaugums, un no iedzīvotāju ienākuma nodokļa atbrīvotajām dividendēm un likvidācijas kvotai) virs 200 000 euro gadā, kas tiek piemērota rezumējošā kārtībā, iesniedzot gada ienākumu deklarāciju (2026. gadā iesniedzot gada ienākumu deklarāciju par 2025.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LTRK pauž bažas par šādas papildu IIN likmes ieviešanu, kas potenciāli varētu samazināt Latvijas pievilcību investoriem un uzņēmējiem, un arī tā lietderību, ņemot vērā, ka augstāki nodokļi veicina ienākumu pārnešanu uz valstīm ar izdevīgāku nodokļu režīmu.</w:t>
            </w:r>
            <w:r w:rsidR="00000000" w:rsidRPr="00000000" w:rsidDel="00000000">
              <w:rPr>
                <w:rtl w:val="0"/>
              </w:rPr>
              <w:t xml:space="preserve"> Papildu nodoklis var veicināt aktīvu aizplūšanu un nodokļu rezidences pārnešanu uz citām jurisdikcijām, kā arī var radīt fiziskām personām stimulu nodot aktīvus juridiskām personām Latvijā vai ārvalstīs, kā rezultātā būtiski samazināt jau esošos budžeta UIN un IIN ieņēmumus no dividendēm, kapitāla un kapitāla pieauguma. Turklāt šāds nodoklis var arī atturēt uzņēmumus no dividenžu izmaksas, līdz ar ko samazinātos iespējamie UIN 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informatīvajā ziņojumā sniegtajiem datiem, šī priekšlikuma indikatīvā fiskālā ietekme 2026., 2027. un 2028. gadā ir papildu 13 000 000 eiro IIN ieņēmumi gadā. Lai arī šie papildu līdzekļi mazliet palīdzētu realizēt plānoto reformu, ir vērts apdomāt, vai tas ir pietiekami būtisks ieguvums, lai radītu negatīvu signālu Latvijas kapitāla turētājiem un tiem, kam nodokļu rezidence ir Latvijā. </w:t>
            </w:r>
            <w:r w:rsidR="00000000" w:rsidRPr="00000000" w:rsidDel="00000000">
              <w:rPr>
                <w:b w:val="1"/>
                <w:rtl w:val="0"/>
              </w:rPr>
              <w:t xml:space="preserve">LTRK aicina izvērtēt šī priekšlikuma negatīvo efektu, kas nenovēršami radīsies kapitāla aizplūšanas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vispār tiek ieviesta šāda papildu likme, tad LTRK ierosina apsvērt iespēju kopīgi aprēķināt laulāto vai dzīvesbiedru ienākumus, līdzīgi kā tas tiek darīts citās Eiropas valstīs.</w:t>
            </w:r>
            <w:r w:rsidR="00000000" w:rsidRPr="00000000" w:rsidDel="00000000">
              <w:rPr>
                <w:rtl w:val="0"/>
              </w:rPr>
              <w:t xml:space="preserve"> Šādā gadījumā apliekamais ienākumu slieksnis varētu tikt dubultots līdz 400 000 eiro pārim, kas ļautu saglabāt ģimenes ienākumu elastīgāku sadalījumu un radītu lielāku motivāciju ienākumu uzrādīšanai. Šāda pieeja tiek izmantota, piemēram, Vācijā, kur laulātie var kopīgi deklarēt ienākumus, kas ļauj nodokļu slogu sadalīt taisnīgāk. Šāda sistēma varētu kalpot kā risinājums, lai nodrošinātu gan godīgu ienākumu aplikšanu ar nodokļiem, gan samazinātu ienākumu pārnešanas risku uz citām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Turklāt vēršam uzmanību, ka Likumprojekts paredz tiesību normu piemērošanu ar atpakaļejošu spēku.</w:t>
            </w:r>
            <w:r w:rsidR="00000000" w:rsidRPr="00000000" w:rsidDel="00000000">
              <w:rPr>
                <w:rtl w:val="0"/>
              </w:rPr>
              <w:t xml:space="preserve"> Ieviešot papildu nodokli fiziskām personām par saņemtajām dividendēm, zūd tiesiskā paļāvība tiem nodokļu maksātājiem, kuri ir reinvestējuši uzņēmuma peļņu brīdī, kad uzņēmumi ir sākuši veiksmīgi strādāt, kā rezultātā īpašnieki varētu sākt sadalīt dividendes, tiem būs jārēķinās ar papildu nodokli. Tādā veidā fiziskās personas, kuras ir rūpējušās par savu uzņēmumu attīstību būs neizdevīgākā pozīcijā nekā tie, kas regulāri dalījušas dividendes. Ar papildus nodokli 3% apmērā tiks aplikta tā peļņa, kura jau ir gūta iepriekšējos periodos (2024. gadā un iepriekš), bet nav sadalīta dividendēs. Ja vispār tiek ieviesta šāda papildus likme, tad LTRK rosina to piemērot attiecībā uz dividendēm par peļņu, kas radusies no 2025. gada.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neieviest jaunu IIN likmi vai arī papildināt likumprojekta anotāciju un MK protokollēmuma projektu ar uzdevumu Finanšu ministrijai un Ekonomikas ministrijai 2027. gadā veikt izvērtējumu par šīs likmes ieviešanas lietderību un tās ietekmi uz konkurētspēju un 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iestrādāti un tiek virzīti informatīvajā ziņojumā "Par valsts budžeta ieņēmumu un nodokļu politikas pārskatīšanu 2025. – 2027. gadā" noteiktie uzdevumi.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 likme tiek piemērota tikai nodokļa maksātājiem, kuri gūst lielus ienākumus. Šī iemesla dēl arī nav pamata no nodokļa bāzes, kurai piemēro 3% papildu likmi, izslēgt ienākumus no kapitāla, t.sk. kapitāla pieauguma.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Par LTRK ierosinājumu, ja tiek ieviesta papildu likme, tad  apsvērt iespēju kopīgi aprēķināt laulāto vai dzīvesbiedru ienākumus, līdzīgi kā tas tiek darīts citās Eiropas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pastāvošā sistēma paredz, ka nodokļa maksātājs atbild katrs individuāli par savām nodokļa saistībām. Nav pamata mainīt pastāvošo sistēmu, vietā ieviešot komplicētu sistēmu (kāds, piemēram, ir pieminētais Vācijā pastāvošais “Splittingtarif”), jo minētais regulējums skar tikai nodokļa maksātājus ar ļoti augstiem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Par LTRK apgalvojumu, ka Likumprojekts paredz tiesību normu piemērošanu ar atpakaļejošu spēku.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atpakaļejošu spēku likmju ieviešanai. Personai nevar būt paļāvība, ka nodokļu likmes vispār nemainīsies.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w:t>
            </w:r>
            <w:r w:rsidR="00000000" w:rsidRPr="00000000" w:rsidDel="00000000">
              <w:rPr>
                <w:b w:val="1"/>
                <w:vertAlign w:val="superscript"/>
                <w:rtl w:val="0"/>
              </w:rPr>
              <w:t xml:space="preserve">1</w:t>
            </w:r>
            <w:r w:rsidR="00000000" w:rsidRPr="00000000" w:rsidDel="00000000">
              <w:rPr>
                <w:b w:val="1"/>
                <w:rtl w:val="0"/>
              </w:rPr>
              <w:t xml:space="preserve">pants. Nodokļa papildu likme un tās piemērošana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Kopējā taksācijas gada ienākumu pārsnieguma aprēķinā tiek ietverti šādi 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taksācijas gada ar nodokli apliekamie ienākumi (tai skaitā ienākumi no kapitāla pieauguma un ienākumi no kapitāla, kas nav kapitāla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9.panta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punktā minētie 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 brīža likuma 15.</w:t>
            </w:r>
            <w:r w:rsidR="00000000" w:rsidRPr="00000000" w:rsidDel="00000000">
              <w:rPr>
                <w:vertAlign w:val="superscript"/>
                <w:rtl w:val="0"/>
              </w:rPr>
              <w:t xml:space="preserve">1</w:t>
            </w:r>
            <w:r w:rsidR="00000000" w:rsidRPr="00000000" w:rsidDel="00000000">
              <w:rPr>
                <w:rtl w:val="0"/>
              </w:rPr>
              <w:t xml:space="preserve"> panta otrās daļas redakcija ir pretrunā ar sniegto skaidrojumu likumprojekta anotācijā. Tādēļ lūdzam pilnveidot likuma 15.</w:t>
            </w:r>
            <w:r w:rsidR="00000000" w:rsidRPr="00000000" w:rsidDel="00000000">
              <w:rPr>
                <w:vertAlign w:val="superscript"/>
                <w:rtl w:val="0"/>
              </w:rPr>
              <w:t xml:space="preserve">1</w:t>
            </w:r>
            <w:r w:rsidR="00000000" w:rsidRPr="00000000" w:rsidDel="00000000">
              <w:rPr>
                <w:rtl w:val="0"/>
              </w:rPr>
              <w:t xml:space="preserve"> panta otrās daļas tiesību normas, norādot konkrēti ar atsaucēm uz likuma tiesību normām, kādi taksācijas gada ar nodokli apliekamo ienākumu veidi tiks aplikti ar nodokļa papildu likmi.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ar nodokļa papildu likmi kopējā taksācijas gada ienākumu pārsnieguma aprēķinā nebūtu jāiekļauj arī ienākumi, kuriem tiek piemērota samazināta IIN likme, kas noteikta šā likuma 15.panta sestās daļas 1. punktā (ienākumi no fiziskās personas īpašumā esoša augoša meža atsavināšanas izciršanai un tajā iegūto kokmateriālu atsavināšanas, kā arī atbalsta summas par saimnieciskās darbības ierobežojumiem meža īpašniekiem, kuriem meža apsaimniekošana nav saimnieciskās darbības veids) un 3.punktā (ienākumi no nekustamā īpašuma (tai  skaitā lauksaimniecībā izmantojamās zemes) iznomāšanas).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15.</w:t>
            </w:r>
            <w:r w:rsidR="00000000" w:rsidRPr="00000000" w:rsidDel="00000000">
              <w:rPr>
                <w:vertAlign w:val="superscript"/>
                <w:rtl w:val="0"/>
              </w:rPr>
              <w:t xml:space="preserve">1</w:t>
            </w:r>
            <w:r w:rsidR="00000000" w:rsidRPr="00000000" w:rsidDel="00000000">
              <w:rPr>
                <w:rtl w:val="0"/>
              </w:rPr>
              <w:t xml:space="preserve"> pantu, norādot, ka nodokļa papildu likmi nepiemēro tādiem ienākumu veidiem, kuriem nodokļa likme noteikta šā likuma 15.panta sestās daļas 1. un 3.punktā.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likuma 15.</w:t>
            </w:r>
            <w:r w:rsidR="00000000" w:rsidRPr="00000000" w:rsidDel="00000000">
              <w:rPr>
                <w:vertAlign w:val="superscript"/>
                <w:rtl w:val="0"/>
              </w:rPr>
              <w:t xml:space="preserve">1</w:t>
            </w:r>
            <w:r w:rsidR="00000000" w:rsidRPr="00000000" w:rsidDel="00000000">
              <w:rPr>
                <w:rtl w:val="0"/>
              </w:rPr>
              <w:t xml:space="preserve"> pantu, ar papildu likmi apliekamajā bāzē tiek ietverti gada apliekamie ienākumi. Tas kāds ienākumu veids tiek ietverts/neietverts ar papildu likmi apliekamajā bāzē nav atkarīgs no piemērojamās nodokļa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Kopējā taksācijas gada ienākumu pārsnieguma aprēķinā tiek ietverti šādi 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taksācijas gada ar nodokli apliekamie ienākumi (tai skaitā ienākumi no kapitāla pieauguma un ienākumi no kapitāla, kas nav kapitāla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9.panta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punktā minētie 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26.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pret likumprojekta 15.pantu, kas paredz izslēgt likuma “Par iedzīvotāju ienākuma nodokli” 26. panta ceturto daļu. Ņemot vērā, ka neapliekamā minimuma vai nodokļa atvieglojumu apmēra palielinājumam parasti ir būtiska negatīva fiskāla ietekme uz pašvaldību budžeta ieņēmumiem, LPS ieskatā normas būtība ir saglabājama, izsakot 26. panta ceturto daļu jaunā redakcijā: “4. Ja neapliekamā minimuma apmēra izmaiņas atbilstoši šā likuma 12.panta pirmajai daļai un nodokļa atvieglojumu apmēra izmaiņas atbilstoši šā likuma 13.panta pirmajai daļai rada negatīvu ietekmi uz pašvaldību budžetu, nodokļa ieņēmumu samazinājums pašvaldībām pilnā apmērā tiek kompensēts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neapliekamā minimuma apmēra izmaiņas atbilstoši šā likuma 12.panta pirmajai daļai un nodokļa atvieglojumu apmēra izmaiņas atbilstoši šā likuma 13.panta pirmajai daļai rada negatīvu ietekmi uz pašvaldību budžetu, nodokļa ieņēmumu samazinājums pašvaldībām pilnā apmērā tiek kompensēts no valsts budžeta.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veidošanas procesā pašvaldības tiek iesaistītas sarunās un informētas par potenciālajām nodokļu izmaiņām, kas var ietekmēt pašvaldību nodokļu ieņēmumus, un tiek lemts par kompensāciju vai dotāciju mehānismiem.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26. panta ceturto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8.jūlijā Labklājības ministrija nosūtīja Finanšu ministrijai vēstuli Nr. 32-1-05/1126 par informācijas apmaiņas nepieciešamību saistībā ar izglītības un ārstniecisko pakalpojumu izdevumu kompensāciju Nodarbinātības valsts aģentūras (turpmāk - NVA) klientiem, kurā lūdza veikt grozījumus Likuma 19.panta 10.</w:t>
            </w:r>
            <w:r w:rsidR="00000000" w:rsidRPr="00000000" w:rsidDel="00000000">
              <w:rPr>
                <w:vertAlign w:val="superscript"/>
                <w:rtl w:val="0"/>
              </w:rPr>
              <w:t xml:space="preserve">2</w:t>
            </w:r>
            <w:r w:rsidR="00000000" w:rsidRPr="00000000" w:rsidDel="00000000">
              <w:rPr>
                <w:rtl w:val="0"/>
              </w:rPr>
              <w:t xml:space="preserve"> un 10.</w:t>
            </w:r>
            <w:r w:rsidR="00000000" w:rsidRPr="00000000" w:rsidDel="00000000">
              <w:rPr>
                <w:vertAlign w:val="superscript"/>
                <w:rtl w:val="0"/>
              </w:rPr>
              <w:t xml:space="preserve">6</w:t>
            </w:r>
            <w:r w:rsidR="00000000" w:rsidRPr="00000000" w:rsidDel="00000000">
              <w:rPr>
                <w:rtl w:val="0"/>
              </w:rPr>
              <w:t xml:space="preserve"> apakšpunktā, tādējādi piešķirot tiesības NVA un Valsts ieņēmumu dienestam apmainīties ar informāciju saistībā ar izglītības un ārstniecisko pakalpojumu izdevumu kompensāciju noteiktām iedzīvotāju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informē, ka NVA, īstenojot aktīvās darba tirgus politikas pasākumus, kompensē bezdarbniekiem, darba meklētājiem un bezdarba riskam pakļautām personām izglītības (atvērto tiešsaistes kursu platformā piedāvāto augstākās izglītības iestādes vai nozares uzņēmuma izstrādāto izglītības programmu apguve) un ārstniecisko pakalpojumu (obligātās veselības pārbaudes pirms darba tiesisko attiecību jeb dalības atbalsta pasākumos uzsākšanas) izdevumus, kurus personas vēlāk var deklarēt vēlreiz kā attaisnotus izdevumus Valsts ieņēmumu dienesta Elektroniskās deklarēšanas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risinājumu iepriekš minētajam, NVA rakstveidā informēja Valsts ieņēmumu dienestu par šo situāciju un saņēma atbildi, ka šādu gadījumu novēršanai un savstarpējās datu apmaiņas nodrošināšanai starp divām iestādēm būtu nepieciešams veikt grozījumus likumā “Par iedzīvotāju ienākuma nodokli”.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informācijas apmaiņu ar VID ir kārtējo likuma grozījumu jautājums, kas ir izvērtējams no dažādiem aspektiem. Nav tieši saistīts ar šo budžeta paketi.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No maksātāja ienākumiem, par kuriem maksā algas nodokli, izslēdz darba devēja apmaksātos darba koplīgumā noteiktos darbinieka ēdināšanas izdevumus, ārstniecības izdevumus, izdevumus, kas saistīti ar darbinieka pārcelšanos uz citu dzīvesvietu, izmitināšanas izdevumus un transporta izdevumus, ja visu darbinieku izdevumu apmērs (to kopsumma) gadā nepārsniedz apmēru, kas iegūts, reizinot vidējo darbinieku skaitu Gada pārskatu un konsolidēto gada pārskatu likuma izpratnē ar 700 </w:t>
            </w:r>
            <w:r w:rsidR="00000000" w:rsidRPr="00000000" w:rsidDel="00000000">
              <w:rPr>
                <w:i w:val="1"/>
                <w:rtl w:val="0"/>
              </w:rPr>
              <w:t xml:space="preserve">euro</w:t>
            </w:r>
            <w:r w:rsidR="00000000" w:rsidRPr="00000000" w:rsidDel="00000000">
              <w:rPr>
                <w:rtl w:val="0"/>
              </w:rPr>
              <w:t xml:space="preserve">, un darba devējs izpilda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šo kārtību paplašināt arī uz valsts un pašvaldību kapitālsabiedrībās un mazākos uzņēmumos nodarbinātajiem, lai nodrošinātu vienlīdzīgu attieksmi pret visiem strādājošajiem.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ir izstrādāts esošā atvieglojuma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No maksātāja ienākumiem, par kuriem maksā algas nodokli, izslēdz darba devēja apmaksātos darba koplīgumā noteiktos darbinieka ēdināšanas izdevumus, ārstniecības izdevumus, izdevumus, kas saistīti ar darbinieka pārcelšanos uz citu dzīvesvietu, izmitināšanas izdevumus un transporta izdevumus, ja visu darbinieku izdevumu apmērs (to kopsumma) gadā nepārsniedz apmēru, kas iegūts, reizinot vidējo darbinieku skaitu Gada pārskatu un konsolidēto gada pārskatu likuma izpratnē ar 700 </w:t>
            </w:r>
            <w:r w:rsidR="00000000" w:rsidRPr="00000000" w:rsidDel="00000000">
              <w:rPr>
                <w:i w:val="1"/>
                <w:rtl w:val="0"/>
              </w:rPr>
              <w:t xml:space="preserve">euro</w:t>
            </w:r>
            <w:r w:rsidR="00000000" w:rsidRPr="00000000" w:rsidDel="00000000">
              <w:rPr>
                <w:rtl w:val="0"/>
              </w:rPr>
              <w:t xml:space="preserve">, un darba devējs izpilda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Nodokļa papildu likme, kas jāmaksā rezumējošā kārtībā no kopējā šā panta otrajā daļā noteiktā taksācijas gada ienākumu pārsnieguma virs 200 000 </w:t>
            </w:r>
            <w:r w:rsidR="00000000" w:rsidRPr="00000000" w:rsidDel="00000000">
              <w:rPr>
                <w:i w:val="1"/>
                <w:rtl w:val="0"/>
              </w:rPr>
              <w:t xml:space="preserve">euro</w:t>
            </w:r>
            <w:r w:rsidR="00000000" w:rsidRPr="00000000" w:rsidDel="00000000">
              <w:rPr>
                <w:rtl w:val="0"/>
              </w:rPr>
              <w:t xml:space="preserve">, ir 3 procenti.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likumam pēc būtības ir atpakaļejošs spēks un tas mudina uzņēmumus mākslīgi sadalīt visu uzkrāto peļņu līdz 2024.gada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iekļaut likumā "Par iedzīvotāju ienākuma nodokli" pārejas noteikumus, kuri paredz, ka ar jauno 3% nodokli neapliek dividendes no peļņas, kas gūta pirms 2025.gada.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atpakaļejošu spēku likmju ieviešanai. Personai nevar būt paļāvība, ka nodokļu likmes vispār nemainīsies.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Nodokļa papildu likme, kas jāmaksā rezumējošā kārtībā no kopējā šā panta otrajā daļā noteiktā taksācijas gada ienākumu pārsnieguma virs 200 000 </w:t>
            </w:r>
            <w:r w:rsidR="00000000" w:rsidRPr="00000000" w:rsidDel="00000000">
              <w:rPr>
                <w:i w:val="1"/>
                <w:rtl w:val="0"/>
              </w:rPr>
              <w:t xml:space="preserve">euro</w:t>
            </w:r>
            <w:r w:rsidR="00000000" w:rsidRPr="00000000" w:rsidDel="00000000">
              <w:rPr>
                <w:rtl w:val="0"/>
              </w:rPr>
              <w:t xml:space="preserve">, ir 3 procenti.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(turpmāk - LBAS) lūdz anotācijā iekļaut trīspusējās vienošanās ietvarā panākto atrunu par mērķi virzīt neapliekamā minimuma proporciju pret minimālās algas apmēru 80%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sarežģījumus ar budžeta ieņēmumu izpildi, kā arī Eiropas ekonomiskās pārvaldības ietvarā paredzētos un Fiskāli strukturālā plāna darbības laikā piemērotos budžeta izdevumu ierobežojumus, LBAS izprot, ka Latvijas Republikas darbaspēka nodokļu sistēmā ir ierobežotas iespējas uzstādīt ambiciozāku neapliekamā minimuma izaugsmes grafiku tuvākajos 3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ir izteikusi atbalstu FM vadītajā nodokļu politikas darba grupā izstrādātajam nodokļu scenārijam, kurā paredzēts pakāpenisks neapliekamā minimuma pieaugums tuvākajos gados 2025. gadā ir 510 euro mēnesī, 2026. gadā – 550 euro mēnesī, bet no 2027. gada – 570 euro mēnesī.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LBAS ieskatā, būtiska vienošanās sastāvdaļa ir nodrošināt pakāpenisku neapliekamā minimuma pieaugumu līdz 80% līmenim no minimālās algas. Līdz ar to, lai nostiprinātu panākto atrunu par neapliekamā minimuma proporciju pret minimālo algu, vienlaikus neuzliekot konkrētas saistības un nenosakot konkrētu pārejas grafiku, lūdzam liumprojekta anotācijas 5. punkta "Risinājuma apraksts" daļu aiz vārdiem un "bet no 2027. gada – 570 euro mēnesī" papildināt ar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turpmāk pakāpeniski pieaug līdz 80% līmenim no minimālās darba algas apmēra".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atbalstot pakāpenisku neapliekamā minimuma palielināšanu līdz 80% no minimālās algas apmēra, tomēr likumprojekta anotācija nav vieta, kur iezīmēt šādus mērķus. Turklāt jārēķinās ar to, ka pasaulē esošā situācija ir ļoti mainīga un var nest papildu izaicinājumus, kuri var skart arī budžeta veidošanas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termiņā – 3 gadu ciklā – neapliekamā minimuma pieaugums jau ir iezīmēts.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Anotācijas 1.3. sadaļas "Pašreizējā situācija, problēmas un risinājumi" apakšsadaļas "Risinājumu apraksts" 1.punktā ir norādīt, ka: </w:t>
            </w:r>
            <w:r w:rsidR="00000000" w:rsidRPr="00000000" w:rsidDel="00000000">
              <w:rPr>
                <w:i w:val="1"/>
                <w:rtl w:val="0"/>
              </w:rPr>
              <w:t xml:space="preserve">"Minētā likme (no iepriekšējā teikuma saprotams, ka domāta likme 25,5%) taksācijas gada laikā ir piemērojama arī valsts sociālās apdrošināšanas aģentūras izmaksātajiem pārejošas darba nespējas pabalstiem un pensijām"</w:t>
            </w:r>
            <w:r w:rsidR="00000000" w:rsidRPr="00000000" w:rsidDel="00000000">
              <w:rPr>
                <w:rtl w:val="0"/>
              </w:rPr>
              <w:t xml:space="preserve">. Līdz ar to nav viennozīmīgi saprotams, kāda IIN likme tiks piemērota darba nespējas pabalstiem un pensijām, kuras pārsniedz likumā "Par valsts sociālo apdrošināšanu" noteikto obligāto iemaksu objekta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Vienlaicīgi lūdzam norādīt, kāda IIN likme būs piemērojama gadījumos, piemēram, kad Valsts sociālās apdrošināšanas aģentūras izmaksājamais darba nespējas pabalsts būs aprēķināts par 2024.gada taksācijas periodu, bet faktiski izmaksāts jau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 likumprojekta nav viennozīmīgi saprotams kādas IIN likmes piemērojamas izmaksājot pārmaksātās valsts sociālās apdrošināšanas obligātās iemaksas un valsts fondētās pensijas kapitālu, kuru valsts fondēto pensiju shēmas dalībnieka nāves gadījumā 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iedzīvotāju ienākuma nodokli” 8.panta trešās daļas 10.</w:t>
            </w:r>
            <w:r w:rsidR="00000000" w:rsidRPr="00000000" w:rsidDel="00000000">
              <w:rPr>
                <w:vertAlign w:val="superscript"/>
                <w:rtl w:val="0"/>
              </w:rPr>
              <w:t xml:space="preserve">2</w:t>
            </w:r>
            <w:r w:rsidR="00000000" w:rsidRPr="00000000" w:rsidDel="00000000">
              <w:rPr>
                <w:rtl w:val="0"/>
              </w:rPr>
              <w:t xml:space="preserve"> punktu valsts fondētās pensijas kapitāls, kuru valsts fondēto pensiju shēmas dalībnieka nāves gadījumā manto ir ar IIN apliekamais 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likumprojekta 8.pantu (likuma 15.panta otro daļu) mantotai summai no 2025.gada 1.janvāra būs jāpiemēro lielāka nodokļa likme nekā tā tiek piemērota 2024.gadā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25,5 procenti — gada ienākuma daļai, kas nepārsniedz likumā "Par valsts sociālo apdrošināšanu" noteikto obligāto iemaksu objekta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procenti — gada ienākuma daļai, kas pārsniedz likumā "Par valsts sociālo  apdrošināšanu" noteikto obligāto iemaksu objekta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(VSAA nepiemēro) mantotais kapitāls tiek ieskaitīts arī kopējā mantinieka ienākumā. Tāpēc saskaņā ar likumprojekta 9.pantu (likuma 15.</w:t>
            </w:r>
            <w:r w:rsidR="00000000" w:rsidRPr="00000000" w:rsidDel="00000000">
              <w:rPr>
                <w:vertAlign w:val="superscript"/>
                <w:rtl w:val="0"/>
              </w:rPr>
              <w:t xml:space="preserve">1</w:t>
            </w:r>
            <w:r w:rsidR="00000000" w:rsidRPr="00000000" w:rsidDel="00000000">
              <w:rPr>
                <w:rtl w:val="0"/>
              </w:rPr>
              <w:t xml:space="preserve">pantu (Nodokļa papildu likme un tās piemērošana)), ja mantinieka kopējie ienākumi (tai skaitā mantotā summa) taksācijas gadā pārsniegs 200 000 eiro, tad mantiniekam vēl būs jāmaksā 3 procenti no ienākuma pārsnieguma.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tiesību normu piemērošanas skaidrības nolūkos, ierosinām atbilstošu skaidrojumu norādīt anotācijas apakšsadaļas "Risinājuma apraksts" 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papildināti ar 199.punktu, kurā noteikts, ka tad, ja 2025. taksācijas gadā algota darba ienākums, pensija vai pabalsts tiek izmaksāts par pirmstaksācijas gadu, šiem ienākumu veidiem piemēro attiecīgajā pirmstaksācijas gadā spēkā esošo iedzīvotāju ienākuma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skaidrojums par taksācijas gada laikā piemērojamām likmēm saskaņā ar likuma 15.panta otrajā un trešo daļu nav nepieciešams, jo 33 procentu likme tiek piemērota tikai rezumējošā kārtībā. Izņēmums, kad 33 procentu likme tiek piemērota taksācijas gada laikā, ir likuma 15.panta sešpadsmitajā daļā minētā situācija, kurā algas nodokļa maksātājs ir persona, uz kuru attiecas citas valsts sociālās apdrošināšanas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8.sadaļas "Horizontālās ietekmes" 8.1.8. apakšsadaļu "8.1.8. uz iedzīvotāju sociālo situāciju" norādot, ka projekts skar šo jomu un paskaidrojot, ka projektā iekļautā regulējuma rezultātā (palielinot iedzīvotāju ienākuma nodokļa likmi no 20% uz 25,5% un būtiski palielinot pensionāra neapliekamo minimumu no 500 </w:t>
            </w:r>
            <w:r w:rsidR="00000000" w:rsidRPr="00000000" w:rsidDel="00000000">
              <w:rPr>
                <w:i w:val="1"/>
                <w:rtl w:val="0"/>
              </w:rPr>
              <w:t xml:space="preserve">euro</w:t>
            </w:r>
            <w:r w:rsidR="00000000" w:rsidRPr="00000000" w:rsidDel="00000000">
              <w:rPr>
                <w:rtl w:val="0"/>
              </w:rPr>
              <w:t xml:space="preserve"> uz 1000 </w:t>
            </w:r>
            <w:r w:rsidR="00000000" w:rsidRPr="00000000" w:rsidDel="00000000">
              <w:rPr>
                <w:i w:val="1"/>
                <w:rtl w:val="0"/>
              </w:rPr>
              <w:t xml:space="preserve">euro</w:t>
            </w:r>
            <w:r w:rsidR="00000000" w:rsidRPr="00000000" w:rsidDel="00000000">
              <w:rPr>
                <w:rtl w:val="0"/>
              </w:rPr>
              <w:t xml:space="preserve"> mēnesī) strādājošajiem pensionāriem, īpaši zemo pensiju saņēmējiem (ar pensijas apmēru līdz 1000 </w:t>
            </w:r>
            <w:r w:rsidR="00000000" w:rsidRPr="00000000" w:rsidDel="00000000">
              <w:rPr>
                <w:i w:val="1"/>
                <w:rtl w:val="0"/>
              </w:rPr>
              <w:t xml:space="preserve">euro</w:t>
            </w:r>
            <w:r w:rsidR="00000000" w:rsidRPr="00000000" w:rsidDel="00000000">
              <w:rPr>
                <w:rtl w:val="0"/>
              </w:rPr>
              <w:t xml:space="preserve"> mēnesī), darba ienākumiem ik mēnesi piemērojot 25,5% likmi (līdzšinējo 20 % vietā) samazinās neto ienākums un līdz iedzīvotāju ienākuma nodokļa pārmaksas (kad pensionāra neapliekamā minimuma neizmantoto daļu ir iespējams piemērot darba ienākumiem) atmaksai rezumējošā kārtībā ir jāgaida liels laika periods (aptuveni gads). Līdz ar to strādājošiem pensionāriem samazinās ik mēneša pieejamie naudas līdzekļi, kas pasliktina šo personu ikmēneša sociālo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24-TA-2298</w:t>
    </w:r>
    <w:r>
      <w:br/>
    </w:r>
    <w:r w:rsidR="00000000" w:rsidRPr="00000000" w:rsidDel="00000000">
      <w:rPr>
        <w:rtl w:val="0"/>
      </w:rPr>
      <w:t xml:space="preserve">02.10.2024. 19.56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24-TA-2298</w:t>
    </w:r>
    <w:r>
      <w:br/>
    </w:r>
    <w:r w:rsidR="00000000" w:rsidRPr="00000000" w:rsidDel="00000000">
      <w:rPr>
        <w:rtl w:val="0"/>
      </w:rPr>
      <w:t xml:space="preserve">02.10.2024. 19.56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Izziņa_24-TA-2298.docx</dc:title>
</cp:coreProperties>
</file>

<file path=docProps/custom.xml><?xml version="1.0" encoding="utf-8"?>
<Properties xmlns="http://schemas.openxmlformats.org/officeDocument/2006/custom-properties" xmlns:vt="http://schemas.openxmlformats.org/officeDocument/2006/docPropsVTypes"/>
</file>