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15:50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2. punktu - precizēt finanšu pakalpojumu klāstu ar piedāvāto redakciju. Īpaši vēlamies uzsvērt, ka Aizsardzības ministrija atzinuma sagatavošanas izvērtējumu veiks patstāvīgi (nevis balstoties uz Ekonomikas ministrijas izstrādātu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finanšu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537 4.2. apakšpunkts nosaka, ka garantijas sniedz tādiem finanšu pakalpojumiem kā finanšu pakalpojums – finansētāja izsniegti aizdevumi investīciju veikšanai un apgrozāmo līdzekļu finansēšanai, finanšu līzings. Ar MK Noteikumu projektu tiek precizēts, ka MK noteikumu Nr. 537 4.2. punkts tiek papildināts ar banku garantijām kā piemērojamu finanšu pakalpojuma veidu, tādējādi paplašinot atbalstāmo instrumentu spektru, kas programmas atbalstāmo finanšu pakalpojumu ietvaros tika iekļauti līdz ar MK 18.06.2024 grozījumiem (noteikumi Nr. 362). MK Noteikumu Nr. 537 9. punkts nosaka finanšu pakalpojumu veidus. Uzskaitītie pakalpojumu veidi var tikt iekļauti vienā finanšu pakalpojuma līgumā, kas noslēgts starp finansētāju un saimnieciskās darbības veicēju, t.sk. MK Noteikumu projekts paredz, ka garantijām var pieteikties komersanti militārās jomas investīciju projektiem, kam ir prioritāra nozīme pret citiem investīciju projektiem, lai nodrošinātu Ministru prezidentes E. Siliņas 2025. gada 5. marta rīkojuma Nr. 2025/1.2.1.-77 izpildi, kas paredz izstrādāt plānu efektīvai aizsardzības un drošības finansējuma palielināšanai. Atbalsta piešķiršanas ietvaros, ja saimnieciskās darbības veicējs plāno militāro investīciju projektu, pirms garantijas saņemšanas tam jāsaņem Aizsardzības ministrijas atzinums par attiecīgā projekta atbilstību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kas šo noteikumu ietvaros tiek piešķirtas militārajiem investīciju projektiem, nav kvalificējams kā komercdarbības atbalsts, un tam nav jāpiemēro šajos noteikumos ietvertie Komisijas regulas Nr. 2023/2831 un Komisijas regulas Nr. 1408/2013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8. punkts nosaka, ka, garantijas, kas šo noteikumu ietvaros tiek piešķirtas militāru projektu īstenošanai, nav kvalificējamas kā komercdarbības atbalsts, un tam nav jāpiemēro šajos noteikumos ietvertie Komisijas regulas Nr. 2023/2831 vai Komisijas regulas Nr. 1408/2013 nosacījumi. Tādējādi arī garantijām var pieteikties šīs jomas pārstāvji. Piesakoties atbalstam militāru projektu īstenošanai, būs nepieciešams saņemt atzinumu no Aizsardzības ministrijas par militārā projekta atbilstību būtiskām drošības interesēm, kas saistītas ar ieroču, munīcijas un militārā aprīkojuma ražošanu. Lai saņemtu atzinumu, komersantam jāvēršas Aizsardzības ministrijā ar iesniegumu, kuram pievienots apraksts par militārā projekta atbilstību būtiskām drošības interesēm, kas saistītas ar ieroču, munīcijas un militārā aprīkojuma ražošanu (turpmāk – apraksts). Aprakstā tiek norādīta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militārā projekta būtību (kādi produkti tiks ražoti, kāds ir plānotais ražošanas apjoms, jaudas un jebkura cita informācija, kas palīdz izvērtēt produkta pielietojumu, unikalitāti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līdzšinējā pieredze tāda paša vai līdzīga militārā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Saikne ar Latvijas Nacionālo bruņoto spēku ilgtermiņa attīstību (ja attiecināms, norādot informāciju, balstoties uz, piemēram, Nacionālo bruņoto spēku ilgtermiņa attīstības 2025 –2036 kopsavilkumu, Aizsardzības industrijas un inovāciju atbalsta stratēģiju 2025 – 2036, , Vadlīnijām aizsardzības un drošības industrijas iesaistei aizsardzības spēju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 ar Latvijas un NATO/ES valstu bruņotajiem spēkiem (norādot visas līdzšinējās sadarbības, noslēgtos līgumus, dalību iepirkumos, tirgus izpētēs, testos, mācībās u.c. sadarbības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noieta tirgus (potenciālie klienti, tirgus segmenti, ģeogrāfiskās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partneri (norādīt visus projekta īstenošanā iesaistītos partnerus – gan tos, ar kuriem jau ir līgumiskas vienošanās, gan tos, ar kuriem vēl notiek sarunas, gan tos,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finansētāji, investori (norādīt gan tos, ar kuriem jau ir uzņemtas saistības (hard commitment), gan tos, kuri ir pauduši atbalstu iesaistīties pie noteiktiem apstākļiem (soft commitment).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izvērtēs aprakstā iekļauto informāciju un, ja nepieciešams, lūgs papildu informāciju, lai sniegtu atzinumu, vai komersanta pieteiktais militārais projekts ir vai nav uzskatāms par atbilstošu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militāriem projektiem komercdarbības atbalsta regulējuma nosacījumi nav jāpiemēro, jo gadījumā, ja publiskā finansējuma piešķiršana (jebkādā formā) saimnieciskās darbības veicējiem ir paredzēta to īstenotajām darbībām vienīgi militārajā jomā (atbilstoši Līguma par Eiropas Savienības darbību 346.panta 1.daļas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Līdz ar to  finansējumu izsniedz kā atbalstu, kurš ir brīvs no komercdarbības atbalsta, ja tiek īstenots militārais projekts, un šādiem projektiem nav jāpiemēro Komisijas regulas Nr.  651/2014 vai Komisijas Regulas Nr. 2023/2831 nosacījumi. Savukārt garantijas, ko piešķir divējāda lietojuma produktu un tehnoloģiju jomā, izsniedz atbilstoši noteikumu 5. punktam, kam piemēro šajos noteikumos iekļautos Komisijas regulas Nr. 2023/2831 vai Komisijas regulas Nr. 1408/2013 nosacījumus, jo projekts tiek īstenots saimnieciskās darbības nolūkos un to ir iespējams komercializēt gan civilā, gan militārā jomā, tādējādi ar projektu netiek īstenota tikai valsts drošības intereses, kas ir valsts ekskluzīva kompetence. Garantijām, ko piešķir divējāda lietojuma produktu un tehnoloģiju jomā Aizsardzības ministrijas atzinums nav nepieciešams. Aizsardzības ministrija sniedz atzinumu tikai par projekta atbilstību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komersanta projekts netiek atzīts par militāro projektu, kas atbilst būtiskām drošības interesēm, kas saistītas ar ieroču, munīcijas un militārā aprīkojuma ražošanu, tad atbalstu piešķirs saskaņā ar noteikumu 8. punktu jeb piemēros noteikumos ietvertos Komisijas regulas Nr. 2023/2831 vai Komisijas regulas  Nr. 1408/2013 komercdarbība atbalsta nosacījumus. Militārajiem projektiem atbalsts tiek sniegts saskaņā ar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informāciju, ņemot vērā, ka tiesību akta projekts "Grozījumi Ministru kabineta 2023. gada 5. septembra noteikumos Nr. 510 "Eiropas Savienības kohēzijas politikas programmas 2021.–2027. gadam finanšu instrumentu kopīgie īstenošanas noteikumi"" (25-TA-489) jau ir pieņemts 2025. gada 12.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anotāciju, ņemot vērā, ka sākotnēji plānotā Ministru kabineta 2017. gada 5. septembra noteikumu Nr. 537 "Noteikumi par portfeļgarantijām sīko (mikro), mazo un vidējo saimnieciskās darbības veicēju – juridisko personu – kreditēšanas veicināšanai" (turpmāk - noteikumi Nr. 537) VII nodaļa "Noslēguma jautājumi" svītrota, attiecīgi svītrojams arī anotācijas 1.3. sadaļas apakšsadaļas "Risinājuma apraksts" 8. punkts vai tas atbilstoši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2.ailē norādot saskaņā ar valsts budžetu kārtējam gadam plānoto finansējumu un 3.ailē finansējuma izmaiņas, ievērojot Eiropas Reģionālās attīstības fonda finansējuma un valsts budžeta līdzfinansējuma proporciju. Vienlaikus sadaļas 6.punktā lūdzam sniegt informāciju, kas pamato finansējuma samazinājumu 1.2.3.4. pasākuma "Garantijas, portfeļgarantijas pilna cikla uzņēmējdarbībai" ietvaros un punktā “Cita informācija” norādīt kādam pasākumam plānots novirzīt attiecīgo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atbalsta piešķiršanas nosacījumus, finansēšanas kārtību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nodrošinot atbilstību Ministru kabineta 2009. gada 3. februāra noteikumu Nr. 108 "Normatīvo aktu projektu sagatavošanas noteikumi" 100.2. apakšpunktam. Norādām, ka attiecīgais pilnvarojums paredz Ministru kabinetam noteikt konkrēto portfeļgarantijas programmu īstenošanas kārtību, pieejamo finansējumu, atbalstāmo darbību un izmaksu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noteiktumu projekts precizēts, nosakot, ka noteikumi paredz Ministru kabinetam noteikt garantiju atbalsta piešķiršanas nosacījumus, finansēšanas kārtību, atbalstāmo darbību, izmaksu attiecināmības un valsts atbalsta nosacījumus sīkajiem (mikro), mazajiem, vidējiem, mazajiem vidējās kapitalizācijas un vidējās kapitalizācijas saimnieciskās darbības veicējiem – juridiskām personām – ierobežotas portfeļgarantijas veidā, kā arī Covid-19 izraisītās krīzes portfeļgarantijas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paredz Ministru kabinetam noteikt garantiju atbalsta piešķiršanas nosacījumus, finansēšanas kārtību, atbalstāmo darbību, izmaksu attiecināmības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 vai kā garantiju, kas šo noteikumu ietvaros tiek piešķirts vienīgi militārajiem investīciju projektiem, kas saņēmuši Aizsardzības ministrijas atzinumu,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 attiecīgās normas neizriet, kas nav kvalificējams kā komercdarbības atbalsts, aicinām to precizēt, nodrošinot pārskatāmu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de minimis atbalstu saskaņā ar Komisijas 2023. gada 13. decembra Regulu (ES) Nr. 2023/2831 par Līguma par Eiropas Savienības darbību 107. un 108. panta piemērošanu de minimis atbalstam (turpmāk – Komisijas regula Nr. 2023/2831) vai Komisijas Regula 2013.gada 18.decembra Regulu (ES) Nr. 1408/2013 par Līguma par Eiropas Savienības darbību 107. un 108. panta piemērošanu de minimis atbalstam lauksaimniecības nozarē (turpmāk – Komisijas regula Nr. 1408/2013) vai kā garantiju, kas šo noteikumu ietvaros tiek piešķirts vienīgi militārajiem investīciju projektiem, kas saņēmuši Aizsardzības ministrijas atzinumu, un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 vai kā garantiju, kas šo noteikumu ietvaros tiek piešķirts vienīgi militārajiem investīciju projektiem, kas saņēmuši Aizsardzības ministrijas atzinumu,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iekļautās normas netiek dublētas ar noteikumu Nr. 537 plānoto 8.</w:t>
            </w:r>
            <w:r w:rsidR="00000000" w:rsidRPr="00000000" w:rsidDel="00000000">
              <w:rPr>
                <w:vertAlign w:val="superscript"/>
                <w:rtl w:val="0"/>
              </w:rPr>
              <w:t xml:space="preserve">1 </w:t>
            </w:r>
            <w:r w:rsidR="00000000" w:rsidRPr="00000000" w:rsidDel="00000000">
              <w:rPr>
                <w:rtl w:val="0"/>
              </w:rPr>
              <w:t xml:space="preserve">punktu, lūdzam noteikumu Nr. 537 8. punkta plānotajā redakcijā svītrot vārdus: ",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Nr. 537 plānotajā 8. punktā ir noteikts, ka garantijas var piešķirt “vienīgi militāriem projektiem drošības un  aizsardzības jomā”, un noteikumu Nr. 537 plānotajā 8.</w:t>
            </w:r>
            <w:r w:rsidR="00000000" w:rsidRPr="00000000" w:rsidDel="00000000">
              <w:rPr>
                <w:vertAlign w:val="superscript"/>
                <w:rtl w:val="0"/>
              </w:rPr>
              <w:t xml:space="preserve">3</w:t>
            </w:r>
            <w:r w:rsidR="00000000" w:rsidRPr="00000000" w:rsidDel="00000000">
              <w:rPr>
                <w:rtl w:val="0"/>
              </w:rPr>
              <w:t xml:space="preserve"> punktā noteikts, ka Aizsardzības ministrija sniedz atzinumu par “militārā projekta atbilstību drošības interesēm”, savukārt, noteikumu Nr. 537 plānotajā 10.10 apakšpunktā ir noteikts, ka atzinums tiek sniegts par projekta atbilstību “būtiskām drošības interesēm”. Lūdzam noteikumu projektā izmantot vienotu terminoloģiju attiecībā uz militārās jomas projektu apzīmējumu tā, lai tostarp būtu skaidrs, ka garantijas sniedz "vienīgi militāriem projektiem drošības un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terminoloģija precizēta.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Garantijas, kas šo noteikumu ietvaros tiek piešķirtas militāriem projektiem drošības un  aizsardzības jomā, nav kvalificējamas kā komercdarbības atbalsts, un tām nav jāpiemēro šajos noteikumos ietvertie Komisijas regulas Nr. 2023/2831 vai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8.</w:t>
            </w:r>
            <w:r w:rsidR="00000000" w:rsidRPr="00000000" w:rsidDel="00000000">
              <w:rPr>
                <w:vertAlign w:val="superscript"/>
                <w:rtl w:val="0"/>
              </w:rPr>
              <w:t xml:space="preserve">1</w:t>
            </w:r>
            <w:r w:rsidR="00000000" w:rsidRPr="00000000" w:rsidDel="00000000">
              <w:rPr>
                <w:rtl w:val="0"/>
              </w:rPr>
              <w:t xml:space="preserve">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vertAlign w:val="superscript"/>
                <w:rtl w:val="0"/>
              </w:rPr>
              <w:t xml:space="preserve">1</w:t>
            </w:r>
            <w:r w:rsidR="00000000" w:rsidRPr="00000000" w:rsidDel="00000000">
              <w:rPr>
                <w:rtl w:val="0"/>
              </w:rPr>
              <w:t xml:space="preserve"> Garantijas, kas šo noteikumu ietvaros tiek piešķirtas militāriem investīciju projektiem, nav kvalificējamas kā komercdarbības atbalsts, un tām nav jāpiemēro šajos noteikumos ietvertie Komisijas regulas Nr. 2023/2831 vai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Saimnieciskās darbības veicējs, iesniedzot projekta pieteikumu sabiedrībā "Altum" atbalsta saņemšanai militāriem projektiem, iesniedz arī Aizsardzības ministrijas atzinumu par militārā projekta atbilstību drošības interesēm. Pēc atzinuma saņemšanas par militārā projekta atbilstību drošības interesēm, kas saistītas ar ieroču, munīcijas un militārā aprīkojuma ražošanu, saimnieciskās darbības veicējs to iesniedz sabiedrībā "Altum", kura garantijas pieteikumu vērtē kopā ar saņemto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izvērtēt, vai portfeļgarantiju programmas ietvaros ir nepieciešams veidot papildu virzienu par atbalstu ārpus valsts atbalsta regulējuma (skar.punktus 8</w:t>
            </w:r>
            <w:r w:rsidR="00000000" w:rsidRPr="00000000" w:rsidDel="00000000">
              <w:rPr>
                <w:vertAlign w:val="superscript"/>
                <w:rtl w:val="0"/>
              </w:rPr>
              <w:t xml:space="preserve">1 </w:t>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militāriem projektiem, iesniedzot  Aizsardzības ministrijas atzinumu par militārā projekta atbilstību drošības interesēm.Skaidrojam, ka aizsardzības nozares saimnieciskās darbības veicēji var saņemt atbalstu vispārējā kārtībā (de minimis), portfeļgarantiju programmā ir mazākas garantiju summas, kas varētu būt ne tik piemērotas aizsardzības projektiem, kā arī pastāv iespēja pieteikties individuālajai garantijai, kurā šobrīd tieši tiek veidots atbalsta virziens par atbalstu ārpus valsts atbalsta regulējuma (t.i., nav nepieciešams ievērot de minimis vai GBER) militāriem projektiem, iesniedzot  Aizsardzības ministrijas atzinumu par militārā projekta atbilstību drošības interesēm. Līdz ar to piedāvātā risinājuma pievienotā vērtība pirmšķietami ir nebūtiska. Gadījumā, ja Ekonomikas ministrija tomēr uzskata par nepieciešamu šo virzienu paredzēt arī portfeļgarantijās, ir jāveic labojumi iepriekš minētajos noteikumu punktos, jo portfeļgarantiju programmā finansētājs pārliecinās par darījuma atbilstību iekļaušanai portfeļgarantiju portfelī, līdz ar to sadarbība ar Aizsardzības ministriju būtu jāveido ar visiem Finansētājiem. Portfeļgarantiju programmā saimnieciskās darbības veicēji pieteikumus Altum nesniedz.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Saimnieciskās darbības veicējs, iesniedzot projekta pieteikumu sabiedrībā "Altum" atbalsta saņemšanai militāriem projektiem, iesniedz arī Aizsardzības ministrijas atzinumu par militārā projekta atbilstību drošības interesēm. Pēc atzinuma saņemšanas par militārā projekta atbilstību drošības interesēm, kas saistītas ar ieroču, munīcijas un militārā aprīkojuma ražošanu, saimnieciskās darbības veicējs to iesniedz sabiedrībā "Altum", kura garantijas pieteikumu vērtē kopā ar saņemto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 </w:t>
            </w:r>
            <w:r w:rsidR="00000000" w:rsidRPr="00000000" w:rsidDel="00000000">
              <w:rPr>
                <w:vertAlign w:val="superscript"/>
                <w:rtl w:val="0"/>
              </w:rPr>
              <w:t xml:space="preserve">3</w:t>
            </w:r>
            <w:r w:rsidR="00000000" w:rsidRPr="00000000" w:rsidDel="00000000">
              <w:rPr>
                <w:rtl w:val="0"/>
              </w:rPr>
              <w:t xml:space="preserve">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Saimnieciskās darbības veicējs, iesniedzot projekta pieteikumu sabiedrībā "Altum" atbalsta saņemšanai militāriem projektiem, iesniedz arī Aizsardzības ministrijas atzinumu par militārā projekta atbilstību būtiskām drošības interesēm, kas saistītas ar ieroču, munīcijas un militārā aprīkojuma ražošanu. Pēc atzinuma saņemšanas par militārā projekta atbilstību būtiskām drošības interesēm, kas saistītas ar ieroču, munīcijas un militārā aprīkojuma ražošanu, saimnieciskās darbības veicējs to iesniedz sabiedrībā "Altum", kura garantijas pieteikumu vērtē kopā ar saņemto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Lai nodrošinātu šo noteikumu </w:t>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punktā minētā atzinuma sniegšanu, Aizsardzības ministrija, sabiedrība "Altum" un Ekonomikas ministrija slēdz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slēdzamās vienošanās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vienīgi militārajiem investīciju projektiem, ja komersants iesniedz sabiedrībai "Altum" Aizsardzības ministrijas atzinumu par komersanta investīciju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10.10. 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militāriem investīciju projektiem, ja komersants iesniedz sabiedrībai "Altum" Aizsardzības ministrijas atzinumu par komersanta investīciju projekta atbilstību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vienīgi militārajiem investīciju projektiem, ja komersants iesniedz sabiedrībai "Altum" Aizsardzības ministrijas atzinumu par komersanta investīciju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kas ir būtiskas drošības intereses vai alternatīvi lūdzam svītrot norādi uz būtiskumu, kas ir subjektīva un varētu būt apgrūtinoši piemērojama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Saskaņā ar Altum sniegto priekšlikumu, programmā tiek izņemti nosacījumi par atbalsta sniegšanu militāru projektu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Papildus šo noteikumu </w:t>
            </w:r>
            <w:r w:rsidR="00000000" w:rsidRPr="00000000" w:rsidDel="00000000">
              <w:rPr>
                <w:rtl w:val="0"/>
              </w:rPr>
              <w:t xml:space="preserve">13.</w:t>
            </w:r>
            <w:r w:rsidR="00000000" w:rsidRPr="00000000" w:rsidDel="00000000">
              <w:rPr>
                <w:rtl w:val="0"/>
              </w:rPr>
              <w:t xml:space="preserve"> punkta</w:t>
            </w:r>
            <w:r w:rsidR="00000000" w:rsidRPr="00000000" w:rsidDel="00000000">
              <w:rPr>
                <w:rtl w:val="0"/>
              </w:rPr>
              <w:t xml:space="preserve"> nosacījumiem garantiju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Nr. 537 13.1 punkta redakciju pēc plānotajām izmaiņām šī punkta ievaddaļā, t.i., atsauces uz 1.2.3.4.pasākumu svītrošanas, vai šajā punktā noteiktie nosacījumi tiks attiecināti uz visiem portfeļgarantiju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piemērojami visiem portfeļgarantiju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Papildus šo noteikumu </w:t>
            </w:r>
            <w:r w:rsidR="00000000" w:rsidRPr="00000000" w:rsidDel="00000000">
              <w:rPr>
                <w:rtl w:val="0"/>
              </w:rPr>
              <w:t xml:space="preserve">13.</w:t>
            </w:r>
            <w:r w:rsidR="00000000" w:rsidRPr="00000000" w:rsidDel="00000000">
              <w:rPr>
                <w:rtl w:val="0"/>
              </w:rPr>
              <w:t xml:space="preserve"> punkta</w:t>
            </w:r>
            <w:r w:rsidR="00000000" w:rsidRPr="00000000" w:rsidDel="00000000">
              <w:rPr>
                <w:rtl w:val="0"/>
              </w:rPr>
              <w:t xml:space="preserve"> nosacījumiem garantiju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 darbībām, kuras uzskatāmas par faktiski pabeigtām vai pilnībā īstenotām, pirms ir iesniegts pieteikums atbalsta programmas finansējuma saņemšanai, ievērojot regulas Nr. </w:t>
            </w:r>
            <w:r w:rsidR="00000000" w:rsidRPr="00000000" w:rsidDel="00000000">
              <w:rPr>
                <w:rtl w:val="0"/>
              </w:rPr>
              <w:t xml:space="preserve">2021/1060</w:t>
            </w:r>
            <w:r w:rsidR="00000000" w:rsidRPr="00000000" w:rsidDel="00000000">
              <w:rPr>
                <w:rtl w:val="0"/>
              </w:rPr>
              <w:t xml:space="preserve"> 63. panta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Nr. 537 šobrīd spēkā esošo 13.</w:t>
            </w:r>
            <w:r w:rsidR="00000000" w:rsidRPr="00000000" w:rsidDel="00000000">
              <w:rPr>
                <w:vertAlign w:val="superscript"/>
                <w:rtl w:val="0"/>
              </w:rPr>
              <w:t xml:space="preserve">1</w:t>
            </w:r>
            <w:r w:rsidR="00000000" w:rsidRPr="00000000" w:rsidDel="00000000">
              <w:rPr>
                <w:rtl w:val="0"/>
              </w:rPr>
              <w:t xml:space="preserve">4. apakšpunktu, ņemot vērā, ka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58. panta "Finanšu instrumenti" 2. punkta otrā daļa paredz, ka "Šādu atbalstu sniedz tikai par tiem investīciju elementiem, kas </w:t>
            </w:r>
            <w:r w:rsidR="00000000" w:rsidRPr="00000000" w:rsidDel="00000000">
              <w:rPr>
                <w:u w:val="single"/>
                <w:rtl w:val="0"/>
              </w:rPr>
              <w:t xml:space="preserve">investīciju lēmuma pieņemšanas dienā</w:t>
            </w:r>
            <w:r w:rsidR="00000000" w:rsidRPr="00000000" w:rsidDel="00000000">
              <w:rPr>
                <w:rtl w:val="0"/>
              </w:rPr>
              <w:t xml:space="preserve"> nav fiziski pabeigti vai pilnībā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būtu veicami atbilstoši precizējumi arī citos Ekonomikas ministrijas kompetencē esošos Ministru kabineta noteikumos, kas regulē finanšu instrumentu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sadarbības līgumā noteiktajam, atgūto atbalsta summu kopā ar procentiem pārskaitīt atbalsta sniedzējam –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sadarbības līgumu, kā arī precizēt noteikumu projekta anotācijā lietoto terminoloģiju, jo cituviet noteikumu projektā nav uz šādu līgumu norādīts un attiecīgi nav skaidrs, vai ar to domāts civiltiesiskais līgums, kas noslēgts starp sabiedrību "Altum" un finansētāju  un minēts grozīto Ministru kabineta noteikumu 7. punktā. Ja tas ir 7. punktā minētais līgums, aicinām nepieciešamības gadījumā papildināt 7. punktu attiecībā uz līguma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projetks precizēts, svītrojot vārdu "sadarbības"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līgumā noteiktajam, atgūto atbalsta summu kopā ar procentiem pārskaitīt atbalsta sniedzējam –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sadarbības līgumā noteiktajam, atgūto atbalsta summu kopā ar procentiem pārskaitīt atbalsta sniedzējam –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precīzi norādīt, kuras konkrēti finansētāja darbības izpaužas kā valsts atbalsta piešķiršana atbalsta saņēmējam. Ja atbilstošu skaidrojumu nav iespējams sniegt, lūdzam precizēt un norādīt, ka atbalstu atmaksā sabiedrībai "Altum" vai skaidrot pamatojumu tam, kādēļ atbalsta saņēmējam ir pienākums atbalstu atmaksāt finansētājam. Norādām, ka garantiju saskaņā ar noteikumu projektu piešķir sabiedrība "Altum" (kas noteikumu projektā arī norādīts kā atbalsta sniedzējs), kam arī jāiesniedz pieteikums atbalsta saņemšanai, attiecīgi arī atgūt atbalstu var tieši minētā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portfeļgarantiju programmas būtība un specifika paredz, ka valsts atbalstu de minimis uzskaites sistēmā ievada nevis sabiedrība “Altum”, bet gan finansētājs (skat. 27.</w:t>
            </w:r>
            <w:r w:rsidR="00000000" w:rsidRPr="00000000" w:rsidDel="00000000">
              <w:rPr>
                <w:vertAlign w:val="superscript"/>
                <w:rtl w:val="0"/>
              </w:rPr>
              <w:t xml:space="preserve">1</w:t>
            </w:r>
            <w:r w:rsidR="00000000" w:rsidRPr="00000000" w:rsidDel="00000000">
              <w:rPr>
                <w:rtl w:val="0"/>
              </w:rPr>
              <w:t xml:space="preserve">punktu.”Par de minimis atbalsta piešķiršanas datumu uzskatāms noslēgtā finanšu pakalpojuma līguma vai tā grozījumu izdarīšanas datums. Finanšu pakalpojuma termiņa pagarināšanas un finanšu pakalpojuma summas palielināšanas gadījumā finansētājs no jauna izvērtē un pārbauda de minimis atbalsta nosacījumus), savukārt pašu garantiju atbilstīgo finansētāja finanšu pakalpojumu izveidotajam portfelim sniedz “ALTUM”, minētais process ir atrunāts sadarbības līgumā, kas slēgts starp finansētāju un “ALTUM”.  Attiecīgi nelikumīga de minimis atbalsta gadījumā finansētāja atgūtā summa saskaņā ar sadarbības līgumu nepaliek finansētāja rīcībā, bet gan finansētājs to pārskaita Altum kā atbalsta instrumenta 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līgumā noteiktajam, atgūto atbalsta summu kopā ar procentiem pārskaitīt atbalsta sniedzējam – sabiedrībai "Altum".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24.07.2025. 16:56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iekļautos precizējumus un precizēt sadaļas " 2) precizēt finanšu pakalpojumu klāstu" otro, trešo, ceturto un piekto rindkopu piedāvātās redakcijas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finanšu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kas šo noteikumu ietvaros tiek piešķirtas investīciju projektiem militārā jomā, kas saņēmuši Aizsardzības ministrijas atzinumu, nav kvalificējams kā komercdarbības atbalsts, un tam nav jāpiemēro šajos noteikumos ietvertie Komisijas regulas Nr. 2023/2831 un Komisijas regulas Nr. 1408/2013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8. punkts nosaka, ka, garantijas, kas šo noteikumu ietvaros tiek piešķirtas militāru projektu īstenošanai, nav kvalificējamas kā komercdarbības atbalsts, un tam nav jāpiemēro šajos noteikumos ietvertie Komisijas regulas Nr. 2023/2831 vai Komisijas regulas Nr.651/2014 nosacījumi. Tādējādi arī garantijām var pieteikties šīs jomas pārstāvji. Piesakoties atbalstam militāru projektu īstenošanai, būs nepieciešams saņemt atzinumu no Aizsardzības ministrijas par militārā projekta atbilstību būtiskām drošības interesēm, kas saistītas ar ieroču, munīcijas un militārā aprīkojuma ražošanu. Lai saņemtu atzinumu, komersantam jāvēršas Aizsardzības ministrijā ar iesniegumu, kuram pievienots apraksts par militārā projekta atbilstību būtiskām drošības interesēm, kas saistītas ar ieroču, munīcijas un militārā aprīkojuma ražošanu (turpmāk – apraksts). Aprakstā tiek norādīta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militārā projekta būtību (kādi produkti tiks ražoti, kāds ir plānotais ražošanas apjoms, jaudas un jebkura cita informācija, kas palīdz izvērtēt produkta pielietojumu, unikalitāti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līdzšinējā pieredze tāda paša vai līdzīga militārā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Saikne ar Latvijas Nacionālo bruņoto spēku ilgtermiņa attīstību (ja attiecināms, norādot informāciju, balstoties uz, piemēram, Nacionālo bruņoto spēku ilgtermiņa attīstības 2025 –2036 kopsavilkumu, Aizsardzības industrijas un inovāciju atbalsta stratēģiju 2025 – 2036, , Vadlīnijām aizsardzības un drošības industrijas iesaistei aizsardzības spēju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 ar Latvijas un NATO/ES valstu bruņotajiem spēkiem (norādot visas līdzšinējās sadarbības, noslēgtos līgumus, dalību iepirkumos, tirgus izpētēs, testos, mācībās u.c. sadarbības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noieta tirgus (potenciālie klienti, tirgus segmenti, ģeogrāfiskās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partneri (norādīt visus projekta īstenošanā iesaistītos partnerus – gan tos, ar kuriem jau ir līgumiskas vienošanās, gan tos, ar kuriem vēl notiek sarunas, gan tos,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finansētāji, investori (norādīt gan tos, ar kuriem jau ir uzņemtas saistības (hard commitment), gan tos, kuri ir pauduši atbalstu iesaistīties pie noteiktiem apstākļiem (soft commitment).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izvērtēs aprakstā iekļauto informāciju un, ja nepieciešams, lūgs papildu informāciju, lai sniegtu atzinumu, vai komersanta pieteiktais militārais projekts ir vai nav uzskatāms par atbilstošu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militāriem projektiem komercdarbības atbalsta regulējuma nosacījumi nav jāpiemēro, jo gadījumā, ja publiskā finansējuma piešķiršana (jebkādā formā) saimnieciskās darbības veicējiem ir paredzēta to īstenotajām darbībām vienīgi militārajā jomā (atbilstoši Līguma par Eiropas Savienības darbību 346.panta 1.daļas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Līdz ar to  finansējumu izsniedz kā atbalstu, kurš ir brīvs no komercdarbības atbalsta, ja tiek īstenots militārais projekts, un šādiem projektiem nav jāpiemēro Komisijas regulas Nr.  651/2014 vai Komisijas Regulas Nr. 2023/2831 nosacījumi. Savukārt garantijas, ko piešķir divējāda lietojuma produktu un tehnoloģiju jomā, izsniedz atbilstoši noteikumu 5. punktam, kam piemēro šajos noteikumos iekļautos Komisijas regulas Nr. 2023/2831 vai Komisijas regulas  Nr.651/2014 nosacījumus, jo projekts tiek īstenots saimnieciskās darbības nolūkos un to ir iespējams komercializēt gan civilā, gan militārā jomā tādējādi ar projektu netiek īstenota tikai valsts drošības intereses, kas ir valsts ekskluzīva kompetence. Garantijām, ko piešķir divējāda lietojuma produktu un tehnoloģiju jomā Aizsardzības ministrijas atzinums nav nepieciešams. Aizsardzības ministrija sniedz atzinumu tikai par projekta atbilstību militārai specifikai. Ja komersanta projekts netiek atzīts par militāro projektu, kas atbilst būtiskām drošības interesēm, kas saistītas ar ieroču, munīcijas un militārā aprīkojuma ražošanu, tad atbalstu piešķirs saskaņā ar noteikumu 8. punktu jeb piemēros noteikumos ietvertos Komisijas regulas Nr. 2023/2831 vai Komisijas regulas  Nr.651/2014 komercdarbība atbalsta nosacījumus. Militārajiem projektiem atbalsts tiek sniegts saskaņā ar Valsts budžetā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piedāvātajai redakcijai (MK noteikumos netiek paredzēts sniegt atbalstu ar Komisijas regulu Nr. 651/2014, tiek precizēta atsauce uz Komisijas regulu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 vai kā garantiju, kas šo noteikumu ietvaros tiek piešķirts militārajiem investīciju projektiem drošības un aizsardzības jomā,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sniedz kā de minimis atbalstu saskaņā ar Komisijas 2023. gada 13. decembra Regulu (ES) Nr. 2023/2831 par Līguma par Eiropas Savienības darbību 107. un 108. panta piemērošanu de minimis atbalstam (turpmāk – Komisijas regula Nr. 2023/2831) vai Komisijas Regula 2013.gada 18.decembra Regulu (ES) Nr. 1408/2013 par Līguma par Eiropas Savienības darbību 107. un 108. panta piemērošanu de minimis atbalstam lauksaimniecības nozarē (turpmāk – Komisijas regula Nr. 1408/2013) vai kā garantiju, kas šo noteikumu ietvaros tiek piešķirts militārajiem investīciju projektiem, kas saņēmuši Aizsardzības ministrijas atzinumu,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8. punkts precizēts atbilstoši iebildumā piedāvātai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militāriem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militārajam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konkretizēt, kas ir domāts ar militārā pielietojuma produktu un tehnoloģiju </w:t>
            </w:r>
            <w:r w:rsidR="00000000" w:rsidRPr="00000000" w:rsidDel="00000000">
              <w:rPr>
                <w:u w:val="single"/>
                <w:rtl w:val="0"/>
              </w:rPr>
              <w:t xml:space="preserve">specifiku</w:t>
            </w:r>
            <w:r w:rsidR="00000000" w:rsidRPr="00000000" w:rsidDel="00000000">
              <w:rPr>
                <w:rtl w:val="0"/>
              </w:rPr>
              <w:t xml:space="preserve">. Nepieciešamības gadījumā lūdzam noteikumu projektā atsaukties uz ārējiem normatīvajiem aktiem vai to jomu, kas paredz konkrētas prasības attiecīgajiem produktiem un tehnoloģijām.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formulējumu “militārā pielietojuma produktu un tehnoloģiju specifika” ir domāti tādi produkti un tehnoloģijas, kuru attīstība, ražošana un izmantošana ir saistīta ar valsts aizsardzības un drošības interesēm, tostarp ar ieroču, munīcijas un militārā aprīkojuma ražošanu, uzturēšanu vai pielietošanu.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noteikumu projekta anotācijā jau ir iekļauts skaidrojums, kurā noteikts, ka, lai saņemtu atzinumu, komersantam ir jāvēršas Aizsardzības ministrijā ar iesniegumu, kam jāpievieno apraksts par militārā projekta atbilstību drošības interesēm, kas saistītas ar ieroču, munīcijas un militārā aprīkojuma ražošanu. Šajā aprakstā jāiekļauj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militārā projekta būtību (kādi produkti tiks ražoti, kāds ir plānotais ražošanas apjoms, jaudas un jebkura cita informācija, kas palīdz izvērtēt produkta pielietojumu, unikalitāti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līdzšinējā pieredze tāda paša vai līdzīga militārā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Saikne ar Latvijas Nacionālo bruņoto spēku ilgtermiņa attīstību (ja attiecināms, norādot informāciju, balstoties uz, piemēram, Nacionālo bruņoto spēku ilgtermiņa attīstības 2025 –2036 kopsavilkumu, Aizsardzības industrijas un inovāciju atbalsta stratēģiju 2025 – 2036, , Vadlīnijām aizsardzības un drošības industrijas iesaistei aizsardzības spēju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 ar Latvijas un NATO/ES valstu bruņotajiem spēkiem (norādot visas līdzšinējās sadarbības, noslēgtos līgumus, dalību iepirkumos, tirgus izpētēs, testos, mācībās u.c. sadarbības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noieta tirgus (potenciālie klienti, tirgus segmenti, ģeogrāfiskās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partneri (norādīt visus projekta īstenošanā iesaistītos partnerus – gan tos, ar kuriem jau ir līgumiskas vienošanās, gan tos, ar kuriem vēl notiek sarunas, gan tos,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finansētāji, investori (norādīt gan tos, ar kuriem jau ir uzņemtas saistības (hard commitment), gan tos, kuri ir pauduši atbalstu iesaistīties pie noteiktiem apstākļiem (soft commitment).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militāriem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militārajam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pārveidot apakšpunktu, ievērojot piedāvāto redakciju, kas atrodama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šo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militārajiem investīciju projektiem, ja komersants iesniedz sabiedrībai "Altum" Aizsardzības ministrijas atzinumu par komersanta investīciju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piedāvātai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 Komisijas regulas Nr. 1408/2013 1. panta 1. punktā noteiktām nozarēm un darbībām, ja garantiju sniedz ar Komisijas regulas 1408/2013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Komisijas regulas Nr. 1408/2013 1. panta 1. punktā ir noteiktas darbības, kurām nepiemēro atbalstu, nevis nozares, tāpēc, lūdzam, precizēt apakšpunkta redakciju, skaidri definējot Komisijas regulas Nr. 1408/2013 1. panta 1. punktā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1408/2013 1. panta 1. punkta "a", "b" un "c" apakšpunktā minētajām darbībām, ja garantiju piešķir saskaņā ar regulu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piedāvātai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Komisijas regulas Nr. 1408/2013 1. panta 1. punkta "a", "b" un "c" apakšpunktā minētajām darbībām, ja garantiju piešķir saskaņā ar Komisijas regulu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vienlaikus darbojas vienā vai vairākās Komisijas regulas Nr. 2023/2831 1. panta 1. punkta "a", "b", "c" un "d" apakšpunktā minētajās nozarēs, </w:t>
            </w:r>
            <w:r w:rsidR="00000000" w:rsidRPr="00000000" w:rsidDel="00000000">
              <w:rPr>
                <w:i w:val="1"/>
                <w:rtl w:val="0"/>
              </w:rPr>
              <w:t xml:space="preserve">de minimis</w:t>
            </w:r>
            <w:r w:rsidR="00000000" w:rsidRPr="00000000" w:rsidDel="00000000">
              <w:rPr>
                <w:rtl w:val="0"/>
              </w:rPr>
              <w:t xml:space="preserve"> atbalstu, saskaņā ar Komisijas regulu Nr. 2023/2831, drīkst piešķirt tikai tad, ja atbalsta pretendents nodrošina šo nozaru un darbību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saimnieciskās darbības veicējs darbojas saskaņā ar Komisijas regulu Nr. 1408/2013, atbalstu drīkst piešķirt tikai tad, ja atbalsta pretendents nodrošina nozaru, darbību vai uzskaites nodalīšanu, ievērojot Komisijas regulas Nr. 1408/2013 1. panta 2. un 3. punktu.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redakciju nosacījumam par izmaksu nodalīšanu attiecībā uz  Komisijas regulu Nr. 1408/2013.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saskaņā ar Komisijas regulas Nr. 2023/2831 1. panta 2. punktu, ja garantija tiek piešķirta šīs regulas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saskaņā ar Komisijas regulas Nr. 1408/2013 1. panta 2. un 3. punktu, ja garantija tiek piešķirta šīs regulas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ja saimnieciskās darbības veicējs vienlaikus darbojas vienā vai vairākās citās izslēgtajās nozarēs, kas minētas šo noteikumu 13.4., 13.5., 13.7., 13.8., 13.9., 13.10. un 13.</w:t>
            </w:r>
            <w:r w:rsidR="00000000" w:rsidRPr="00000000" w:rsidDel="00000000">
              <w:rPr>
                <w:vertAlign w:val="superscript"/>
                <w:rtl w:val="0"/>
              </w:rPr>
              <w:t xml:space="preserve">1</w:t>
            </w:r>
            <w:r w:rsidR="00000000" w:rsidRPr="00000000" w:rsidDel="00000000">
              <w:rPr>
                <w:rtl w:val="0"/>
              </w:rPr>
              <w:t xml:space="preserve">1. apakšpunktā, </w:t>
            </w:r>
            <w:r w:rsidR="00000000" w:rsidRPr="00000000" w:rsidDel="00000000">
              <w:rPr>
                <w:i w:val="1"/>
                <w:rtl w:val="0"/>
              </w:rPr>
              <w:t xml:space="preserve">de minimis</w:t>
            </w:r>
            <w:r w:rsidR="00000000" w:rsidRPr="00000000" w:rsidDel="00000000">
              <w:rPr>
                <w:rtl w:val="0"/>
              </w:rPr>
              <w:t xml:space="preserve"> atbalstu drīkst piešķirt tikai tad, ja tiek nodrošināta šo nozaru, darbību un izmaksu uzskaites nodalīšana.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atbilstoši iebildumam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trīs gadiem no līguma noslēgšanas ar sabiedrību "Altum". Sabiedrība "Altum" un finansētājs var vienoties par šā termiņa pagarināšanu, bet ne ilgāk kā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16. punktā sniegtais skaidrojums, kā arī veiktais papildinājums noteikumu projekta 37.punktā, papildinot noteikumus ar noslēguma nosacījumu, joprojām nerada tiesisko noteiktību un nerisina jautājumu par principa “3+2” attiecināmību tikai uz nākamajām finansētāju atlases kārtām. Skaidrojam, ka vienlaikus no noteikuma projekta ir jābūt viennozīmīgi saprotamiem arī piemērojamiem nosacījumiem attiecībā uz līdz šim atlasītajiem finansētājiem. Ņemot vērā iepriekš minēto, uzturam iepriekš izteikto iebildumu, jo joprojām nav novērsts risks par atbalsta piešķiršanu finansētāju līmenī un atkārtoti lūdzam atbilstoši precizēt noteikumu projektu, piemēram, aicinām izvērtēt iespēju: 1) saglabāt noteikumu 19.3. apakšpunktu spēkā esošajā redakcijā, lai nodrošinātu izsekojamību attiecībā uz līdz šim atlasītajiem finansētājiem, 2) papildināt noteikumu projektu ar jaunu 19.3.1 apakšpunktu, kurā ietvert principa “3+2” nosacījumus attiecībā uz nākamajām finansētāju atlases kārtām, kas tiktu organizētas pēc šo grozījumu spēkā stāšanās, un svītrot noteikumu projekta 37. punktu, kas paredz jaunu noslēguma nosacījumu, jo visi ar noteikumu projektu plānotie grozījumi Ministru kabineta 2017.gada 5.septembra noteikumos Nr.537 "Noteikumi par portfeļgarantijām sīko (mikro), mazo un vidējo saimnieciskās darbības veicēju – juridisko personu – kreditēšanas veicināšanai" (turpmāk – noteikumi Nr.537) būs piemērojami, sākot ar šo grozījumu spēkā stāšanās dienu, ja vien nav atrunāts cits piemērošanas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skaidrojumu anotācijā, ka “3+2” nosacījums attieksies tikai attiecībā uz nākamajām finansētāju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atkātoti skaidro un ir papildinājusi anotāciju, ka 3+2 princips attiektos tikai uz nākošajām finansētāju atlases kārtām, kas izsludinātas pēc šo grozījumu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grozījumi papildinot ar normu, kas noteikts 19.3. punktā, kurš noteiktu, ka 3+2 nosacījumus attiecībā uz nākamajām finansētāju atlases kārtām, kas tiktu organizētas pēc šo grozījumu spēkā stāšanās, un svītrots noteikumu projekta 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diviem gadiem no līguma noslēgšanas ar sabiedrību "Altum". Sabiedrība "Altum" un finansētājs var vienoties par šā termiņa pagarināšanu, bet ne ilgāk kā par diviem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sadarbības līgumā noteiktajam, atgūto atbalsta summu kopā ar procentiem pārskaitīt atbalsta sniedzējam –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svītrot noteikumu projekta 35. punktu. Norādām, ka no izziņā sniegtā skaidrojuma neizriet, kādas tieši finansētāja darbības kvalificējas kā valsts atbalsta sniegšana atbalsta saņēmējam (no grozītajiem Ministru kabineta noteikumiem izriet, ka finansētājs atbalsta saņēmējam sniedz noteiktus finanšu pakalpojumus), savukārt garantiju izsniedz tieši sabiedrība "Altum", kura (un nevis finansētājs) grozītajos Ministru kabineta noteikumos arī ir norādīta kā atbalsta sniedzējs. Norādām, ka atbilstoši Latvijas Republikas Senāta Administratīvo lietu departamenta 2024. gada 15. novembra lēmumā Nr. SKA-839/2024 norādītajam valsts atbalsta piešķiršana, pat, ja tā ietvaros tiek vērtēta pretendenta atbilstība privāttiesībām raksturīgiem kritērijiem, ir publiski tiesisks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portfeļgarantiju programmas būtība un specifika paredz, ka valsts atbalstu (</w:t>
            </w:r>
            <w:r w:rsidR="00000000" w:rsidRPr="00000000" w:rsidDel="00000000">
              <w:rPr>
                <w:i w:val="1"/>
                <w:rtl w:val="0"/>
              </w:rPr>
              <w:t xml:space="preserve">de minimis</w:t>
            </w:r>
            <w:r w:rsidR="00000000" w:rsidRPr="00000000" w:rsidDel="00000000">
              <w:rPr>
                <w:rtl w:val="0"/>
              </w:rPr>
              <w:t xml:space="preserve">) komersantam piešķir un </w:t>
            </w:r>
            <w:r w:rsidR="00000000" w:rsidRPr="00000000" w:rsidDel="00000000">
              <w:rPr>
                <w:i w:val="1"/>
                <w:rtl w:val="0"/>
              </w:rPr>
              <w:t xml:space="preserve">de minimis</w:t>
            </w:r>
            <w:r w:rsidR="00000000" w:rsidRPr="00000000" w:rsidDel="00000000">
              <w:rPr>
                <w:rtl w:val="0"/>
              </w:rPr>
              <w:t xml:space="preserve"> uzskaites sistēmā ievada nevis sabiedrība “Altum”, bet gan finansētājs, tādējādi Komercdarbības atbalsta kontroles likuma izpratnē tieši finansētājs nevis “Altum” ir valsts atbalsta sniedzējs portfeļgarantiju programmā. Kā skaidrots arī iepriekš izziņā, atgūtā summa saskaņā ar sadarbības līgumiem nepaliek finansētāja rīcībā, tā ka atgūto summu finansētājs pārskaita Altum. Tādējādi selektīva ekonomiskā priekšrocība nerodas.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līgumā noteiktajam, atgūto atbalsta summu kopā ar procentiem pārskaitīt atbalsta sniedzējam –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 sadaļas apakšsadaļa "Risinājuma apraksts" papildināta ar detalizētu informāciju par nepieciešamību saņemt Aizsardzības ministrijas atzinumu par militārā projekta atbilstību drošības interesēm, kas saistītas ar ieroču, munīcijas un militārā aprīkojuma ražošanu, un minētā atzinuma sniegšanas procesu, aicinām papildināt noteikumu projektu ar atbilstošu regulējumu, lai būtu viennozīmīga izpratne par personai un Aizsardzības ministrijai noteiktajiem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8.</w:t>
            </w:r>
            <w:r w:rsidR="00000000" w:rsidRPr="00000000" w:rsidDel="00000000">
              <w:rPr>
                <w:vertAlign w:val="superscript"/>
                <w:rtl w:val="0"/>
              </w:rPr>
              <w:t xml:space="preserve">1</w:t>
            </w:r>
            <w:r w:rsidR="00000000" w:rsidRPr="00000000" w:rsidDel="00000000">
              <w:rPr>
                <w:rtl w:val="0"/>
              </w:rPr>
              <w:t xml:space="preserve"> - 8.</w:t>
            </w:r>
            <w:r w:rsidR="00000000" w:rsidRPr="00000000" w:rsidDel="00000000">
              <w:rPr>
                <w:vertAlign w:val="superscript"/>
                <w:rtl w:val="0"/>
              </w:rPr>
              <w:t xml:space="preserve">4</w:t>
            </w:r>
            <w:r w:rsidR="00000000" w:rsidRPr="00000000" w:rsidDel="00000000">
              <w:rPr>
                <w:rtl w:val="0"/>
              </w:rPr>
              <w:t xml:space="preserve">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Ministru kabineta 2020. gada 16. jūnija noteikumi Nr. 383 "Noteikumi par garantijām saimnieciskās darbības veicējiem konkurētspējas uzlabošanai", tādējādi lūdzam labot anotācijas 1.3. sadaļas apakšsadaļas “Risinājuma apraksts” 4. punktā norādīto atsauci - "</w:t>
            </w:r>
            <w:r w:rsidR="00000000" w:rsidRPr="00000000" w:rsidDel="00000000">
              <w:rPr>
                <w:i w:val="1"/>
                <w:rtl w:val="0"/>
              </w:rPr>
              <w:t xml:space="preserve">Ministru kabineta 2016. gada 5. jūlija noteikumos Nr. 383 “Noteikumi par valsts atbalsta programmām komersantu konkurētspējas uzlabošanai un nodarbinātības veicināšanai</w:t>
            </w:r>
            <w:r w:rsidR="00000000" w:rsidRPr="00000000" w:rsidDel="00000000">
              <w:rPr>
                <w:rtl w:val="0"/>
              </w:rPr>
              <w:t xml:space="preserve">”, norādot korektu šo Ministru kabineta noteikumu datumu un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sniegto informāciju, ka “noteikumu projekts paredz aizstāt programmā pieejamo finansējumu 9 869 476 euro apmērā 1.2.3.4. pasākuma ietvaros ar identisku finansējuma apmēru no 2014.-2020.gada ES fondu plānošanas perioda 3.1.1.1. pasākuma atmaksātā finansējuma”, lūdzam attiecīgi aizpildīt anotācijas 3.sadaļu, sniedzot informāciju par 1.2.3.4. pasākuma finansējuma samazinājumu, vienlaikus punktā “Cita informācija” norādot informācija par 3.1.1.1. pasākuma atmaksātā finansējuma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atbalsta piešķiršanas nosacījumus, finansēšanas kārtību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 un Eiropas Savienības kohēzijas politikas programmas 2021.–2027. gadam 1.2.3. specifiskā atbalsta mērķa "Veicināt ilgtspējīgu izaugsmi, konkurētspēju un darba vietu radīšanu MVU, tostarp ar produktīvām investīcijām" 1.2.3.4. pasākuma "Garantijas, portfeļgarantijas pilna cikla uzņēmējdarbībai" (turpmāk – 1.2.3.4. pasākums) portfeļgarantiju nosacījumus tiešo finanšu instrumentu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anotācijas 1.3.sadaļas “Pašreizējā situācija, problēmas un risinājumi” apakšsadaļas “Risinājuma apraksts” 7. punktā “precizēt finansētāju atlases nosacījumus”,  minēto, ka “noteikumu projekts paredz aizstāt programmā pieejamo finansējumu 9 869 476 euro apmērā 1.2.3.4. pasākuma ietvaros ar identisku finansējuma apmēru no 2014.-2020.gada ES fondu plānošanas perioda 3.1.1.1. pasākuma atmaksātā finansējuma”,  lūdzam Ekonomikas ministriju visur Ministru kabineta 2017.gada 5.septembra noteikumos Nr.537 "Noteikumi par portfeļgarantijām sīko (mikro), mazo un vidējo saimnieciskās darbības veicēju – juridisko personu – kreditēšanas veicināšanai" (turpmāk – noteikumi Nr.537)  svītrot atsauces uz 1.2.3.4. pasākumu - minēts noteikumu Nr.537 1.punktā, 13.1 punktā un 18.punktā).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1.2.3.4. pasākumu dzēstas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paredz Ministru kabinetam noteikt garantiju atbalsta piešķiršanas nosacījumus, finansēšanas kārtību, atbalstāmo darbību, izmaksu attiecināmības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w:t>
            </w:r>
            <w:r w:rsidR="00000000" w:rsidRPr="00000000" w:rsidDel="00000000">
              <w:rPr>
                <w:i w:val="1"/>
                <w:rtl w:val="0"/>
              </w:rPr>
              <w:t xml:space="preserve">euro </w:t>
            </w:r>
            <w:r w:rsidR="00000000" w:rsidRPr="00000000" w:rsidDel="00000000">
              <w:rPr>
                <w:rtl w:val="0"/>
              </w:rPr>
              <w:t xml:space="preserve">apmērā, šī finansējuma atmaksas un otrreiz atmaksāto finansējumu, ko  plānots izmantot atkārtoti,  līdz 14 300 000 </w:t>
            </w:r>
            <w:r w:rsidR="00000000" w:rsidRPr="00000000" w:rsidDel="00000000">
              <w:rPr>
                <w:i w:val="1"/>
                <w:rtl w:val="0"/>
              </w:rPr>
              <w:t xml:space="preserve">euro</w:t>
            </w:r>
            <w:r w:rsidR="00000000" w:rsidRPr="00000000" w:rsidDel="00000000">
              <w:rPr>
                <w:rtl w:val="0"/>
              </w:rPr>
              <w:t xml:space="preserve">, kā arī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minētos maksājumus: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Nr.537 5.punktā precizēt kopējo finansējuma apmēru garantiju izsniegšanai un akciju sabiedrības "Attīstības finanšu institūcija Altum" pārvaldības izmaksu segšanai, ņemot vērā, ka atbilstoši noteikumu Nr.537 plānotajam 5.3.apakšpunktam minētajam mērķim papildu plāno novirzīt 3.1.1.1. pasākuma "Aizdevumu garantijas" Eiropas Reģionālās attīstības fonda atmaksāto publisko finansējumu  9 869 476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w:t>
            </w:r>
            <w:r w:rsidR="00000000" w:rsidRPr="00000000" w:rsidDel="00000000">
              <w:rPr>
                <w:i w:val="1"/>
                <w:rtl w:val="0"/>
              </w:rPr>
              <w:t xml:space="preserve">euro </w:t>
            </w:r>
            <w:r w:rsidR="00000000" w:rsidRPr="00000000" w:rsidDel="00000000">
              <w:rPr>
                <w:rtl w:val="0"/>
              </w:rPr>
              <w:t xml:space="preserve">apmērā, šī finansējuma atmaksas un otrreiz atmaksāto finansējumu, ko plānots izmantot atkārtoti, līdz 14 300 000 </w:t>
            </w:r>
            <w:r w:rsidR="00000000" w:rsidRPr="00000000" w:rsidDel="00000000">
              <w:rPr>
                <w:i w:val="1"/>
                <w:rtl w:val="0"/>
              </w:rPr>
              <w:t xml:space="preserve">euro</w:t>
            </w:r>
            <w:r w:rsidR="00000000" w:rsidRPr="00000000" w:rsidDel="00000000">
              <w:rPr>
                <w:rtl w:val="0"/>
              </w:rPr>
              <w:t xml:space="preserve">, Eiropas Savienības struktūrfondu un Kohēzijas fonda 2014.-2020. gada plānošanas perioda darbības programmas “Izaugsme un nodarbinātība” atmaksāto publisko finansējumu - 9 869 476 </w:t>
            </w:r>
            <w:r w:rsidR="00000000" w:rsidRPr="00000000" w:rsidDel="00000000">
              <w:rPr>
                <w:i w:val="1"/>
                <w:rtl w:val="0"/>
              </w:rPr>
              <w:t xml:space="preserve">euro </w:t>
            </w:r>
            <w:r w:rsidR="00000000" w:rsidRPr="00000000" w:rsidDel="00000000">
              <w:rPr>
                <w:rtl w:val="0"/>
              </w:rPr>
              <w:t xml:space="preserve">apmērā un šī finansējuma atmaksas, kā arī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minētos maksājumus: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 vai kā garantiju, kas šo noteikumu ietvaros tiek piešķirts militārajiem investīciju projektiem drošības un aizsardzības jomā,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joprojām starp noteikumu projektā un anotācijā ietverto informāciju ir pretrunas un no noteikumu projekta nav skaidrs, vai atbalstu plānots sniegt tikai darbībām militārajā jomā, kam atbalsts nav kvalificējams kā komercdarbības atbalsts, vai arī plānots atbalstīt aktivitātes divējāda lietojuma preču un tehnoloģiju jomā, piemērojot de minimis atbalsta regulējumu, lūdzam atbilstoši precizēt noteikumu projektu un anotāciju tā, lai nodrošinātu viennozīmīgu izpratni par noteikumu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ietvaros atbalstu plānots piešķirt tikai tādiem projektiem, kas ir saistīti vienīgi ar militāro jomu un kas skar tikai drošības un aizsardzības jomu (t.i., valsts varas īstenošana), nevis atbalstītu darbības divējāda lietojuma preču un tehnoloģiju jomā, lai nodrošinātu nepārprotamu skaidrību par to, ka, atbalsts šo noteikumu projekta ietvaros tiks piešķirts tikai tādiem projektiem, kas ir saistīti vienīgi ar militāro jomu, lūdzam papildināt noteikumus Nr.537 ar normu, kas paredz ierobežojumu piešķirt atbalstu darbībām divējāda lietojuma preču un tehnoloģiju jomā. Savukārt, lai nodrošinātu nepārprotamu skaidrību par to, ka, piešķirto atbalstu šo noteikumu projekta ietvaros tādiem projektiem, kas ir saistīti vienīgi ar militāro jomu, lūdzam precizēt noteikumu Nr.537 8.punkta plānotās redakcijas pēdējo teikuma daļu un noteikumu Nr.537 plānoto 10.10. apakšpunktu, pirms vārda “militārajiem/militāriem”, papildinot ar vārdu “vienīgi” attiecībā uz atbalsta piešķiršanu, kas nav kvalificējams kā komercdarbības atbalsts. Vienlaikus, lai izvairītos no nekorektas interpretācijas riska, lūdzam svītrot noteikumu Nr.537 8. punkta plānotās redakcijas pēdējā teikuma daļu: ", un tam nav jāpiemēro šajos noteikumos ietvertie Komisijas regulas Nr. 2023/2831 un Komisijas regulas Nr. 1408/2013 nosacījumi". Papildus lūdzam noteikumu projektu papildināt ar normu, kas nosaka, ka attiecībā uz publisko līdzekļu piešķīrumu, atbalsta saņēmējs veic atbalsta uzskaites nodalīšanu, lai tā veiktā saimnieciskā darbība negūtu labumu no publiskajiem līdzekļiem, kas piešķirti militārajam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ir 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tiek sniegts militāru projektu īstenošanai, kur komersantam ir jāsaņem Aizsardzības ministrijas atzinums un atbalstam netiek piemērots komercdarbības atbalsta regulējuma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garantijas, ko piešķir divējāda lietojuma produktu un tehnoloģiju jomā, izsniedz atbilstoši noteikumu 5. punktam, kam piemēro šajos noteikumos iekļautos Komisijas regulas Nr. 2023/2831 vai Komisijas regulas Nr.1408/2013 nosacījumus, jo projekts tiek īstenots saimnieciskās darbības nolūkos un to ir iespējams komercializēt gan civilā, gan militārā jomā tādējādi ar projektu netiek īstenota tikai valsts drošības intereses, kas ir valsts ekskluzīva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Komisijas regulas Nr. 2023/2831 1. panta 1. punktā noteiktām nozarēm un darbībām, ja garantiju sniedz ar Komisijas regulas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 skaidri definējot Komisijas regulas Nr. 2023/2831 1. panta 1. punktā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2023/2831 1. panta 1. punkta "a" un "c" apakšpunktā minētajām nozarēm, 1. panta 1. punkta "b" un "d" apakšpunktā minētajām nozaru darbībām un 1. panta 1. punkta "e" un "f" apakšpunktā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noteikumu projekts precizēts atbilstoši priekšlikumā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Komisijas regulas Nr. 2023/2831 1. panta 1. punktā "a" un "c" apakšpunktā minētajām nozarēm, 1. panta 1. punkta "b" un "d" apakšpunktā minētajām nozaru darbībām un 1. panta 1. punkta "e" un "f" apakšpunktā minētajām darbībām, ja garantiju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vienlaikus darbojas vienā vai vairākās Komisijas regulas Nr. 2023/2831 1. panta 1. punkta "a", "b", "c" un "d" apakšpunktā minētajās nozarēs, </w:t>
            </w:r>
            <w:r w:rsidR="00000000" w:rsidRPr="00000000" w:rsidDel="00000000">
              <w:rPr>
                <w:i w:val="1"/>
                <w:rtl w:val="0"/>
              </w:rPr>
              <w:t xml:space="preserve">de minimis</w:t>
            </w:r>
            <w:r w:rsidR="00000000" w:rsidRPr="00000000" w:rsidDel="00000000">
              <w:rPr>
                <w:rtl w:val="0"/>
              </w:rPr>
              <w:t xml:space="preserve"> atbalstu, saskaņā ar Komisijas regulu Nr. 2023/2831, drīkst piešķirt tikai tad, ja atbalsta pretendents nodrošina šo nozaru un darbību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saimnieciskās darbības veicējs darbojas saskaņā ar Komisijas regulu Nr. 1408/2013, atbalstu drīkst piešķirt tikai tad, ja atbalsta pretendents nodrošina nozaru, darbību vai uzskaites nodalīšanu, ievērojot Komisijas regulas Nr. 1408/2013 1. panta 2. un 3. punktu.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Regula (ES) 2023/2831 par Līguma par Eiropas Savienības darbību 107. un 108. panta piemērošanu de minimis atbalstam 1. panta 2. punktā minētais nosacījums nosaka, ka attiecībā uz neatbalstāmajām nozarēm ir nepieciešams veikt šo nozaru darbību vai uzskaites nodalīšanu, lai darbības izslēgtajās nozarēs negūst labumu no de minimis atbalsta, ko piešķir saskaņā ar šo regulu, lūdzam precizēt noteikumu Nr. 537 14. punkta plānotās redakcijas 1. teikumu atbilstoši iepriekš piedāvātajai redakcijai, kas izteikta Finanšu ministrijas 17.06.2025. atzinuma 15.punktā.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novērstu nekorektas interpretācijas risku, piešķirot atbalstu saskaņā ar Komisijas 2013. gada 18. decembra Regulas (ES) Nr. 1408/2013 par Līguma par Eiropas Savienības darbību 107. un 108. panta piemērošanu de minimis atbalstam lauksaimniecības nozarē (turpmāk – Komisijas regula Nr.1408/2013) nosacījumiem, par šajā regulā noteiktajām neatbalstāmajām nozarēm, lūdzam precizēt arī noteikumu Nr. 537 14.punkta plānotās redakcijas 2.teikumu, piemēram, izsakot to šādā redakcijā: "Ja saimnieciskās darbības veicējs vienlaikus darbojas vienā vai vairākās nozarēs, de minimis atbalstu saskaņā ar Komisijas regulu Nr. 1408/2013, drīkst piešķirt tikai tad, ja atbalsta pretendents nodrošina Komisijas regulas Nr. 1408/2013 1. panta 2. un 3. punktā minēto nozaru darbību vai uzskaites nodalīšanu, lai darbības izslēgtajās nozarēs negūst labumu no de minimis atbalsta, ko piešķir saskaņā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19.3.</w:t>
            </w:r>
            <w:r w:rsidR="00000000" w:rsidRPr="00000000" w:rsidDel="00000000">
              <w:rPr>
                <w:rtl w:val="0"/>
              </w:rPr>
              <w:t xml:space="preserve"> apakšpunktā minētie nosacījumi tiek piemēroti, sākot ar šo noteikumu grozījumu spēkā stāšanās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jo šobrīd var saprast arī tā, ka konkrētie nosacījumi, kaut arī tie ir spēkā esoši, netiek piemēroti, līdz vēlākam datumam. Ierosinām, piemēram, norādīt, ka precizētie šo noteikumu 19.3. apakšpunktā minētie nosacījumi tiek piemēroti līgumiem (konkretizējot kādiem tieši), kas noslēgti pēc attiecīgo šo noteikumu grozījumu spēkā stāšanās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36. punkts, attiecīgi precizēts 19.3.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10.06.2025. 09:31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de minimis atbalstam lauksaimniecības nozarē (turpmāk – Komisijas regula Nr.  1408/2013) vai kā garantiju, kas šo noteikumu ietvaros tiek piešķirts investīciju projektiem drošības un aizsardzības jomā,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2017. gada 5. septembra noteikumu Nr. 537 "Noteikumi par portfeļgarantijām sīko (mikro), mazo un vidējo saimnieciskās darbības veicēju – juridisko personu – kreditēšanas veicināšanai" (turpmāk – noteikumi) 8. punkta plānotajā redakcijā minētajiem investīciju projektiem drošības un aizsardzības jomā, skaidrojam, ka pasākumiem, kas saistīti tikai ar drošības un aizsardzības mērķi, komercdarbības atbalsta regulējuma nosacījumus nav jāpiemēro, jo gadījumā, ja publiskā finansējuma piešķiršana (jebkādā formā) saimnieciskās darbības veicējiem ir paredzēta to īstenotajām darbībām vienīgi militārajā jomā (atbilstoši Līguma par Eiropas Savienības darbību 346.panta 1.daļas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Savukārt gadījumā, ja publisko finansējumu paredzēts piešķirt divējāda pielietojuma preču un tehnoloģiju jomā, tas būtu vērtējams kā saimniecisks projekts, kam, piešķirot publisko finansējumu, būtu jāpiemēro komercdarbības atbalsta regulējums. Līdz ar to lūdzam precizēt iepriekš minēto noteikumu projekta punktu, skaidri definējot, kādus projektus drošības un aizsardzības jomā ir plānots atbalstīt šo noteikumu ietvaros, proti, vai nu tādus, kas ir saistīti tikai ar darbībām militārajā jomā vai arī divējāda pielietojuma preču un tehnoloģiju jomā, kā arī atbilstoši precizēt anotācijas 1.3.sadaļā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nepieciešamības precizēt arī noteikumu plānoto 10.10.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un 10.10. apakšpunkts precizēts, nosakot, ka atbalsts tiks sniegts militāro investīciju projektiem drošības un aizsardzības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de minimis atbalstam lauksaimniecības nozarē (turpmāk – Komisijas regula Nr.  1408/2013) vai kā garantiju, kas šo noteikumu ietvaros tiek piešķirts investīciju projektiem drošības un aizsardzības jomā,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skaitļus "nav kvalificējams kā komercdarbības atbalsts, un tam nav jāpiemēro šajos noteikumos ietvertie Komisijas regulas Nr. 2023/2831 un Komisijas regulas Nr. 1408/2013 nosacījumi.", jo minētais jau faktiski izriet no iepriekš norādītā, proti, ka attiecīgā garantija ir alternatīva citiem atbalsta veidiem, kurus sniedz saskaņā ar regulām, turklāt norāde par nekvalificēšanos kā komercdarbības atbalstu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8.punktā nav svītrota atsauce, Ekonomikas ministrija norāda, ka būtiski ir programmas normatīvajā regulējumā ietvert skaidru komercdarbības atbalsta attiecināšanas vai nepiemērošanas nosacījumus, tāpēc 8. punktā iekļautā norma tiek saglabāta.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šajā punktā minētajiem projektiem militārajā jomā, lūdzam Ekonomikas ministriju (turpmāk – EM) papildināt anotāciju ar izvērstāku skaidrojumu par militārajiem produktiem, ņemot vērā, ka  Kohēzijas politika pagaidām nevar tieši finansēt militāro jomu, tās operācijas vai spējas, tomēr var finansēt aizsardzības rūpniecību, ja vien ieguldījumi atbilst līguma mērķim (no Eiropas Komisijas 2024.gada 2.oktobrī elektroniski saņemts skaidrojums par Kohēzijas politikas atbalstu militārajai industrijai).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par projektiem, kas tiks atbalstīti militārajā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5.</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1</w:t>
            </w:r>
            <w:r w:rsidR="00000000" w:rsidRPr="00000000" w:rsidDel="00000000">
              <w:rPr>
                <w:rtl w:val="0"/>
              </w:rPr>
              <w:t xml:space="preserve"> punkts tiek dzēst, saskaņā ar veiktajām izmaiņām Ministru kabineta 2020. gada 16. jūnija noteikumos Nr. 383 "Noteikumi par garantijām saimnieciskās darbības veicējiem konkurētspējas uzlabošanai".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konkretizēt, kas ir domāts ar divējāda pielietojuma produktu un tehnoloģiju specifiku. Nepieciešamības gadījumā lūdzam noteikumu projektā atsaukties uz ārējiem normatīvajiem aktiem, kas paredz konkrētas prasības attiecīgajiem produktiem un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kurā brīdī iesniedzams attiecīgais atzinums, piemēram, norādot, ar kādu dokumentu iesniedzams šis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10.10. apakšpunkts precizēts svītrojot vārdus "divējāds", paredzot, ka atbalsts tiks sniegts militāriem projektiem.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sabiedrības "Altum"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līdzīgs tiesiskais regulējums pašlaik jau ir ietverts šajos noteikumos, tomēr lūdzam izvērtēt un noteikumu projekta anotācijā pamatot noteikumu projekta 12. punktā ietverto tiesisko regulējumu, tostarp tā pieļaujamību un atbilstību likumam noteiktajam pilnvarojumam Ministru kabinetam. Lūdzam arī skaidrot attiecīgā maksājuma tiesisko dabu, kā arī to, kādēļ paredzēts, ka vienreizējās garantijas maksas likmes nosaka un attiecīgi savā tīmekļvietnē publicē akciju sabiedrība "Attīstības finanšu institūcija Altum", nevis tās tiek ietvertas ārējā normatīvajā aktā (šajos noteikumos), ievērojot privātpersonu pamattiesības zināt savas tiesības. Vēršam uzmanību, ka Latvijas Republikas Senāta Administratīvo lietu departamenta 2024. gada 15. novembra lēmumā Nr. SKA-839/2024 norādīts, ka valsts atbalsta piešķiršana, pat, ja tā ietvaros tiek vērtēta pretendenta atbilstība privāttiesībām raksturīgiem kritērijiem, ir publiski tiesisks process. Savukārt Administratīvā procesa likuma 18. panta pirmā daļa paredz, ka administratīvais process iestādē privātpersonai ir bez maksas, ja likumā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saskaņā ar Attīstības finanšu institūcijas likumu, tiek skaidri noteiktas ALTUM kompetences, kā arī tas, kuras specifiski ir saskaņojamas MK. Visi programmas radītāju novērtējumi, kuros cita starpa ir iekļauti programmu cenošanas principi, tiek skatīti un pastiprināti MK. Kapitālsabiedrību cenrāžu apstiprināšana MK būtu vērtējama ka papildus administratīvais slogs (piem., KM jomas ari šāds lēmums ticis atcelts 25.05.25 MK sēde); atkārtoti skaidrojam, ka šāda pieeja ļautu: 1) elastīgi reaģēt un samazināt likmes labvēlīgi klientam periodos, ka kopuma % likmes ir augstas, kā arī 2) nodrošināt labvēlīgākus nosacījumus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cenrādis ir publiski pieejama informācija, kas pieejama ne vien ALTUM mājaslapā, bet ari noteikta sadarbības līgumos ar atlasītajiem finansētājiem.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sabiedrības "Altum"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Komisijas regulas Nr. 2023/2831 1. panta 1. punkta "a", "b", "c" un "d" apakšpunktā noteiktajās nozarēs vai minētā punkta "e" un "f" apakšpunktā noteiktās darbības, ja garantiju sniedz ar Komisijas regulas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šobrīd noteikumu projektā 13.16. apakšpunktā paredzētā redakcija paredz stingrākas prasības, nekā to paredz Komisijas regulas Nr. 2023/2831 1. panta 1. punktā noteiktās prasības no atbalsta izslēdzot arī "b"un "d" apakšpunktā minētās atbalstāmās nozares. Atbalstu saskaņā ar Komisijas regulas Nr. 2023/2831 1. panta 1. punktā noteikto  "b"un "d" apakšpunktā minētajām nozarēm nepiešķir atbalstu par šajos apakšpunktos minētajām darbībām nevis minētajām nozarēm. Aicinām atbilstoši precizēt noteikumu projekta 13.16. apakšpunktu neizslēdzot no atbalsta Komisijas regulas Nr. 2023/2831 1. panta 1. punktā  "b"un "d" apakšpunktā minētās nozares.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Komisijas regulas Nr. 2023/2831 1. panta 1. punktā "a" un "c" apakšpunktā minētajām nozarēm, 1. panta 1. punkta "b" un "d" apakšpunktā minētajām nozaru darbībām un 1. panta 1. punkta "e" un "f" apakšpunktā minētajām darbībām, ja garantiju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w:t>
            </w:r>
            <w:r w:rsidR="00000000" w:rsidRPr="00000000" w:rsidDel="00000000">
              <w:rPr>
                <w:i w:val="1"/>
                <w:rtl w:val="0"/>
              </w:rPr>
              <w:t xml:space="preserve">de minimis</w:t>
            </w:r>
            <w:r w:rsidR="00000000" w:rsidRPr="00000000" w:rsidDel="00000000">
              <w:rPr>
                <w:rtl w:val="0"/>
              </w:rPr>
              <w:t xml:space="preserve"> atbalstu, saskaņā ar Komisijas regulu Nr. 2023/2831, drīkst piešķirt tikai tad, ja atbalsta pretendents nodrošina šo nozaru vai darbību nodalīšanu vai uzskaites nodalīšanu, ievērojot Komisijas regulas Nr. 2023/2831 1. panta 2. punktu.  Ja saimnieciskās darbības veicējs darbojas Komisijas regulas Nr. 1408/2013 1. panta 1. punkta "a", "b", "c" apakšpunktā noteiktās darbības, </w:t>
            </w:r>
            <w:r w:rsidR="00000000" w:rsidRPr="00000000" w:rsidDel="00000000">
              <w:rPr>
                <w:i w:val="1"/>
                <w:rtl w:val="0"/>
              </w:rPr>
              <w:t xml:space="preserve">de minimis</w:t>
            </w:r>
            <w:r w:rsidR="00000000" w:rsidRPr="00000000" w:rsidDel="00000000">
              <w:rPr>
                <w:rtl w:val="0"/>
              </w:rPr>
              <w:t xml:space="preserve"> atbalstu, saskaņā ar Komisijas regulu Nr. 1408/2013, drīkst piešķirt tikai tad, ja atbalsta pretendents nodrošina šo nozaru vai darbību nodalīšanu vai uzskaites nodalīšanu, ievērojot Komisijas regulas Nr. 1408/2013 1. panta 2. un 3.punktu.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nosacījumam par izmaksu nodalīšanu attiecībā uz  Komisijas regulu Nr. 1408/2013.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saskaņā ar Komisijas regulu Nr. 1408/2013 drīkst piešķirt  tikai tad, ja atbalsta pretendents nodrošina nozaru, darbību vai uzskaites nodalīšanu, ievērojot Komisijas regulas Nr. 1408/2013 1. panta 2. un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trīs gadiem no līguma noslēgšanas ar sabiedrību "Altum". Sabiedrība "Altum" un finansētājs var vienoties par šā termiņa pagarināšanu, bet ne ilgāk kā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 punktā skaidroto, ka "</w:t>
            </w:r>
            <w:r w:rsidR="00000000" w:rsidRPr="00000000" w:rsidDel="00000000">
              <w:rPr>
                <w:i w:val="1"/>
                <w:rtl w:val="0"/>
              </w:rPr>
              <w:t xml:space="preserve">minētās normas, kas ietvertas grozījumos un attiecas uz finansētāju atlasi, tiks piemērotas tikai jaunajās atlases kārtās</w:t>
            </w:r>
            <w:r w:rsidR="00000000" w:rsidRPr="00000000" w:rsidDel="00000000">
              <w:rPr>
                <w:rtl w:val="0"/>
              </w:rPr>
              <w:t xml:space="preserve">", lūdzam atbilstoši precizēt arī noteikumu 19.3. apakšpunktu, ka nosacījums "2+3" attiecas uz finansētāju atlasi tikai jaunajās atlases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juridiskas tehnikas viedokļa 19.3 punkta precizēšana var radīt neskaidrības - pirms MK noteikumu spēka stāšanās nav plānots izsludināt jaunu finansētāju atlasi. Precizējot normu uz "nākošajām atlases kārtām" var rasties interpretācijas problēmas, tā ka potenciālie finansētāji nevarēs zināt, uz kuru bridi norma attiecas.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Noslēguma nosacījumiem, kas paredz, ka šo noteikumu 19.3. apakšpunktā noteiktie nosacījumi tiek piemēroti, sākot ar šo noteikumu grozījumu spēkā stāšanās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diviem gadiem no līguma noslēgšanas ar sabiedrību "Altum". Sabiedrība "Altum" un finansētājs var vienoties par šā termiņa pagarināšanu, bet ne ilgāk kā par diviem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tiek izslēgta ekonomiskā priekšrocība finansētāju līmenī, akciju sabiedrība "Attīstības finanšu institūcija Altum" (turpmāk – sabiedrība "Altum") finansētājus atlasa atklātā, pārredzamā, nediskriminējošā un objektīvā atlases procedūrā atbilstoši šo noteikumu V nodaļai. No noteikumu 23. punkta pašreizējās redakcijas nav saprotama finansētāju atlases kārtība un nav skaidrs, kāpēc visi finansējuma saņēmēji netiks atlasīti atklātā, pārredzamā, nediskriminējošā un objektīvā atlases procedūrā, jo pretējā gadījumā ekonomisko priekšrocību šiem finansētājiem izslēgt nevar un tādā gadījumā būtu jāpiemēro komercdarbības atbalsta regulējums starpniekiem. Ņemot vērā iepriekš skaidroto, lūdzam nodrošināt, ka visi finansētāji tiek izvēlēti atklātā, pārredzamā, nediskriminējošā un objektīvā atlases procedūrā pēc nepieciešamības atbilstoši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 jau nosaka Noteikuma projekta 17.pants, kas līdz ar grozījumiem netiek mainīts un kartībā netiek mainīta. Visi finansētāji tāpat kā iepriekš tiks atlasīti atklātā, pārredzamā, nediskriminējošā un objektīvā atlases procedūrā atbilstoši šo noteikumu V nodaļai. Tāpat kā iepriekšējās atlases kārtās arī turpmākajās kārtībā netiks mainīta un pirms atlases visa atlases dokumentācija, tai skaita atlases nolikums un kritēriji tiks publicēta ALTUM mājaslapa pirms atlases izsludināšanas un būs zināma finansētājiem. Arī turpmāk tiks atlasīti tikai tie finansētāji, kas ir kvalificējušies atlasē - ari līdzšinēja redakcija, kas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iepriekšējo atlases kārtu ietvaros netiek rezervēts viss pieejamais finansējums un atlases nosacījumos ir paredzēta šāda iespēja, sabiedrība "Altum" var slēgt līgumus arī ar citiem finansētājiem, kas kvalificējušies atlasē saskaņā ar atlases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"finansētājam" aizstājot ar vārdu "sabiedrībai "Altum"", ievērojot, ka valsts atbalstu sniedz un komercdarbības atbalsta kontroles nosacījumu ievērošanu pārbauda minētā sabiedrība. Alternatīvi lūdzam sniegt pamatotu skaidrojumu par minēto (proti, konkrētā grozījuma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Portfeļgarantiju programmā atbalstu sniedz nevis sabiedrība Altum, bet finansētājs.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un Altum šo ir skaidrojuši izziņā FM iebildumos, gan skaidrojuši normas, kas iekļautas līgumos ar finansētajiem.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līgumā noteiktajam, atgūto atbalsta summu kopā ar procentiem pārskaitīt atbalsta sniedzējam –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anotācijas 1.3. sadaļā norādīto atsauci - "</w:t>
            </w:r>
            <w:r w:rsidR="00000000" w:rsidRPr="00000000" w:rsidDel="00000000">
              <w:rPr>
                <w:i w:val="1"/>
                <w:rtl w:val="0"/>
              </w:rPr>
              <w:t xml:space="preserve">Ministru kabineta 2016. gada 5. jūlija noteikumos Nr. 383 “Noteikumi par valsts atbalsta programmām komersantu konkurētspējas uzlabošanai un nodarbinātības veicināšanai</w:t>
            </w:r>
            <w:r w:rsidR="00000000" w:rsidRPr="00000000" w:rsidDel="00000000">
              <w:rPr>
                <w:rtl w:val="0"/>
              </w:rPr>
              <w:t xml:space="preserve">”", norādot korektu šo Ministru kabineta noteikumu datumu un nosaukumu.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4.punkts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w:t>
            </w:r>
            <w:r w:rsidR="00000000" w:rsidRPr="00000000" w:rsidDel="00000000">
              <w:rPr>
                <w:i w:val="1"/>
                <w:rtl w:val="0"/>
              </w:rPr>
              <w:t xml:space="preserve">Finansēšanas nolīgumu par līdzdalības fonda īstenošanu Nr. 1.2.0.0/23/001</w:t>
            </w:r>
            <w:r w:rsidR="00000000" w:rsidRPr="00000000" w:rsidDel="00000000">
              <w:rPr>
                <w:rtl w:val="0"/>
              </w:rPr>
              <w:t xml:space="preserve"> portfeļgarantiju programmai paredzētais finansējums sadalījumā pa avotiem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finanšu instrumenta publiskais finansējums ir </w:t>
            </w:r>
            <w:r w:rsidR="00000000" w:rsidRPr="00000000" w:rsidDel="00000000">
              <w:rPr>
                <w:b w:val="1"/>
                <w:rtl w:val="0"/>
              </w:rPr>
              <w:t xml:space="preserve">9 869 476 EUR</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8 389 055 EUR </w:t>
            </w:r>
            <w:r w:rsidR="00000000" w:rsidRPr="00000000" w:rsidDel="00000000">
              <w:rPr>
                <w:rtl w:val="0"/>
              </w:rPr>
              <w:t xml:space="preserve">Eiropas Reģionālās attīstības fonda finansējums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budžeta līdzfinansējums </w:t>
            </w:r>
            <w:r w:rsidR="00000000" w:rsidRPr="00000000" w:rsidDel="00000000">
              <w:rPr>
                <w:b w:val="1"/>
                <w:rtl w:val="0"/>
              </w:rPr>
              <w:t xml:space="preserve">1 480 421</w:t>
            </w:r>
            <w:r w:rsidR="00000000" w:rsidRPr="00000000" w:rsidDel="00000000">
              <w:rPr>
                <w:rtl w:val="0"/>
              </w:rPr>
              <w:t xml:space="preserve">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apraksts precizēts norādot korektu ERAF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izziņas 18.punktā sniegto skaidrojumu par Zemkopības ministrijas priekšlikumu un sabiedrības “Altum” iekšējām kārtībām dubultfinansējuma pārbaudei arī anotācijas 1.3.sadaļas apakšsadaļā “Risinājuma apraksts”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Anotācijas Risinājuma aprakstā.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sniegto priekšlikumu un izziņas 22.punktā sniegto EM skaidrojumu, atkārtoti norādām, ka Ministru kabineta 2017. gada 5. septembra noteikumos Nr. 537 "Noteikumi par portfeļgarantijām sīko (mikro), mazo un vidējo saimnieciskās darbības veicēju – juridisko personu – kreditēšanas veicināšanai" nav noteikti 1.2.3.4.pasākuma portfeļgarantiju programmas rādītāji, lūdzam precizēt anotācijas 1.3.sadaļas pēdējo rindkopu, kā arī vēršam uzmanību, ka 1.2.3.specifiskā atbalsta mērķa pasē noteikts, ka portfeļgarantiju programmā tiks piesaistītas privātās investīcijas 30 miljonu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rādītājs tiks sasniegts 1.2.3.4.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Noteikumu projekts paredz aizstāt programmā pieejamo ERAF finansējumu  9 869 476 euro apmērā 1.2.3.4. pasākuma ietvaros ar identisku finansējuma apmēru no 2014.-2020.gada ES fondu plānošanas perioda 3.1.1.1. pasākuma atmaksātā finansējuma. Minētās izmaiņas neietekmē esošos noslēgtos līgumus ar finansētājiem. Ņemot vērā, ka EM virza arī grozījumus Ministru kabineta 2023.gada 5.septembra noteikumi Nr. 510 “Eiropas Savienības kohēzijas politikas programmas 2021.–2027. gadam finanšu instrumentu kopīgie īstenošanas noteikumi” tiks salāgots programmai pieejamais finansējums, savukārt jau attiecinātie darījumi tiks koriģēti CFLA iesniegtajos maksājumu pieprasījumos. Minētās izmaiņas neietekmē sasniedzamos rezultatīvos rādītājus, kas noteikti 1.2.3.4. pasākuma līmenī un tiks sasniegti individuālo garantiju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anotācijas 1.3. sadaļas apakšsadaļā "Risinājuma apraksts" minēto grozījumu Ministru kabineta 2023.gada 5.septembra noteikumi Nr. 510 “Eiropas Savienības kohēzijas politikas programmas 2021.–2027. gadam finanšu instrumentu kopīgie īstenošanas noteikumi” tiesību akta lietas ID (TAP ietvaros) numuru, ņemot vērā sniegto informāciju, ka augstākminētie grozījumi tiek virzīti;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anotācijas 4. sadaļu ar informāciju par veicamajiem grozījumiem Ministru kabineta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papildināt Ministru kabineta sēdes protokollēmuma projektu ar atbilstošu uzdevumu sagatavot un ekonomikas ministram iesniegt izskatīšanai Ministru kabinetā attiecīgos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papildināta ar grozījumu Ministru kabineta 2023.gada 5.septembra noteikumi Nr. 510 “Eiropas Savienības kohēzijas politikas programmas 2021.–2027. gadam finanšu instrumentu kopīgie īstenošanas noteikumi” tiesību akta lietas ID numuru - 25-TA-489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4. sadaļa ir papildināta ar informāciju par veiktajiem grozījumiem Ministru kabineta 2023. gada 5. septembra noteikumos Nr. 510 "Eiropas Savienības kohēzijas politikas programmas 2021.–2027. gadam finanšu instrumentu kopīgie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protokollēmuma projekts netiek papildināts ar nosacījumu par grozījumu sagatavošanu, jo MK noteikuma Nr. 510 grozījumi 24.07.2025. ir iesniegti izskatīšanai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Tāpat MK Noteikumu projekts paredz, ka, ja atlases ietvaros sākotnēji nav rezervēts viss pieejamais finansējums, sabiedrība "Altum" ir tiesīga slēgt sadarbības līgumus arī ar citiem finansētājiem, kas kvalificējušies atlasē atbilstoši atlases nosacījumiem ar nosacījumu, ka šāds punkts ir iekļauts atlases nolikumā. Minētās normas, kas attiecas uz finansētāju atlasi būs piemērojamas tikai sākot ar nākošajām finansētāju atlases kārtām, </w:t>
            </w:r>
            <w:r w:rsidR="00000000" w:rsidRPr="00000000" w:rsidDel="00000000">
              <w:rPr>
                <w:i w:val="1"/>
                <w:u w:val="single"/>
                <w:rtl w:val="0"/>
              </w:rPr>
              <w:t xml:space="preserve">savukārt izmaiņas programmas nosacījumos, kas labvēlīgi ietekmē komersantus, varēs tik piemērotas, ja atlasītie finansētāji vēlēsies tās piemērot jau šajās altases kārtās,</w:t>
            </w:r>
            <w:r w:rsidR="00000000" w:rsidRPr="00000000" w:rsidDel="00000000">
              <w:rPr>
                <w:i w:val="1"/>
                <w:rtl w:val="0"/>
              </w:rPr>
              <w:t xml:space="preserve"> veicot attiecīgus līguma grozījumus līgumos ar finansētājiem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juridiskās tehnikas prasībām grozījumi normatīvajā regulējumā attiecināmi uz nākotni, t.i., no attiecīgo grozījumu spēkā stāšanās brīža, lūdzam viennozīmīgai regulējuma interpretācijai anotācijā konkretizēt, kuri ir tie nosacījumi, kas varēs tikt piemēroti attiecībā uz jau notikušajām atlases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nosacījumiem un Anotācijā pievienots skaidrojums, ka šo noteikumu 19.3. apakšpunktā nosacījumi tiek piemēroti, sākot ar šo noteikumu grozījumu spēkā stāšanās dienu.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divus mēnešus pēc šo noteikumu projekta pieņemšanas Ministru kabinetā sadarbībā ar akciju sabiedrību "Attīstības finanšu institūcija Altum" saskaņā ar Attīstības finanšu institūcijas likuma 12. panta trešo daļu sagatavot programmas rādītāju un sagaidāmo zaudējumu novērtējumu un ekonomikas ministram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dotā uzdevuma viennozīmīgu interpretāciju, lūdzam precizēt Ministru kabineta sēdes protokollēmuma projekta 3. punktu, lai būtu viennozīmīgi regulēts termiņš, kādā ekonomikas ministram ir pienākums iesniegt izskatīšanai Ministru kabinetā attiecīgo novērtējumu. Vienlaikus vēršam uzmanību, ka ar Ministru kabineta sēdes protokollēmumu var tikt dots uzdevums valsts pārvaldes iestādēm, nevis kapitālsabiedrībām. Ievērojot minēto, lūdzam izteikt Ministru kabineta sēdes protokollēmuma projekta 3. punktu piedāvātajā redakcijā (skat. pēc līdzības ar, piemēram, noteikumu projektu "Grozījumi Ministru kabineta 2020. gada 16. jūnija noteikumos Nr. 383 "Noteikumi par garantijām saimnieciskās darbības veicējiem konkurētspējas uzlabošanai"" (25-TA-400)).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saskaņā ar Attīstības finanšu institūcijas likuma 12. panta trešajā daļā noteiktajām prasībām sagatavot programmas rādītāju un sagaidāmo zaudējumu novērtējumu un ekonomikas ministram 60 dienu laikā pēc šo noteikumu pieņemšanas dienas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sagatavot un ekonomikas ministram divu mēnešu laikā pēc  noteikumu stāšanās spēkā iesniegt izskatīšanai Ministru kabinetā programmas rādītāju un sagaidāmo zaudējumu novērtējumu saskaņā ar Attīstības finanšu institūcijas likuma 12. panta trešās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divus mēnešus pēc šo noteikumu projekta pieņemšanas Ministru kabinetā sadarbībā ar akciju sabiedrību "Attīstības finanšu institūcija Altum" saskaņā ar Attīstības finanšu institūcijas likuma 12. panta trešo daļu sagatavot programmas rādītāju un sagaidāmo zaudējumu novērtējumu un ekonomikas ministram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7. pantu lūdzam vārdus "pieņemšanas Ministru kabinetā" aizstāt ar vārdu "izsludināšanas" vai vārdus "projekta pieņemšanas Ministru kabinetā" ar vārdiem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sagatavot un ekonomikas ministram divu mēnešu laikā pēc  noteikumu stāšanās spēkā iesniegt izskatīšanai Ministru kabinetā programmas rādītāju un sagaidāmo zaudējumu novērtējumu saskaņā ar Attīstības finanšu institūcijas likuma 12. panta trešās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"projekts paredz pārdalīt Portfeļgarantiju programmai pieejamo ERAF finansējumu uz individuālo garantiju programmu, tādā paša apjoma šo aizstājot ar 14-20 perioda atmaksām" lūdzam EM izvērtēt un nepieciešamības gadījumā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noteikumos nepieciešamas atsauces uz 1.2.3.4.pasākumu un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ietvert informāciju par EM izvērtējumu par noteikumu plānotajā 5.3.apakšpunktā ietvertā finansējuma izlietojumu atbilstoši Eiropas Parlamenta un Padomes 2013. gada 17. decembra Regulas (ES) Nr. 1303/2013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45.panta nosacījumiem par līdzekļu atkārtotu izmantošanu pēc atbilstības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Eiropas Savienības kohēzijas politikas programmas 2021. - 2027.gadam (turpmāk - Programma) 1.2.3. specifiskā atbalsta mērķa aprakstā ietverta informācija par portfeļgarantijām, līdz ar to norādām, ka būtu nepieciešami arī precizējumi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anotācijā noteikto, ka izmaiņas neietekmē sasniedzamos rezultatīvos rādītājus, kas noteikti 1.2.3.4. pasākuma līmenī un tiks sasniegti individuālo garantiju programmas ietvaros, lūdzam EM iesniegt atbilstoši precizētu 1.2.3.specifiskā atbalsta mērķa rādītāju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nepieciešams svītrot atsauces uz 1.2.3.4. pasākumu un normatīvo aktu, jo, ja potenciāli nākotnē plānojas finansējuma pārdales, tad būtu nepieciešams veikt grozījumus šajos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pretrunu ar regulas normu - finansējums tiek izmantots tam pašam mērķim - atbalstīt komersantus garantiju (šeit specifiski portfelgarantiju veida), atbalstīti tiek MVU un vidējas kapitalizācijas.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kohēzijas politikas programma 2021.–2027.gadam precizējumi ir veikti un apstiprināti.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1.2.3. specifiskā atbalsta mērķa rādītāju pasē ir iekļauts, ka rādītājs tiks sasniegts 1.2.3.4. pasākuma ietvaros, tādēļ grozījumi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banku garantiju (tai skaitā konkursa, avansa maksājuma, saistību izpildes nodrošinājuma, ieturējuma naudas garantijai, maksājuma izpildes vai laika garantiju), banku garantiju limitiem vai kredītvēstuli, banku kredītvēstuļu limitiem.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“noteikumu_(grozījumu)_projekts_25-TA-782 (2)” 5. punktā ir norādīta definīcija "9.4. banku garantiju (tai skaitā konkursa, avansa maksājuma, saistību izpildes nodrošinājuma, ieturējuma naudas garantijai, maksājuma izpildes vai laika garantiju), banku garantiju limitiem vai kredītvēstuli, banku kredītvēstuļu limitiem.".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Izziņu (30. punkts), mūsu ieteikums ir bijis ņemts vērā, bet definīcijā pietrūkst viens vārds " garantijas". Lūdzam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banku garantiju (tai skaitā konkursa, avansa maksājuma, saistību izpildes nodrošinājuma, ieturējuma naudas garantijai, maksājuma izpildes vai </w:t>
            </w:r>
            <w:r w:rsidR="00000000" w:rsidRPr="00000000" w:rsidDel="00000000">
              <w:rPr>
                <w:color w:val="#c0392b"/>
                <w:b w:val="1"/>
                <w:u w:val="single"/>
                <w:rtl w:val="0"/>
              </w:rPr>
              <w:t xml:space="preserve">garantijas </w:t>
            </w:r>
            <w:r w:rsidR="00000000" w:rsidRPr="00000000" w:rsidDel="00000000">
              <w:rPr>
                <w:rtl w:val="0"/>
              </w:rPr>
              <w:t xml:space="preserve">laika garantiju), banku garantiju limitiem vai kredītvēstuli, banku kredītvēstuļu limitiem.".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banku garantiju (tai skaitā konkursa, avansa maksājuma, saistību izpildes nodrošinājuma, ieturējuma naudas garantijai, maksājuma izpildes vai garantijas laika garantiju), banku garantiju limitiem vai kredītvēstuli, banku kredītvēstuļu limitiem.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w:t>
            </w:r>
            <w:r w:rsidR="00000000" w:rsidRPr="00000000" w:rsidDel="00000000">
              <w:rPr>
                <w:rtl w:val="0"/>
              </w:rPr>
              <w:t xml:space="preserve">​pielikumā</w:t>
            </w:r>
            <w:r w:rsidR="00000000" w:rsidRPr="00000000" w:rsidDel="00000000">
              <w:rPr>
                <w:rtl w:val="0"/>
              </w:rPr>
              <w:t xml:space="preserve"> minētajai kredīta kvalitātes klasei "Maksātspēju varētu mazināt nelabvēlīgi apstākļi" atbilstoši Komisijas regulas Nr. </w:t>
            </w:r>
            <w:r w:rsidR="00000000" w:rsidRPr="00000000" w:rsidDel="00000000">
              <w:rPr>
                <w:rtl w:val="0"/>
              </w:rPr>
              <w:t xml:space="preserve">2023/2831</w:t>
            </w:r>
            <w:r w:rsidR="00000000" w:rsidRPr="00000000" w:rsidDel="00000000">
              <w:rPr>
                <w:rtl w:val="0"/>
              </w:rPr>
              <w:t xml:space="preserve"> 4. panta 6. punkta "a" apakšpunktam un Komisijas regulas Nr. 1408/2013 4. panta 6.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nekorektas interpretācijas riska, lūdzam noteikumu 10.9. apakšpunktā plānotajā redakcijā saikli "un", kas lietots starp abām Komisijas regulām, aizstāt ar saikli "vai", ņemot vērā to, ka de minimis atbalstu piešķirs vai nu ar vienu, vai otru Komisijas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w:t>
            </w:r>
            <w:r w:rsidR="00000000" w:rsidRPr="00000000" w:rsidDel="00000000">
              <w:rPr>
                <w:rtl w:val="0"/>
              </w:rPr>
              <w:t xml:space="preserve">​pielikumā</w:t>
            </w:r>
            <w:r w:rsidR="00000000" w:rsidRPr="00000000" w:rsidDel="00000000">
              <w:rPr>
                <w:rtl w:val="0"/>
              </w:rPr>
              <w:t xml:space="preserve"> minētajai kredīta kvalitātes klasei "Maksātspēju varētu mazināt nelabvēlīgi apstākļi" atbilstoši Komisijas regulas Nr. </w:t>
            </w:r>
            <w:r w:rsidR="00000000" w:rsidRPr="00000000" w:rsidDel="00000000">
              <w:rPr>
                <w:rtl w:val="0"/>
              </w:rPr>
              <w:t xml:space="preserve">2023/2831</w:t>
            </w:r>
            <w:r w:rsidR="00000000" w:rsidRPr="00000000" w:rsidDel="00000000">
              <w:rPr>
                <w:rtl w:val="0"/>
              </w:rPr>
              <w:t xml:space="preserve"> 4. panta 6. punkta "a" apakšpunktam vai Komisijas regulas Nr. 1408/2013 4. panta 6.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Ministru kabineta 2017. gada 5. septembra noteikumu Nr. 537 "Noteikumi par portfeļgarantijām sīko (mikro), mazo un vidējo saimnieciskās darbības veicēju – juridisko personu – kreditēšanas veicināšanai" (turpmāk - noteikumi Nr. 537) plānoto 10.10. apakšpunktu, kas ietvert pienākumu Aizsardzības ministrijai sniegt atzinumu par komersanta investīciju projekta atbilstību drošības un aizsardzības jomai, lūdzam saskaņot noteikumu projektu ar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Nākamajā saskaņošanas plūsmā tiks pievienota arī Aizsardzības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normatīvos aktus komercdarbības atbalsta jomā . Aizdevuma refinansēšanai izmanto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“noteikumu_(grozījumu)_projekts_25-TA-782 (2)” 13. punktā ir norādīta definīcija "13.1. finanšu pakalpojuma refinansēšanai, izņemot, ja tiek refinansēts sabiedrības "Altum" aizdevums, ievērojot normatīvos aktus komercdarbības atbalsta jomā . Aizdevuma refinansēšanai izmanto šo noteikumu 5. punktā minēto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šo punktu tiek atļauta darījumu refinansēšana no vienas portfeļgarantiju kārtas uz citu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ar grozījumiem nav plānota darījumu refinansēšana starp atlases kārtam.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grozījumu punktu tiek salāgoti nosacījumi ar individuālo garantiju programmu, kur tiek pieļauta šāda pati kārtība, proti, tiek atļauta ALTUM iepriekš izsniegtu aizdevumu refinansēšana kredītiestādē un šāda veida darījumus būs iespējams finansēt ari ar portfeļgarantiju. Līdz šim šāda kārtība tikusi atļauta tikai individuālo garantiju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normatīvos aktus komercdarbības atbalsta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w:t>
            </w:r>
            <w:r w:rsidR="00000000" w:rsidRPr="00000000" w:rsidDel="00000000">
              <w:rPr>
                <w:i w:val="1"/>
                <w:rtl w:val="0"/>
              </w:rPr>
              <w:t xml:space="preserve">de minimis</w:t>
            </w:r>
            <w:r w:rsidR="00000000" w:rsidRPr="00000000" w:rsidDel="00000000">
              <w:rPr>
                <w:rtl w:val="0"/>
              </w:rPr>
              <w:t xml:space="preserve"> atbalstu, saskaņā ar Komisijas regulu Nr. 2023/2831, drīkst piešķirt tikai tad, ja atbalsta pretendents nodrošina šo nozaru vai darbību nodalīšanu vai uzskaites nodalīšanu, ievērojot Komisijas regulas Nr. 2023/2831 1. panta 2. punktu.  Ja saimnieciskās darbības veicējs darbojas Komisijas regulas Nr. 1408/2013 1. panta 1. punkta "a", "b", "c" apakšpunktā noteiktās darbības, </w:t>
            </w:r>
            <w:r w:rsidR="00000000" w:rsidRPr="00000000" w:rsidDel="00000000">
              <w:rPr>
                <w:i w:val="1"/>
                <w:rtl w:val="0"/>
              </w:rPr>
              <w:t xml:space="preserve">de minimis</w:t>
            </w:r>
            <w:r w:rsidR="00000000" w:rsidRPr="00000000" w:rsidDel="00000000">
              <w:rPr>
                <w:rtl w:val="0"/>
              </w:rPr>
              <w:t xml:space="preserve"> atbalstu, saskaņā ar Komisijas regulu Nr. 1408/2013, drīkst piešķirt tikai tad, ja atbalsta pretendents nodrošina šo nozaru vai darbību nodalīšanu vai uzskaites nodalīšanu, ievērojot Komisijas regulas Nr. 1408/2013 1. panta 2. un 3.punktu.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Regulas (ES) 2023/2831 par Līguma par Eiropas Savienības darbību 107. un 108. panta piemērošanu de minimis atbalstam 1. panta 2. punktā minētais nosacījums par  darbību nodalīšanu vai uzskaites nodalīšanu attiecas uz to, lai darbības izslēgtajās nozarēs negūst labumu no de minimis atbalsta, ko piešķir saskaņā ar šo regulu, lūdzam precizēt noteikumu 14. punkta plānotās redakcijas 1. teikumu. Lūdzam skatīt piedāvātās redakcijas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analoģijas precizēt arī šī punkta 2. teikumu attiecībā uz nosacījumiem, kas izriet no Komisijas 2013. gada 18. decembra Regulas (ES) Nr. 1408/2013 par Līguma par Eiropas Savienības darbību 107. un 108. panta piemērošanu de minimis atbalstam lauksaimniecības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vienlaikus darbojas vienā vai vairākās Komisijas regulas Nr. 2023/2831 1. panta 1. punkta a), b), c) un d) apakšpunktā minētajās nozarēs, de minimis atbalstu saskaņā ar Komisijas regulu Nr. 2023/2831, drīkst piešķirt tikai tad, ja atbalsta pretendents nodrošina šo </w:t>
            </w:r>
            <w:r w:rsidR="00000000" w:rsidRPr="00000000" w:rsidDel="00000000">
              <w:rPr>
                <w:u w:val="single"/>
                <w:rtl w:val="0"/>
              </w:rPr>
              <w:t xml:space="preserve">nozaru darbību vai uzskaites nodalīšanu</w:t>
            </w:r>
            <w:r w:rsidR="00000000" w:rsidRPr="00000000" w:rsidDel="00000000">
              <w:rPr>
                <w:rtl w:val="0"/>
              </w:rPr>
              <w:t xml:space="preserve">, lai saskaņā ar Komisijas regulas Nr. 2023/2831 1. panta 2. 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10. punktā sniegto skaidrojumu, ka gatavojot atlases nolikumu nākošajām kārtām, nolikuma dokumentācijā tiktu sagatavots papildinājums, kas ietverts 23.punkta otrajā teikumā - t.i., gadījumā, ja starp atlasītajiem finansētājiem sākotnēji nav sadalīts viss pieejamais finansējums, citi pretendenti, kas atbilst programmas nosacījumiem un atlases kritērijiem noteiktā periodā, kas definēts atlases nosacījumos, būtu iespējams pieteikties nolikumā noteiktajā kārtībā iesniedzot piedāvājumus, arī pretendēt uz iespēju slēgt līgumu portfeļgarantiju programma, aicinām regulējuma viennozīmīgas interpretācijas nolūkos aizstāt noteikumu 23. punkta plānotajā redakcijā vārdus "Ja atlases ietvaros sākotnēji nav rezervēts" ar vārdiem "Ja iepriekšējo atlases kārtu ietvaros nav rezervēts".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iepriekšējo atlases kārtu ietvaros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iepriekšējo atlases kārtu ietvaros netiek rezervēts viss pieejamais finansējums un atlases nosacījumos ir paredzēta šāda iespēja, sabiedrība "Altum" var slēgt līgumus arī ar citiem finansētājiem, kas kvalificējušies atlasē saskaņā ar atlases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netiek rezervēts viss pieejamais finansējums un atlases nosacījumos ir paredzēta šāda iespēja,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iepriekšējo atlases kārtu ietvaros netiek rezervēts viss pieejamais finansējums un atlases nosacījumos ir paredzēta šāda iespēja, sabiedrība "Altum" var slēgt līgumus arī ar citiem finansētājiem, kas kvalificējušies atlasē saskaņā ar atlases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 punktā sniegto informāciju, ka: “</w:t>
            </w:r>
            <w:r w:rsidR="00000000" w:rsidRPr="00000000" w:rsidDel="00000000">
              <w:rPr>
                <w:i w:val="1"/>
                <w:rtl w:val="0"/>
              </w:rPr>
              <w:t xml:space="preserve">Atgūtā summa saskaņā ar sadarbības līgumiem nepaliek finansētāja rīcībā, tā ka atgūto summu finansētājs pārskaita Altum</w:t>
            </w:r>
            <w:r w:rsidR="00000000" w:rsidRPr="00000000" w:rsidDel="00000000">
              <w:rPr>
                <w:rtl w:val="0"/>
              </w:rPr>
              <w:t xml:space="preserve">”, lai nodrošinātu izpratni par veicamajām darbībām gadījumos, kad projektā tiek konstatēts nelikumīgs komercdarbības atbalsts, lūdzam atbilstoši papildināt noteikumu projektu 32.</w:t>
            </w:r>
            <w:r w:rsidR="00000000" w:rsidRPr="00000000" w:rsidDel="00000000">
              <w:rPr>
                <w:vertAlign w:val="superscript"/>
                <w:rtl w:val="0"/>
              </w:rPr>
              <w:t xml:space="preserve">1</w:t>
            </w:r>
            <w:r w:rsidR="00000000" w:rsidRPr="00000000" w:rsidDel="00000000">
              <w:rPr>
                <w:rtl w:val="0"/>
              </w:rPr>
              <w:t xml:space="preserve"> punktu ar nosacījumu, ka finansētājs atbilstoši sadarbības līgumos noteiktajam no atbalsta saņēmēja atgūto atbalsta summu pārskaita atbalsta sniedzējam sabiedrībai “ALTUM”. Vienlaicīgi iesakām izmantot atgūšanas mehānismu līdzīgi kā tas ir noteikts, piemēram, Ministru kabineta 2016. gada 5. janvāra noteikumos Nr. 2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93. punktu, kurā noteikta atgūšanas kārtība finansējuma starpnieku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līgumā noteiktajam, atgūto atbalsta summu kopā ar procentiem pārskaitīt atbalsta sniedzējam – sabiedrībai "Altum".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11.04.2025. 15:47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2017. gada 5. septembra noteikumu Nr. 537 "Noteikumi par portfeļgarantijām sīko (mikro), mazo un vidējo saimnieciskās darbības veicēju – juridisko personu – kreditēšanas veicināšanai" (turpmāk – noteikumi Nr. 537) 10.4. apakšpunkta plānotajā redakcijā minētās garantēto finanšu pakalpojumu maksimālās summas palielināšanu no 500 000 euro uz 2 000 000 euro,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akciju sabiedrības "Attīstības finanšu institūcija Altum" (turpmāk – sabiedrība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w:t>
            </w:r>
            <w:r w:rsidR="00000000" w:rsidRPr="00000000" w:rsidDel="00000000">
              <w:rPr>
                <w:rtl w:val="0"/>
              </w:rPr>
              <w:t xml:space="preserve">Ekonomikas ministrijai divus mēnešus pēc šo noteikumu projekta pieņemšanas Ministru kabinetā sadarbībā ar akciju sabiedrību "Attīstības finanšu institūcija Altum" saskaņā ar Attīstības finanšu institūcijas likuma 12. panta trešo daļu sagatavot programmas rādītāju un sagaidāmo zaudējumu novērtējumu un ekonomikas ministram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w:t>
            </w:r>
            <w:r w:rsidR="00000000" w:rsidRPr="00000000" w:rsidDel="00000000">
              <w:rPr>
                <w:rtl w:val="0"/>
              </w:rPr>
              <w:t xml:space="preserve">​pielikumā</w:t>
            </w:r>
            <w:r w:rsidR="00000000" w:rsidRPr="00000000" w:rsidDel="00000000">
              <w:rPr>
                <w:rtl w:val="0"/>
              </w:rPr>
              <w:t xml:space="preserve"> minētajai kredīta kvalitātes klasei "Maksātspēju varētu mazināt nelabvēlīgi apstākļi" atbilstoši Komisijas regulas Nr. </w:t>
            </w:r>
            <w:r w:rsidR="00000000" w:rsidRPr="00000000" w:rsidDel="00000000">
              <w:rPr>
                <w:rtl w:val="0"/>
              </w:rPr>
              <w:t xml:space="preserve">2023/2831</w:t>
            </w:r>
            <w:r w:rsidR="00000000" w:rsidRPr="00000000" w:rsidDel="00000000">
              <w:rPr>
                <w:rtl w:val="0"/>
              </w:rPr>
              <w:t xml:space="preserve"> 4. panta 6.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10.9. apakšpunkta nosacījums ir attiecināms arī uz Komisijas regulas Nr.1408/2013 noteiktajām prasībām atbilstoši Komisijas regulas Nr.1408/2013 4. panta 6. punkta "a"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w:t>
            </w:r>
            <w:r w:rsidR="00000000" w:rsidRPr="00000000" w:rsidDel="00000000">
              <w:rPr>
                <w:rtl w:val="0"/>
              </w:rPr>
              <w:t xml:space="preserve">​pielikumā</w:t>
            </w:r>
            <w:r w:rsidR="00000000" w:rsidRPr="00000000" w:rsidDel="00000000">
              <w:rPr>
                <w:rtl w:val="0"/>
              </w:rPr>
              <w:t xml:space="preserve"> minētajai kredīta kvalitātes klasei "Maksātspēju varētu mazināt nelabvēlīgi apstākļi" atbilstoši Komisijas regulas Nr. </w:t>
            </w:r>
            <w:r w:rsidR="00000000" w:rsidRPr="00000000" w:rsidDel="00000000">
              <w:rPr>
                <w:rtl w:val="0"/>
              </w:rPr>
              <w:t xml:space="preserve">2023/2831</w:t>
            </w:r>
            <w:r w:rsidR="00000000" w:rsidRPr="00000000" w:rsidDel="00000000">
              <w:rPr>
                <w:rtl w:val="0"/>
              </w:rPr>
              <w:t xml:space="preserve"> 4. panta 6. punkta "a" apakšpunktam vai Komisijas regulas Nr. 1408/2013 4. panta 6.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ALTUM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līdzīgs tiesiskais regulējums pašlaik jau ir ietverts šajos noteikumos, tomēr lūdzam izvērtēt un noteikumu projekta anotācijā pamatot konkrēto tiesisko regulējumu, tostarp tā pieļaujamību un atbilstību noteikumu projekta izdošanas pamatā noteiktajam pilnvarojumam Ministru kabinetam. Lūdzam arī skaidrot attiecīgā maksājuma par garantijas izsniegšanu tiesisko dabu, kā arī to, kādēļ cenrādis netiek ietverts ārējā normatīvajā aktā (šajos noteikumos), tostarp ievērojot privātpersonu pamattiesības zināt savas tiesības. Vēršam uzmanību, ka Latvijas Republikas Senāta Administratīvo lietu departamenta 2024. gada 15. novembra lēmumā Nr. SKA-839/2024 norādīts, ka valsts atbalsta piešķiršana, pat, ja tā ietvaros tiek vērtēta pretendenta atbilstība privāttiesībām raksturīgiem kritērijiem, ir publiski tiesisks process. Savukārt Administratīvā procesa likuma 18. panta pirmā daļa paredz, ka administratīvais process iestādē privātpersonai ir bez maksas, ja likumā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skaidro, ka šāda kārtība, kurā programmas cenošana ir Altum valdes kompetences jautājums jau noteikta arī citos Altum īstenoto garantiju un aizdevumu programmu īstenošanas Ministru kabineta noteikumos, piemēram, 2020. gada 16. jūnija Ministru kabineta noteikumos Nr. 383 “Noteikumi par garantijām saimnieciskās darbības veicējiem konkurētspējas uzlabošanai”. Garantiju un aizdevumu cenrādis ir publiski pieejams dokuments, kas tiek publicēts Altum mājaslapā, kā arī specifiski portfeļgarantiju programmā likme tiek noteikta līgumos ar atlasītajiem finansētājiem.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sabiedrības "Altum"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Komisijas regulas Nr. 2023/2831 1. panta 1. punkta "a", "b", "c" un "d" apakšpunktā noteiktajās nozarēs vai minētā punkta "e" un "f" apakšpunktā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projektu nepieciešams papildināt ar Komisijas regulas Nr. 1408/2013 1. panta 1. punktā noteikto prasību, ka atbalstu nepiešķir par Komisijas regulas Nr. 1408/2013 1. panta 1. punktā minētajām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MK Noteikumu projekta normas, nosakot ierobežojumus garantiju sniegšanai atbilstoši komisijas regulas 2023/2831 un 1408/2013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Komisijas regulas Nr. 2023/2831 1. panta 1. punktā "a" un "c" apakšpunktā minētajām nozarēm, 1. panta 1. punkta "b" un "d" apakšpunktā minētajām nozaru darbībām un 1. panta 1. punkta "e" un "f" apakšpunktā minētajām darbībām, ja garantiju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Komisijas regulas Nr. 2023/2831 1. panta 1. punkta "a", "b", "c" un "d" apakšpunktā noteiktajās nozarēs vai minētā punkta "e" un "f" apakšpunktā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noteikumu projektā 13.</w:t>
            </w:r>
            <w:r w:rsidR="00000000" w:rsidRPr="00000000" w:rsidDel="00000000">
              <w:rPr>
                <w:vertAlign w:val="superscript"/>
                <w:rtl w:val="0"/>
              </w:rPr>
              <w:t xml:space="preserve">1</w:t>
            </w:r>
            <w:r w:rsidR="00000000" w:rsidRPr="00000000" w:rsidDel="00000000">
              <w:rPr>
                <w:rtl w:val="0"/>
              </w:rPr>
              <w:t xml:space="preserve">6. apakšpunktā paredzētā redakcija paredz stingrākas prasības, nekā to paredz Komisijas regulas Nr. 2023/2831 1. panta 1. punktā noteiktās prasības no atbalsta izslēdzot arī "b"un "c" apakšpunktā minētās atbalstāmās nozares. Atbalstu saskaņā ar Komisijas regulas Nr. 2023/2831 1. panta 1. punktā noteikto  "b"un "c" apakšpunktā minētajām nozarēm nepiešķir atbalstu par šajos apakšpunktos minētajām darbībām. Aicinām atbilstoši precizēt noteikumu projekta 13.</w:t>
            </w:r>
            <w:r w:rsidR="00000000" w:rsidRPr="00000000" w:rsidDel="00000000">
              <w:rPr>
                <w:vertAlign w:val="superscript"/>
                <w:rtl w:val="0"/>
              </w:rPr>
              <w:t xml:space="preserve">1</w:t>
            </w:r>
            <w:r w:rsidR="00000000" w:rsidRPr="00000000" w:rsidDel="00000000">
              <w:rPr>
                <w:rtl w:val="0"/>
              </w:rPr>
              <w:t xml:space="preserve">6. apakšpunktu neizslēdzot no atbalsta Komisijas regulas Nr. 2023/2831 1. panta 1. punktā  "b"un "c" apakšpunktā minētās nozares.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MK Noteikumu projekta normas, nosakot ierobežojumus garantiju sniegšanai atbilstoši komisijas regulas 2023/2831 un 1408/2013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Komisijas regulas Nr. 2023/2831 1. panta 1. punktā "a" un "c" apakšpunktā minētajām nozarēm, 1. panta 1. punkta "b" un "d" apakšpunktā minētajām nozaru darbībām un 1. panta 1. punkta "e" un "f" apakšpunktā minētajām darbībām, ja garantiju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vai veic minētā punkta "e" un "f" apakšpunktā noteiktās darbības, </w:t>
            </w:r>
            <w:r w:rsidR="00000000" w:rsidRPr="00000000" w:rsidDel="00000000">
              <w:rPr>
                <w:i w:val="1"/>
                <w:rtl w:val="0"/>
              </w:rPr>
              <w:t xml:space="preserve">de minimis </w:t>
            </w:r>
            <w:r w:rsidR="00000000" w:rsidRPr="00000000" w:rsidDel="00000000">
              <w:rPr>
                <w:rtl w:val="0"/>
              </w:rPr>
              <w:t xml:space="preserve">atbalstu drīkst piešķirt tikai tad, ja atbalsta pretendents nodrošina šo nozaru vai darbību nodalīšanu vai uzskaites nodalīšanu.</w:t>
            </w:r>
            <w:r w:rsidR="00000000" w:rsidRPr="00000000" w:rsidDel="00000000">
              <w:rPr>
                <w:i w:val="1"/>
                <w:rtl w:val="0"/>
              </w:rPr>
              <w:t xml:space="preserve"> </w:t>
            </w:r>
            <w:r w:rsidR="00000000" w:rsidRPr="00000000" w:rsidDel="00000000">
              <w:rPr>
                <w:rtl w:val="0"/>
              </w:rPr>
              <w:t xml:space="preserve">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projektu papildinot ar nosacījumu, ka atbalsta saņēmējiem, kuri nodarbojas ar lauksaimniecības produktu primāro ražošanu, atbalstu piešķir kā </w:t>
            </w:r>
            <w:r w:rsidR="00000000" w:rsidRPr="00000000" w:rsidDel="00000000">
              <w:rPr>
                <w:i w:val="1"/>
                <w:rtl w:val="0"/>
              </w:rPr>
              <w:t xml:space="preserve">de minimis</w:t>
            </w:r>
            <w:r w:rsidR="00000000" w:rsidRPr="00000000" w:rsidDel="00000000">
              <w:rPr>
                <w:rtl w:val="0"/>
              </w:rPr>
              <w:t xml:space="preserve"> atbalstu, ievērojot Komisijas regulas Nr. 1408/2013 1. panta 2.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vai veic minētā punkta "e" un "f" apakšpunktā noteiktās darbības, </w:t>
            </w:r>
            <w:r w:rsidR="00000000" w:rsidRPr="00000000" w:rsidDel="00000000">
              <w:rPr>
                <w:i w:val="1"/>
                <w:rtl w:val="0"/>
              </w:rPr>
              <w:t xml:space="preserve">de minimis </w:t>
            </w:r>
            <w:r w:rsidR="00000000" w:rsidRPr="00000000" w:rsidDel="00000000">
              <w:rPr>
                <w:rtl w:val="0"/>
              </w:rPr>
              <w:t xml:space="preserve">atbalstu drīkst piešķirt tikai tad, ja atbalsta pretendents nodrošina šo nozaru vai darbību nodalīšanu vai uzskaites nodalīšanu.</w:t>
            </w:r>
            <w:r w:rsidR="00000000" w:rsidRPr="00000000" w:rsidDel="00000000">
              <w:rPr>
                <w:i w:val="1"/>
                <w:rtl w:val="0"/>
              </w:rPr>
              <w:t xml:space="preserve"> </w:t>
            </w:r>
            <w:r w:rsidR="00000000" w:rsidRPr="00000000" w:rsidDel="00000000">
              <w:rPr>
                <w:rtl w:val="0"/>
              </w:rPr>
              <w:t xml:space="preserve">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"vai veic minētā punkta "e" un "f" apakšpunktā noteiktās darbības", jo minētais neizriet no Komisijas 2023. gada 13. decembra Regulas (ES) Nr. 2023/2831 par Līguma par Eiropas Savienības darbību 107. un 108. panta piemērošanu de minimis atbalstam 1. panta 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vai veic minētā punkta "e" un "f" apakšpunktā noteiktās darbības, </w:t>
            </w:r>
            <w:r w:rsidR="00000000" w:rsidRPr="00000000" w:rsidDel="00000000">
              <w:rPr>
                <w:i w:val="1"/>
                <w:rtl w:val="0"/>
              </w:rPr>
              <w:t xml:space="preserve">de minimis </w:t>
            </w:r>
            <w:r w:rsidR="00000000" w:rsidRPr="00000000" w:rsidDel="00000000">
              <w:rPr>
                <w:rtl w:val="0"/>
              </w:rPr>
              <w:t xml:space="preserve">atbalstu drīkst piešķirt tikai tad, ja atbalsta pretendents nodrošina šo nozaru vai darbību nodalīšanu vai uzskaites nodalīšanu.</w:t>
            </w:r>
            <w:r w:rsidR="00000000" w:rsidRPr="00000000" w:rsidDel="00000000">
              <w:rPr>
                <w:i w:val="1"/>
                <w:rtl w:val="0"/>
              </w:rPr>
              <w:t xml:space="preserve"> </w:t>
            </w:r>
            <w:r w:rsidR="00000000" w:rsidRPr="00000000" w:rsidDel="00000000">
              <w:rPr>
                <w:rtl w:val="0"/>
              </w:rPr>
              <w:t xml:space="preserve">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2023. gada 13. decembra Regulas (ES) 2023/2831 par Līguma par Eiropas Savienības darbību 107. un 108. panta piemērošanu de minimis atbalstam (turpmāk – Komisijas regula Nr. 2023/2831) 1. panta 2. punktā minētā nosacījuma korektu piemērošanu, lūdzam noteikumu Nr. 537 plānotās 14. punkta redakcijas 1. teikumu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vienlaikus darbojas vienā vai vairākās Komisijas regulas Nr. 2023/2831 1. panta 1. punkta a), b), c) un d) apakšpunktā minētajās nozarēs, atbalstu drīkst piešķirt tikai tad, ja saimnieciskās darbības veicējs nodrošina šo nozaru darbību vai uzskaites nodalīšanu, lai saskaņā ar Komisijas regulas Nr. 2023/2831 1. panta 2. 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trīs gadiem no līguma noslēgšanas ar sabiedrību "Altum". Sabiedrība "Altum" un finansētājs var vienoties par šā termiņa pagarināšanu, bet ne ilgāk kā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 sākotnēji nodrošinātu, ka kredītiestāžu līmenī netiktu piešķirtas ekonomiskas priekšrocības un tādējādi attiecībā uz tām nebūtu konstatējams komercdarbības atbalsts, noteikumos Nr. 537 tika iestrādāts 17. punkts, kas paredz, ka sabiedrība "Altum" atlasa kredītiestādes atklātā, pārredzamā, nediskriminējošā un objektīvā atlases procedūrā atbilstoši šo noteikumu V nodaļai, ar papildus prasībām, kas noteiktas noteikumu Nr. 537 19. punktā. Lai nodrošinātu, ka ir ievēroti kredītiestāžu konkursa atlases nosacījumi, kā arī noteikumu Nr. 537 noteiktās prasības, un attiecīgi netiktu radītas ekonomiskas priekšrocības kādai no šobrīd izvēlētajām kredītiestādēm, veicot termiņa palielinājumu, kurā atlasītā kredītiestāde iekļauj finanšu pakalpojumus portfelī būtu no diviem līdz trīs gadiem no līguma noslēgšanas ar sabiedrību "Altum, lūdzam nodrošināt jau sākotnēji paredzētā principa “divi + divi gadi” ievērošanu,  attiecībā uz visām izvēlētajām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w:t>
            </w:r>
            <w:r w:rsidR="00000000" w:rsidRPr="00000000" w:rsidDel="00000000">
              <w:rPr>
                <w:rtl w:val="0"/>
              </w:rPr>
              <w:t xml:space="preserve">pagarinot atlasi nākošajās atlases kārtās, tas var kļūt aktuāli jaunu klientu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skaidro, ka minētās normas, kas ietvertas grozījumos un attiecas uz finansētāju atlasi, tiks piemērotas tikai jaunajās atlases kārtās. Skaidrojam, ka plānotie grozījumi neierobežos un neietekmēs jau atlasītos finansētājus un neradīts nekādas ekonomiskās priekšrocības. Attiecīgu skaidrojumu lūdzam EM iekļaut arī anotācija un atstāt iespēju pagarināt atlasi nākošajās atlases kārtās termiņā 2+3, tādejādi mazinot administratīvo slogu atlases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diviem gadiem no līguma noslēgšanas ar sabiedrību "Altum". Sabiedrība "Altum" un finansētājs var vienoties par šā termiņa pagarināšanu, bet ne ilgāk kā par diviem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sabiedrība ALTUM var slēgt sadarbības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 "Altum" finansētājus atlasa atklātā, pārredzamā, nediskriminējošā un objektīvā atlases procedūrā atbilstoši šo noteikumu V nodaļai, tādējādi tiek nodrošināts, ka Finansējuma saņēmēju līmenī netiek piešķirtas ekonomiskas priekšrocības, lūdzam anotācijā sniegt skaidrojumu par noteikumu projekta 23. punktā paredzētās iespējas: “Ja atlases ietvaros sākotnēji nav rezervēts viss pieejamais finansējums, sabiedrība ALTUM var slēgt sadarbības līgumus arī ar citiem finansētājiem, kas kvalificējušies atlasē saskaņā ar atlases nosacījumiem.” atbilstību Komercdarbības atbalsta kontroles likuma (turpmāk - KAKL) 5. pantā minētajām pazīmēm. Gadījumā, ja visas KAKL 5. pantā minētās komercdarbības atbalsta pazīmes izpildās, tad noteikumu projekts ir jāpapildina ar piemērojamajiem komercdarbības atbalsta regulējuma nosacījumiem, kas būtu attiecināmi arī uz finansētāju.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ekonomisko priekšrocību finansētāju līmenī var izslēgt tikai tad, ja šis sniedzējs ir izvēlēts atklātā, pārredzamā, nediskriminējošā un objektīvā atlases procedūrā, pretējā gadījumā ekonomisko priekšrocību šiem finansētājiem izslēgt nevar un tādā gadījumā būtu jāpiemēro komercdarbības atbalsta regulējums starpniekiem. Skaidrojam, ka arī gadījumos, kad iepriekš ir piemērota atklāta, pārredzama, nediskriminējoša un objektīva atlases procedūra, taču pēc tam tiek veiktas izmaiņas iepirkuma saturā, secināms, ka atbilstoša procedūra patiesībā nav tikusi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plānotās 23. punkta redakcijas nav viennozīmīgi interpretējama normas būtība, proti, nav skaidrs, kas ir saprotams ar 23. punkta otrajā teikumā ietverto norādi "sākotnēji" - piemēram, vai ar to ir saprotama atlases kārta. Lūdzam izvērtēt 23. punkta otrā teikuma nepieciešamību, ņemot vērā, ka pirmais teikums jau kopumā paredz, ka atlases ietvaros pieejamo finansējumu sadala starp finansētājiem, kas kvalificējušies atlasē saskaņā ar atlases nosacījumiem, tādējādi neizdalot atlases kārtas/posmus.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papildināt anotāciju ar informāciju par plānotajiem grozījumiem noteikumu Nr. 537 21. un 24.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noteikumos Nr. 537 attiecībā uz līgumiem starp sabiedrību "Altum" un finansētājiem netiek lietots jēdziens "sadarbības līgums", bet tiek lietots jēdziens "līgums", attiecīgi lūdzam svītrot plānotajā 23. punkta otrajā teikumā vārdu "sadarbības".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skaidro, ka projektā minētā prasība būtu piemērojama tikai nākošajās atlasēs - proti, grozījumi atlases nosacījumos, netiek piemēroti jau atlasītajiem finansētājiem. Skaidrojam, ka gatavojot atlases nolikumu nākošajām kārtām, nolikuma dokumentācijā tiktu sagatavots papildinājums, kas ietverts 23.punkta otrajā teikumā - t.i., gadījumā, ja starp atlasītajiem finansētājiem sākotnēji nav sadalīts viss pieejamais finansējums, citi pretendenti, kas atbilst programmas nosacījumiem un atlases kritērijiem noteiktā periodā, kas definēts atlases nosacījumos, būtu iespējams pieteikties nolikumā noteiktajā kārtībā iesniedzot piedāvājumus, arī pretendēt uz iespēju slēgt līgumu portfeļgarantiju programma. Šāda kārtība tiktu publicēta jau sākotnēji, tādējādi nodrošinot caurspīdīgu atlases procesu. Skaidrojam, ka arī 4.atlases kārtā finansētāji pēc būtības izpilda atbilstības kritērijus, tādējādi netiek nodrošināta priekšrocība konkrētajam finansētājam.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iepriekšējo atlases kārtu ietvaros netiek rezervēts viss pieejamais finansējums un atlases nosacījumos ir paredzēta šāda iespēja, sabiedrība "Altum" var slēgt līgumus arī ar citiem finansētājiem, kas kvalificējušies atlasē saskaņā ar atlases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vai Komisijas regulas Nr. 1408/2013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punkta vai Komisijas regulas Nr. 1408/2013 2. panta 2. punktā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netiek pārsniegts arī Komisijas regulas Nr. 1408/2013 3. panta 3. punktā noteiktais maksimālais</w:t>
            </w:r>
            <w:r w:rsidR="00000000" w:rsidRPr="00000000" w:rsidDel="00000000">
              <w:rPr>
                <w:i w:val="1"/>
                <w:rtl w:val="0"/>
              </w:rPr>
              <w:t xml:space="preserve"> de minimis</w:t>
            </w:r>
            <w:r w:rsidR="00000000" w:rsidRPr="00000000" w:rsidDel="00000000">
              <w:rPr>
                <w:rtl w:val="0"/>
              </w:rPr>
              <w:t xml:space="preserve"> atbalsta apmērs, noteikumu projektā 27. punktu nepieciešams papildināt ar atsauci uz Komisijas regulas Nr. 1408/2013 3.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vai Komisijas regulas Nr. 1408/2013 3. panta 2. un 3.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punkta vai Komisijas regulas Nr. 1408/2013 2. panta 2. punktā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noteikumu Nr. 537 32.1  punkta plānoto redakciju iepriekšējā redakcijā, lai nodrošinātu, ka nelikumīga komercdarbības atbalsta gadījumā projekta ietvaros saņemto nelikumīgo de minimis atbalstu kopā ar procentiem no līdzekļiem, kas ir brīvi no komercdarbības atbalsta, atgūst sabiedrība "Altum". Vēršam uzmanību, ka, ja atgūtais nelikumīgais de minimis atbalsts kopā ar procentiem tiks nodoti finansētāja rīcībā un tālāk tiks izmantoti tā saimnieciskās darbības veikšanai, tas var radīt selektīvu ekonomisku priekšrocību finansētājam un attiecīgi komercdarbības atbalstu 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skaidro, ka saskaņā ar Komercdarbības atbalsta likuma 17.panta – atbalstu ir pienākums atgūt atbalsta sniedzējam. Atbilstoši portfeļgarantiju programmas uzbūvei valsts atbalstu piešķir nevis sabiedrība Altum, bet gan konkrētais finansētājs normatīvajos aktos noteiktajā kārtībā. Atgūtā summa saskaņā ar sadarbības līgumiem nepaliek finansētāja rīcībā, tā ka atgūto summu finansētājs pārskaita Altum. Tādējādi selektīva ekonomiskā priekšrocība nerodas.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līgumā noteiktajam, atgūto atbalsta summu kopā ar procentiem pārskaitīt atbalsta sniedzējam –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sekojošu informāciju: “Ņemot vērā, kā ar noteikumiem tiek paplašināts atbalsta saņēmēju loks attiecībā uz lauksaimniecības nozari, tad saskaņā ar sabiedrības “Altum” veiktajām aplēsēm potenciālais atbalsta saņēmēju loks varētu paplašināties par 100 līdz 150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lauksaimniecības nozares atbalsta iespēju pievienošanu pasākumam, lūdzam paplašināt anotācijas skaidrojumu, sniedzot Ekonomikas ministrijas izvērtējumu par pasākuma demarkāciju ar Zemkopības ministrijas atbalsta programmām, tajā skaitā, vai ir izvērtētas Zemkopības ministrijas atbalsta programmas attiecībā uz līdzīga garantiju atbalsta pieejamību un kā notiks dubultā finansējuma neesamības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ieviest atbalstu arī lauksaimniecības jomā ir integrēts, ņemot vērā Zemkopības ministrijas priekšlikumu par atbalsta nepieciešamību, jo šobrīd šāds garantiju mehānisms nepastāv. Neatkarīgi no tā, sabiedrība "Altum" atbilstoši tās iekšējām kārtībām nodrošina pasākuma demarkācijas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skaidrojumu par pieejas maiņu portfeļgarantiju programmas koncepcijā - garantēto finanšu pakalpojumu maksimālās summas palielināšana, ņemot vērā to, ka portfeļgarantijas tika izveidotas tieši nelielu garantiju sniegšanai, kuru ietvaros ir arī mazāks risks, lai sabiedrībai “Altum” būtu mazāk ar šādām garantijām jāstrādā, pievēršoties vairāk lielāka apjoma un riskantākām individuālajām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plānoto garantijas summas palielināšanu lūdzam anotācijā sniegt izvērtējumu par demarkācijas nodrošināšanu ar individuālo garantiju programmu, ņemot vērā, ka sākotnēji portfeļgarantijas tika izveidotas tieši nelielu garantiju sniegšanai, par ko lēmumus varētu pieņemt kredītiestādes, tāda veidā arī atslogojot sabiedrības “Altum” darbu lielāku garantiju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sniegt Ekonomikas ministrijas risku izvērtējumu, vai Ekonomikas ministrijas ieskatā kredītiestādes varēs nodrošināt Eiropas Savienības fondu un valsts atbalsta nosacījumu ievērošanu arī liela apjoma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garantiju apmēri ir pārskatīti ņemot vērā sarunas ar kredītiestādēm un tautsaimniecībā izrietošo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noteikumu Nr. 537 grozījumu nosacījumu, kas attiecas uz Eiropas Savienības kohēzijas politikas programmas 2021. - 2027.gadam 1.2.3.4.pasākumu, ietekmi uz īstenošanā esošajiem un plānotajiem (vērtēšanā esošajiem un iesniegtajiem projektiem, kuru vērtēšana nav uzsākta) 1.2.3.4.pasākuma portfeļgarantiju programmas projektiem, tajā skaitā, vai būs nepieciešami grozījumi visu līmeņu noslēgtajos līgumos. Tāpat lūdzam noteikt pārejas nosacījumus jauno plānoto garantiju nosacījumu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noteikumos Nr. 537 nav noteikti 1.2.3.4.pasākuma portfeļgarantiju programmas rādītāji, lūdzam precizēt anotācijas 1.3.sadaļas pēdējo rindkopu, kā arī vēršam uzmanību, ka 1.2.3.specifiskā atbalsta mērķa pasē noteikts, ka portfeļgarantiju programmā tiks piesaistītas privātās investīcijas 30 miljonu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MK Noteikumi Nr 510. nosaka sasniedzamās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tostarp paredz precizēt finansētāju atlases nosacījumus. Tas paredz, ka sabiedrība "Altum" informē finansētājus par atlases izsludināšanu, publicējot attiecīgo informāciju un atlases nosacījumus savā tīmekļvietnē: www.altum.lv., tādējādi noteikumu projekts stiprina informācijas pieejamību un caurskatāmību. Saistībā ar minēto vēršam uzmanību, ka jau šobrīd attiecīgie Ministru kabineta noteikumi paredz atbilstošu regulējumu, kas ar noteikumu projektu netiek precizēts, tādēļ lūdzam svītrot vai precizēt minēto informāciju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skaidrot normas, kas paredz, ja atlases ietvaros sākotnēji nav rezervēts viss pieejamais finansējums, sabiedrība "Altum" ir tiesīga slēgt sadarbības līgumus arī ar citiem finansētājiem, kas kvalificējušies atlasē atbilstoši atlases nosacījumiem, -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noteikumu projektā plānotajiem grozījumiem ir ietekme uz finansētājiem; vai gadījumā, ja ar grozījumiem plānotais regulējums būtu ticis noteikts jau iepriekš, tas būtu ietekmējis iepriekš veiktās atlases rezultātus; vai tiks veikti grozījumi līgumos starp sabiedrību “Altum” un finansētājiem.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minēts, ka "Izņēmuma kārtā atļauts izmantot šo finansējumu arī sabiedrības "Altum" aizdevumu refinansēšanai, ievērojot visas piemērojamās komercdarbības atbalsta regulējuma normas. Analoga norma jau šobrīd ir iekļauta arī sabiedrības “Altum” īstenotajā individuālo garantiju programmā.". Lūdzam papildināt anotāciju ar atsauci uz konkrētiem Ministru kabineta noteikumiem, kuros jau šobrīd ir iekļauta analoga norma sabiedrības “Altum” īstenotajā individuālo garantiju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apakšsadaļas 1. tabulu ar informāciju par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prasību ieviešanu noteikumu projekta 2., 15., 16., 22., 24., 25. un 26. punktā (grozīto noteikumu 8. punktā, 13.</w:t>
            </w:r>
            <w:r w:rsidR="00000000" w:rsidRPr="00000000" w:rsidDel="00000000">
              <w:rPr>
                <w:vertAlign w:val="superscript"/>
                <w:rtl w:val="0"/>
              </w:rPr>
              <w:t xml:space="preserve">1</w:t>
            </w:r>
            <w:r w:rsidR="00000000" w:rsidRPr="00000000" w:rsidDel="00000000">
              <w:rPr>
                <w:rtl w:val="0"/>
              </w:rPr>
              <w:t xml:space="preserve">6. apakšpunktā, 14., 27., 32., 32.</w:t>
            </w:r>
            <w:r w:rsidR="00000000" w:rsidRPr="00000000" w:rsidDel="00000000">
              <w:rPr>
                <w:vertAlign w:val="superscript"/>
                <w:rtl w:val="0"/>
              </w:rPr>
              <w:t xml:space="preserve">1</w:t>
            </w:r>
            <w:r w:rsidR="00000000" w:rsidRPr="00000000" w:rsidDel="00000000">
              <w:rPr>
                <w:rtl w:val="0"/>
              </w:rPr>
              <w:t xml:space="preserve"> un 33.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precizēt informāciju minētajā tabulā, jo faktiski tabulā tiek atspoguļotas grozīto noteikumu konsolidētās redakcijas vienības, nevis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6.1. sadaļas apakšsadaļā "Valsts un pašvaldību institūcijas" norādi uz Finanšu ministriju, ņemot vērā, ka tā nav piedalījusies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portfeļgarantijām sīko (mikro), mazo un vidējo saimnieciskās darbības veicēju – juridisko personu – kreditēšanas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projektā ir iekļauti nosacījumi, kas izriet no Komisijas 2013. gada 18. decembra Regulas (ES) Nr. 1408/2013 par Līguma par Eiropas Savienības darbību 107. un 108. panta piemērošanu de minimis atbalstam lauksaimniecības nozarē (turpmāk – Komisijas regula Nr. 1408/2013), lūdzam noteikumu projektu saskaņot arī ar Zemkopības ministriju KAKL 9. panta otrajā daļā noteiktās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Zemkopības ministrija ir iesnigusi atzinumu, attiecīgi notiek saskaņošanas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portfeļgarantijām sīko (mikro), mazo un vidējo saimnieciskās darbības veicēju – juridisko personu – kreditēšanas veicināšanai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59. panta 7.punktu lūdzam iekļaut noteikumos Nr. 537 nosacījumu, ka galasaņēmēji tiek atbalstīti, ņemot vērā programmas mērķus un investīciju potenciālo finansiālo dzīvotspēju, kas pamatota uzņēmējdarbības plānā vai līdzvērtīgā dokumentā, galasaņēmēju atlase notiek saskaņā ar kritērijiem un tā nerada interešu konfliktu. Vai lūdzam sniegt attiecīgu skaidrojumu par šo nosacījumu ievērošanu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atbalsta piešķiršanas nosacījumus, finansēšanas kārtību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 un Eiropas Savienības kohēzijas politikas programmas 2021.–2027. gadam 1.2.3. specifiskā atbalsta mērķa "Veicināt ilgtspējīgu izaugsmi, konkurētspēju un darba vietu radīšanu MVU, tostarp ar produktīvām investīcijām" 1.2.3.4. pasākuma "Garantijas, portfeļgarantijas pilna cikla uzņēmējdarbībai" (turpmāk – 1.2.3.4. pasākums) portfeļgarantiju nosacījumus tiešo finanšu instrumentu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portfeļgarantiju nepagarināšanu – šobrīd ir pieļaujams, ka portfeļgarantijas tiek pagarinātas nepārsniedzot maksimālo noteikto termiņu konkrētam produktam. Līdz ar maksimālā finansējuma apmēra palielināšanu aktuāls jautājums rodas par to, ko darām pēc termiņa beigām, piemēram, kredītlīnijām, kam termiņš ir noteikts 5 gadi. Lai klients varētu šo summu līguma beigās atmaksāt, ir nepieciešams piemērot amortizāciju, bet faktiski tas nozīmē regulāro apgrozāmo līdzekļu samazinājumu un mazākus portfeļa apmērus. Vai šo būtu iespējams risināt līdz ar šo grozījumu pārskatīšanu? Iespējams, šis pagarināšanas moments tiek atrisināts ar to, ka tiek atļauts veikt refinansēšanu Altum darījumiem, t.i., var tikt refinansēti darījumi no vienas PG kārtas uz citu PG kārtu, attiecīgi darījumi var tikt pārcelti uz nākamo portfeli un attiecīgi tādā veidā arī var tikt pagarināti?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komunikācijā ar Attīstības finanšu institūcija "Altum" </w:t>
            </w:r>
            <w:r w:rsidR="00000000" w:rsidRPr="00000000" w:rsidDel="00000000">
              <w:rPr>
                <w:rtl w:val="0"/>
              </w:rPr>
              <w:t xml:space="preserve">piedāvā nemainīt nosacījumus portfeļgarantiju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skaidro, ka minēto problēmjautajumu būtu iespējams risināt ar bankas iekšējiem procesiem un procedūrām, nevis minētā finanšu pakalpojuma pagarinājumu. Proti, nevis sākotnēji nosakot maksimālo termiņu, bet veicot attiecīgu pagarinajumu un attiecīgi reaģejot uz katru situāciju individuāli, lai saistības būtu dzēstas atbilstoši līgumā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pašlaik komplicētākus darījumus ar garākiem termiņiem ir iespējams finansēt individuālo garantiju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paredz Ministru kabinetam noteikt garantiju atbalsta piešķiršanas nosacījumus, finansēšanas kārtību, atbalstāmo darbību, izmaksu attiecināmības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finanšu pakalpojums – finansētāja izsniegti aizdevumi investīciju veikšanai un apgrozāmo līdzekļu finansēšanai, finanšu līzings, banku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finanšu pakalpojums – finansētāja izsniegti aizdevumi investīciju veikšanai un apgrozāmo līdzekļu finansēšanai, finanšu līzings, banku garantijas </w:t>
            </w:r>
            <w:r w:rsidR="00000000" w:rsidRPr="00000000" w:rsidDel="00000000">
              <w:rPr>
                <w:b w:val="1"/>
                <w:rtl w:val="0"/>
              </w:rPr>
              <w:t xml:space="preserve">un kredītvēstules.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finanšu pakalpojums – finansētāja izsniegti aizdevumi investīciju veikšanai un apgrozāmo līdzekļu finansēšanai, finanšu līzings, banku garantijas, kredītvēstules;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un Komisijas Regula 2013.gada 18.decembra Regulu (ES) Nr. 1408/2013 par Līguma par Eiropas Savienības darbību 107. un 108. panta piemērošanu de minimis atbalstam lauksaimniecības nozarē (turpmāk – Komisijas regula Nr.  1408/2013)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nekorektas interpretācijas riska, lūdzam noteikumu Nr. 537 8. punkta plānotajā redakcijā saikli "un", kas lietots starp abām Komisijas regulām, aizstāt ar saikli "vai", ņemot vērā to, ka de minimis atbalstu piešķirs vai nu ar vienu, vai otru Komisijas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finanšu pakalpojumi, saimnieciskās darbības veicēji un garantijas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ar jaunu  9.5.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Vairāki šo noteikumi 9.punktā minētie finanšu pakalpojumi var tikt iekļauti vienā finanšu pakalpojuma līgumā, kas noslēgts starp finansētāju un saimnieciskās darbības veicēju.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finanšu pakalpojumi, saimnieciskās darbības veicēji un garantijas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banku garantiju (tai skaitā konkursa, avansa maksājuma, maksājuma izpildes vai laika garantiju), banku garantiju limitiem vai kredītvēstuli.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9.4.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banku garantiju (tai skaitā konkursa, avansa maksājuma, </w:t>
            </w:r>
            <w:r w:rsidR="00000000" w:rsidRPr="00000000" w:rsidDel="00000000">
              <w:rPr>
                <w:b w:val="1"/>
                <w:rtl w:val="0"/>
              </w:rPr>
              <w:t xml:space="preserve">saistību izpildes nodrošinājuma, ieturējuma naudas garantijai,</w:t>
            </w:r>
            <w:r w:rsidR="00000000" w:rsidRPr="00000000" w:rsidDel="00000000">
              <w:rPr>
                <w:rtl w:val="0"/>
              </w:rPr>
              <w:t xml:space="preserve"> maksājuma izpildes vai garantijas laika garantiju), banku garantiju limitiem vai kredītvēstuli, </w:t>
            </w:r>
            <w:r w:rsidR="00000000" w:rsidRPr="00000000" w:rsidDel="00000000">
              <w:rPr>
                <w:b w:val="1"/>
                <w:rtl w:val="0"/>
              </w:rPr>
              <w:t xml:space="preserve">banku kredītvēstuļu limitiem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banku garantiju (tai skaitā konkursa, avansa maksājuma, saistību izpildes nodrošinājuma, ieturējuma naudas garantijai, maksājuma izpildes vai garantijas laika garantiju), banku garantiju limitiem vai kredītvēstuli, banku kredītvēstuļu limitiem.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w:t>
            </w:r>
            <w:r w:rsidR="00000000" w:rsidRPr="00000000" w:rsidDel="00000000">
              <w:rPr>
                <w:rtl w:val="0"/>
              </w:rPr>
              <w:t xml:space="preserve">​pielikumā</w:t>
            </w:r>
            <w:r w:rsidR="00000000" w:rsidRPr="00000000" w:rsidDel="00000000">
              <w:rPr>
                <w:rtl w:val="0"/>
              </w:rPr>
              <w:t xml:space="preserve"> minētajai kredīta kvalitātes klasei "Maksātspēju varētu mazināt nelabvēlīgi apstākļi" atbilstoši Komisijas regulas Nr. </w:t>
            </w:r>
            <w:r w:rsidR="00000000" w:rsidRPr="00000000" w:rsidDel="00000000">
              <w:rPr>
                <w:rtl w:val="0"/>
              </w:rPr>
              <w:t xml:space="preserve">2023/2831</w:t>
            </w:r>
            <w:r w:rsidR="00000000" w:rsidRPr="00000000" w:rsidDel="00000000">
              <w:rPr>
                <w:rtl w:val="0"/>
              </w:rPr>
              <w:t xml:space="preserve"> 4. panta 6.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integrēt attiecīgajos noteikumu Nr. 537 punktos nosacījumus, kas izriet no Komisijas regulas Nr. 1408/2013, aicinām izvērtēt nepieciešamību papildināt noteikumu projektu ar normu, iekļaujot nosacījumus, kas izriet no Komisijas regulas Nr. 1408/2013 4. panta 6. punkta "a"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w:t>
            </w:r>
            <w:r w:rsidR="00000000" w:rsidRPr="00000000" w:rsidDel="00000000">
              <w:rPr>
                <w:rtl w:val="0"/>
              </w:rPr>
              <w:t xml:space="preserve">​pielikumā</w:t>
            </w:r>
            <w:r w:rsidR="00000000" w:rsidRPr="00000000" w:rsidDel="00000000">
              <w:rPr>
                <w:rtl w:val="0"/>
              </w:rPr>
              <w:t xml:space="preserve"> minētajai kredīta kvalitātes klasei "Maksātspēju varētu mazināt nelabvēlīgi apstākļi" atbilstoši Komisijas regulas Nr. </w:t>
            </w:r>
            <w:r w:rsidR="00000000" w:rsidRPr="00000000" w:rsidDel="00000000">
              <w:rPr>
                <w:rtl w:val="0"/>
              </w:rPr>
              <w:t xml:space="preserve">2023/2831</w:t>
            </w:r>
            <w:r w:rsidR="00000000" w:rsidRPr="00000000" w:rsidDel="00000000">
              <w:rPr>
                <w:rtl w:val="0"/>
              </w:rPr>
              <w:t xml:space="preserve"> 4. panta 6. punkta "a" apakšpunktam vai Komisijas regulas Nr. 1408/2013 4. panta 6.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visas piemērojamās komercdarbības atbalsta regulējuma normas. Aizdevuma refinansēšanai izmanto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izvairoties no liekvārdības un norādot korektu atsauci uz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normatīvos aktus komercdarbības atbalsta kontroles jomā. Aizdevuma refinansēšanai izmanto šo noteikumu 5. punktā minēto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normatīvos aktus komercdarbības atbalsta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 saimnieciskās darbības veicējam ar tiesas spriedumu ir pasludināts maksātnespējas process, tiek īstenots tiesiskās aizsardzības process, ar tiesas lēmumu tiek īstenots ārpustiesas tiesiskās aizsardzības process, uzsākta bankrota procedūra, piemērota sanācija vai mierizlīgums, tā saimnieciskā darbība ir izbeigta vai tas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Tieslietu ministrijas sniegtajai informācijai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Atbilstoši aicinām precizēt noteikumu Nr. 537 13.2. apakšpunktu,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 saimnieciskās darbības veicējam ir ierosināta tiesiskās aizsardzības procesa lieta, tiek īstenots tiesiskās aizsardzības process vai ir pasludināts maksātnespējas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 saimnieciskās darbības veicējam ir ierosināta tiesiskās aizsardzības procesa lieta, tiek īstenots tiesiskās aizsardzības process vai ir pasludināts maksātnespējas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vai veic minētā punkta "e" un "f" apakšpunktā noteiktās darbības, </w:t>
            </w:r>
            <w:r w:rsidR="00000000" w:rsidRPr="00000000" w:rsidDel="00000000">
              <w:rPr>
                <w:i w:val="1"/>
                <w:rtl w:val="0"/>
              </w:rPr>
              <w:t xml:space="preserve">de minimis </w:t>
            </w:r>
            <w:r w:rsidR="00000000" w:rsidRPr="00000000" w:rsidDel="00000000">
              <w:rPr>
                <w:rtl w:val="0"/>
              </w:rPr>
              <w:t xml:space="preserve">atbalstu drīkst piešķirt tikai tad, ja atbalsta pretendents nodrošina šo nozaru vai darbību nodalīšanu vai uzskaites nodalīšanu.</w:t>
            </w:r>
            <w:r w:rsidR="00000000" w:rsidRPr="00000000" w:rsidDel="00000000">
              <w:rPr>
                <w:i w:val="1"/>
                <w:rtl w:val="0"/>
              </w:rPr>
              <w:t xml:space="preserve"> </w:t>
            </w:r>
            <w:r w:rsidR="00000000" w:rsidRPr="00000000" w:rsidDel="00000000">
              <w:rPr>
                <w:rtl w:val="0"/>
              </w:rPr>
              <w:t xml:space="preserve">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integrēt attiecīgajos noteikumu Nr. 537 punktos nosacījumus, kas izriet no Komisijas regulas Nr. 1408/2013, lūdzam papildināt noteikumu projektu ar normu, iekļaujot nosacījumus, kas izriet no Komisijas regulas Nr. 1408/2013 1. panta 2. un 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finansētājus vērtē, pamatojoties uz kvantitatīvajiem un kvalitatīvajiem rādītājiem, tai skaitā finanšu stabilitātes rādītājiem, kā arī uz publiski pieejamo informāciju par uzraugošo institūciju veiktajiem uzraudzības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plānots svītrot noteikumu Nr. 537 25. punkta apakšpunktus, kuros bija ietverti rādītāji, kurus sasniedzot, finansētājiem nosakāms augstāks vērtējums atlases procesā, lūdzam izvērtēt un anotācijā sniegt skaidrojumu, kāda ir plānoto grozījumu ietekme uz jau notikušo un vēl plānoto finansētāju atlasi; vai gadījumā, ja attiecīgie rādītāji nebūtu tikuši attiecināti uz iepriekš veikto atlasi, rezultāts būtu atšķirīgs; vai turpmāk būs iespējams atlasīt visus tos finansētājus, kuri būtu atlasīti iepriekš veiktajā atlasē, ja nebūtu attiecīgo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skaidro, ka minētajiem nosacījumiem nav atšķirība un atlases rezultātiem un neviens no finansētājiem nebūtu izslēgts un arī bez svītrotajām normām būtu kvalificējušies atlasē. Vēršam uzmanību, ka minētie grozījumi atlases kritērijos, kurus paredz noteikumu projekts, būtu piemērojami tikai nākošajās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finansētājus vērtē, pamatojoties uz kvantitatīvajiem un kvalitatīvajiem rādītājiem, tai skaitā finanšu stabilitātes rādītājiem, kā arī uz publiski pieejamo informāciju par uzraugošo institūciju veiktajiem uzraudzības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Piesakoties atbalstam, saimnieciskās darbības veicējs </w:t>
            </w:r>
            <w:r w:rsidR="00000000" w:rsidRPr="00000000" w:rsidDel="00000000">
              <w:rPr>
                <w:i w:val="1"/>
                <w:rtl w:val="0"/>
              </w:rPr>
              <w:t xml:space="preserve">de minimis</w:t>
            </w:r>
            <w:r w:rsidR="00000000" w:rsidRPr="00000000" w:rsidDel="00000000">
              <w:rPr>
                <w:rtl w:val="0"/>
              </w:rPr>
              <w:t xml:space="preserve"> atbalsta sistēmā aizpilda veidlapu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"De minimis atbalsta uzskaites un piešķiršanas kārtība", lūdzam precizēt noteikumu Nr. 537, svītrojot vārdus "un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Piesakoties atbalstam, saimnieciskās darbības veicējs </w:t>
            </w:r>
            <w:r w:rsidR="00000000" w:rsidRPr="00000000" w:rsidDel="00000000">
              <w:rPr>
                <w:i w:val="1"/>
                <w:rtl w:val="0"/>
              </w:rPr>
              <w:t xml:space="preserve">de minimis</w:t>
            </w:r>
            <w:r w:rsidR="00000000" w:rsidRPr="00000000" w:rsidDel="00000000">
              <w:rPr>
                <w:rtl w:val="0"/>
              </w:rPr>
              <w:t xml:space="preserve"> atbalsta sistēmā aizpilda veidlapu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vai Komisijas regulas Nr. 1408/2013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punkta vai Komisijas regulas Nr. 1408/2013 2. panta 2. punktā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iekļautu skaidrus de minimis atbalsta piešķiršanas nosacījumus saskaņā ar Komisijas regulu Nr. 1408/2013, lūdzam papildināt noteikumu Nr. 537 27. punkta plānoto redakciju ar nosacījumu, kas izriet no Komisijas regulas Nr. 1408/2013 3. panta 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vai Komisijas regulas Nr. 1408/2013 3. panta 2. un 3.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punkta vai Komisijas regulas Nr. 1408/2013 2. panta 2. punktā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ja saimnieciskās darbības veicējs ir sadalīts, saņemto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saņemtā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arī, ja minētā attiecināšana nav iespējama, saņemto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regulas Nr. 2023/2831 3. panta 9. punktā noteiktajam, atbalsta sniedzējam ir pienākums pārbaudīt piešķirtā, nevis faktiski saņemtā atbalsta apjomu. Lai nodrošinātu atbilstību Komisijas regulai Nr. 2023/2831, aicinām noteikumu Nr. 537 28.2. apakšpunktā aizstāt vārdu “saņemto”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ja saimnieciskās darbības veicējs ir sadalīts, piešķirto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piešķirtā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arī, ja minētā attiecināšana nav iespējama, piešķirto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Saimnieciskās darbības veicēja subsīdijas ekvivalentu finansētājs aprēķina, ievērojot Komisijas regulas Nr. </w:t>
            </w:r>
            <w:r w:rsidR="00000000" w:rsidRPr="00000000" w:rsidDel="00000000">
              <w:rPr>
                <w:rtl w:val="0"/>
              </w:rPr>
              <w:t xml:space="preserve">2023/2831</w:t>
            </w:r>
            <w:r w:rsidR="00000000" w:rsidRPr="00000000" w:rsidDel="00000000">
              <w:rPr>
                <w:rtl w:val="0"/>
              </w:rPr>
              <w:t xml:space="preserve"> vai Komisijas regulas Nr. 1408/2013 4. panta 6. punkta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izpratni par Komisijas regulas Nr. 2023/2831 piemērojamajiem nosacījumiem, lūdzam noteikumu Nr. 537 29. punkta plānotajā redakcijā nodrošināt atsauci uz konkrētu Komisijas regulas Nr. 2023/2831 pantu, punktu un tā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Saimnieciskās darbības veicēja subsīdijas ekvivalentu finansētājs aprēķina, ievērojot Komisijas regulas Nr. </w:t>
            </w:r>
            <w:r w:rsidR="00000000" w:rsidRPr="00000000" w:rsidDel="00000000">
              <w:rPr>
                <w:rtl w:val="0"/>
              </w:rPr>
              <w:t xml:space="preserve">2023/2831</w:t>
            </w:r>
            <w:r w:rsidR="00000000" w:rsidRPr="00000000" w:rsidDel="00000000">
              <w:rPr>
                <w:rtl w:val="0"/>
              </w:rPr>
              <w:t xml:space="preserve"> 4. panta 6. punkta "b" apakšpunktu vai Komisijas regulas Nr. 1408/2013 4. panta 6. punkta "b"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Ievērojot Komisijas regulas Nr. </w:t>
            </w:r>
            <w:r w:rsidR="00000000" w:rsidRPr="00000000" w:rsidDel="00000000">
              <w:rPr>
                <w:rtl w:val="0"/>
              </w:rPr>
              <w:t xml:space="preserve">2023/2831</w:t>
            </w:r>
            <w:r w:rsidR="00000000" w:rsidRPr="00000000" w:rsidDel="00000000">
              <w:rPr>
                <w:rtl w:val="0"/>
              </w:rPr>
              <w:t xml:space="preserve"> vai Komisijas regulas Nr. 1408/2013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2023/2831</w:t>
            </w:r>
            <w:r w:rsidR="00000000" w:rsidRPr="00000000" w:rsidDel="00000000">
              <w:rPr>
                <w:rtl w:val="0"/>
              </w:rPr>
              <w:t xml:space="preserve"> 3. panta 2. punktā vai Komisijas regulas Nr. 1408/2013 3. panta 2. punktā noteiktajam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valsts atbalstu par tām pašām attiecināmajām izmaksām, norādot atbalsta piešķiršanas datumu, atbalsta sniedzēja nosaukumu,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korektu kumulācijas prasību ievērošanu, aicinām precizēt noteikumu Nr. 537 32. punkta plānoto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piedāvātās redakcijas piemēru zemāk.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32.Ievērojot Komisijas regulas Nr. 2023/2831 vai Komisijas regulas Nr. 1408/2013 5. pantā minētos nosacījumus, šo noteikumu ietvaros piešķirto de minimis atbalstu drīkst apvienot ar citu de minimis atbalstu, </w:t>
            </w:r>
            <w:r w:rsidR="00000000" w:rsidRPr="00000000" w:rsidDel="00000000">
              <w:rPr>
                <w:i w:val="1"/>
                <w:rtl w:val="0"/>
              </w:rPr>
              <w:t xml:space="preserve">tai skaitā attiecībā uz vienām un tām pašām attiecināmajām izmaksām</w:t>
            </w:r>
            <w:r w:rsidR="00000000" w:rsidRPr="00000000" w:rsidDel="00000000">
              <w:rPr>
                <w:rtl w:val="0"/>
              </w:rPr>
              <w:t xml:space="preserve">,  līdz Komisijas regulas Nr. 2023/2831 3. panta 2. punktā vai Komisijas regulas Nr. 1408/2013 3. panta 2. punktā noteiktajam robežlielumam, kā arī drīkst apvienot ar citu valsts atbalstu, </w:t>
            </w:r>
            <w:r w:rsidR="00000000" w:rsidRPr="00000000" w:rsidDel="00000000">
              <w:rPr>
                <w:i w:val="1"/>
                <w:rtl w:val="0"/>
              </w:rPr>
              <w:t xml:space="preserve">tai skaitā</w:t>
            </w:r>
            <w:r w:rsidR="00000000" w:rsidRPr="00000000" w:rsidDel="00000000">
              <w:rPr>
                <w:rtl w:val="0"/>
              </w:rPr>
              <w:t xml:space="preserve">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valsts atbalstu par tām pašām attiecināmajām izmaksām, norādot atbalsta piešķiršanas datumu, atbalsta sniedzēja nosaukumu,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Ievērojot Komisijas regulas Nr. 2023/2831 vai Komisijas regulas Nr. 1408/2013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2023/2831 3. panta 2. punktā vai Komisijas regulas Nr. 1408/2013 3. panta 2. punktā noteiktajam robežlielumam, kā arī drīkst apvienot ar citu valsts atbalstu, tai skaitā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valsts atbalstu par tām pašām attiecināmajām izmaksām, norādot atbalsta piešķiršanas datumu, atbalsta sniedzēja nosaukumu, atbalsta pasākumu un plānoto vai piešķirto atbalsta summu un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saskaņā ar šiem noteikumiem sniedz līdz Komisijas regulas Nr. </w:t>
            </w:r>
            <w:r w:rsidR="00000000" w:rsidRPr="00000000" w:rsidDel="00000000">
              <w:rPr>
                <w:rtl w:val="0"/>
              </w:rPr>
              <w:t xml:space="preserve">2023/2831</w:t>
            </w:r>
            <w:r w:rsidR="00000000" w:rsidRPr="00000000" w:rsidDel="00000000">
              <w:rPr>
                <w:rtl w:val="0"/>
              </w:rPr>
              <w:t xml:space="preserve"> 7. panta 3. punktā un 8. pantā vai Komisijas regulas Nr. 1408/2013 7. panta 3.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atsauci uz Komisijas regulas Nr. 1408/2013 7. panta 3. punktu ar korektu atsauci uz Komisijas regulas Nr. 1408/2013 7. panta </w:t>
            </w:r>
            <w:r w:rsidR="00000000" w:rsidRPr="00000000" w:rsidDel="00000000">
              <w:rPr>
                <w:u w:val="single"/>
                <w:rtl w:val="0"/>
              </w:rPr>
              <w:t xml:space="preserve">4. 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saskaņā ar šiem noteikumiem sniedz līdz Komisijas regulas Nr. </w:t>
            </w:r>
            <w:r w:rsidR="00000000" w:rsidRPr="00000000" w:rsidDel="00000000">
              <w:rPr>
                <w:rtl w:val="0"/>
              </w:rPr>
              <w:t xml:space="preserve">2023/2831</w:t>
            </w:r>
            <w:r w:rsidR="00000000" w:rsidRPr="00000000" w:rsidDel="00000000">
              <w:rPr>
                <w:rtl w:val="0"/>
              </w:rPr>
              <w:t xml:space="preserve"> 7. panta 3. punktā un 8. pantā vai Komisijas regulas Nr. 1408/2013 7. panta 4. punktā un 8. pantā noteiktā piemērošanas termiņa beigām.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25-TA-782</w:t>
    </w:r>
    <w:r>
      <w:br/>
    </w:r>
    <w:r w:rsidR="00000000" w:rsidRPr="00000000" w:rsidDel="00000000">
      <w:rPr>
        <w:rtl w:val="0"/>
      </w:rPr>
      <w:t xml:space="preserve">14.11.2025. 14.42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25-TA-782</w:t>
    </w:r>
    <w:r>
      <w:br/>
    </w:r>
    <w:r w:rsidR="00000000" w:rsidRPr="00000000" w:rsidDel="00000000">
      <w:rPr>
        <w:rtl w:val="0"/>
      </w:rPr>
      <w:t xml:space="preserve">14.11.2025. 14.42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Izziņa_25-TA-782.docx</dc:title>
</cp:coreProperties>
</file>

<file path=docProps/custom.xml><?xml version="1.0" encoding="utf-8"?>
<Properties xmlns="http://schemas.openxmlformats.org/officeDocument/2006/custom-properties" xmlns:vt="http://schemas.openxmlformats.org/officeDocument/2006/docPropsVTypes"/>
</file>