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22-TA-1466: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Modernizācijas fonda darbības kārtības noteikumi un daudzgadu darbības programma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darbības kārtības noteikumi un daudzgadu darbības programma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uz reģionālās attīstības ministrija, lai nodrošinātu pozitīvu ietekmi uz reģionu līdzsvarotu attīstību, aicina Modernizācijas fonda finansējumu dalīt visiem plānošanas reģioniem vienādās daļās un ieguldījumus balstīt uz reģionu/pašvaldību attīstības programmām, kur tiktu noteikti ieguldījumu teritorijas/objekti.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Modernizācijas fonda mērķis ir sekmēt enerģētikas sektora transformāciju, enerģētikas sistēmu modernizāciju un energoefektivitātes uzlabošanu, atbalstot oglekļa mazietilpīgus ieguldījumus, īstenojot likuma “Par piesārņojumu” 32.</w:t>
            </w:r>
            <w:r w:rsidR="00000000" w:rsidRPr="00000000" w:rsidDel="00000000">
              <w:rPr>
                <w:vertAlign w:val="superscript"/>
                <w:rtl w:val="0"/>
              </w:rPr>
              <w:t xml:space="preserve">13</w:t>
            </w:r>
            <w:r w:rsidR="00000000" w:rsidRPr="00000000" w:rsidDel="00000000">
              <w:rPr>
                <w:rtl w:val="0"/>
              </w:rPr>
              <w:t xml:space="preserve"> panta pirmajā daļā noteiktās aktivitātes. Izstrādājot projektu konkursu nolikumus, kuros tiks noteiktas konkrētas atbalstāmas aktivitātes, prasības projektu iesniedzējiem un citi nosacījumi, sasaiste ar plānošanas reģionu un pašvaldību attīstības programmām noteiktajiem principiem tiks ņemta vērā. Ar šo piebildi 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atbilstoši noteikumu projekta anotācijā skaidrotajam, fonda finansējums veidojas, laika periodā līdz 2030. gadam izsolot noteiktu apjomu emisijas kvotu – attiecīgi emisijas kvotu monetizēšana notiek pakāpeniski, līdz ar to arī pieejamais finansējums Latvijai būs pieejams pakāpeniski pa daļām un nebūs iespējams saņemt visu finansējumu uzreiz pilnā apmērā. Jāpiebilst, ka precīzu Latvijai pienākošos finansējuma apjomu nav iespējams noteikt lielās neskaidrības dēļ, ko izraisa svārstības emisijas kvotu cenā. Ņemot vērā iepriekš minēto, kaut arī ir būtiski sekmēt reģionu līdzsvarotu attīstību, nav iespējama fonda ietvarā pieejamā finansējuma līdzvērtīga sadalīšana starp plānošanas reģioniem. Vienlaikus šī noteikumu projekta mērķis nav definēt nosacījumus fonda ietvarā pieejamā finansējuma sadalei, kā arī pieejamo finansējumu prioritāro atbalsta virzienu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darbības kārtības noteikumi un daudzgadu darbības programma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12</w:t>
            </w:r>
            <w:r w:rsidR="00000000" w:rsidRPr="00000000" w:rsidDel="00000000">
              <w:rPr>
                <w:rtl w:val="0"/>
              </w:rPr>
              <w:t xml:space="preserve">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pilnvarojumu, papildinot, ka noteikumi izdoti saskaņā ar Attīstības finanšu institūcijas likuma 12. panta trešo un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secinājusi, ka, ņemot vērā plānoto atbalsta sniegšanas veidu, no fonda finansējuma investēšanas funkcijām izrietošos valsts pārvaldes uzdevumus, atbilstoši līdzšinējai pieredzei projektu konkursu administrēšanā, efektīvi spētu īstenot sabiedrība ar ierobežotu atbildību "Vides investīciju fonds". Ņemot vērā iepriekš minēto, "Attīstības finanšu institūcijai Altum", izvērtējot pašreizējo situāciju, netiek paredzēts deleģēt no fonda finansējuma investēšanas funkcijām izrietošos valsts pārvaldes uzdevumus, līdz ar to nav nepieciešamības precizēt noteikumu projekta pilnvarojumu.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mainoties apstākļiem vai plānotajam atbalsta sniegšanas veidam, tiks izvērtēta nepieciešamība veikt grozījumus attiecīgajos Ministru kabineta noteikumos, lai no fonda finansējuma investēšanas funkcijām izrietošos valsts pārvaldes uzdevumus deleģētu "Attīstības finanšu institūcijai Altum" vai citai privātpersonai vai publiskai personai.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12</w:t>
            </w:r>
            <w:r w:rsidR="00000000" w:rsidRPr="00000000" w:rsidDel="00000000">
              <w:rPr>
                <w:rtl w:val="0"/>
              </w:rPr>
              <w:t xml:space="preserve"> panta</w:t>
            </w:r>
            <w:r w:rsidR="00000000" w:rsidRPr="00000000" w:rsidDel="00000000">
              <w:rPr>
                <w:rtl w:val="0"/>
              </w:rPr>
              <w:t xml:space="preserve"> piekto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12</w:t>
            </w:r>
            <w:r w:rsidR="00000000" w:rsidRPr="00000000" w:rsidDel="00000000">
              <w:rPr>
                <w:rtl w:val="0"/>
              </w:rPr>
              <w:t xml:space="preserve">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pilnvarojumu, papildinot, ka noteikumi izdoti saskaņā ar Attīstības finanšu institūcijas likuma 1.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instrumentu likuma 1. panta pirmajā daļā ir ietverts šā likuma mērķis. Tajā nav ietverts pilnvarojums Ministru kabinetam izdot attiecīgos noteikumus. Ministru kabineta noteikumu Nr. 108 97.3. apakšpunktā noteikts, ka norādē, uz kāda likuma pamata noteikumu projekts sagatavots, raksta likuma vienību uzskaitījumu, kurās Ministru kabinets pilnvarots izdot attiecīgos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Klimata un enerģētikas ministrija secinājusi, ka, ņemot vērā plānoto atbalsta sniegšanas veidu, no fonda finansējuma investēšanas funkcijām izrietošos valsts pārvaldes uzdevumus, atbilstoši līdzšinējai pieredzei projektu konkursu administrēšanā, efektīvi spētu īstenot sabiedrība ar ierobežotu atbildību "Vides investīciju fonds". Ņemot vērā iepriekš minēto, "Attīstības finanšu institūcijai Altum", izvērtējot pašreizējo situāciju, netiek paredzēts deleģēt no fonda finansējuma investēšanas funkcijām izrietošos valsts pārvaldes uzdevumus, līdz ar to nav nepieciešamības precizēt noteikumu projekta pilnvarojumu.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mainoties apstākļiem vai plānotajam atbalsta sniegšanas veidam, tiks izvērtēta nepieciešamība veikt grozījumus attiecīgajos Ministru kabineta noteikumos, lai no fonda finansējuma investēšanas funkcijām izrietošos valsts pārvaldes uzdevumus deleģētu "Attīstības finanšu institūcijai Altum" vai citai privātpersonai vai publiskai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12</w:t>
            </w:r>
            <w:r w:rsidR="00000000" w:rsidRPr="00000000" w:rsidDel="00000000">
              <w:rPr>
                <w:rtl w:val="0"/>
              </w:rPr>
              <w:t xml:space="preserve"> panta</w:t>
            </w:r>
            <w:r w:rsidR="00000000" w:rsidRPr="00000000" w:rsidDel="00000000">
              <w:rPr>
                <w:rtl w:val="0"/>
              </w:rPr>
              <w:t xml:space="preserve"> piekto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daudzgadu darbības programmas līdz 2030. gadam (turpmāk – programma) izstrādes un darbības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likuma "Par piesārņojumu" 32.</w:t>
            </w:r>
            <w:r w:rsidR="00000000" w:rsidRPr="00000000" w:rsidDel="00000000">
              <w:rPr>
                <w:vertAlign w:val="superscript"/>
                <w:rtl w:val="0"/>
              </w:rPr>
              <w:t xml:space="preserve">12</w:t>
            </w:r>
            <w:r w:rsidR="00000000" w:rsidRPr="00000000" w:rsidDel="00000000">
              <w:rPr>
                <w:rtl w:val="0"/>
              </w:rPr>
              <w:t xml:space="preserve"> panta piektajai daļai precizēt, ka runa ir par </w:t>
            </w:r>
            <w:r w:rsidR="00000000" w:rsidRPr="00000000" w:rsidDel="00000000">
              <w:rPr>
                <w:u w:val="single"/>
                <w:rtl w:val="0"/>
              </w:rPr>
              <w:t xml:space="preserve">Modernizācijas fonda</w:t>
            </w:r>
            <w:r w:rsidR="00000000" w:rsidRPr="00000000" w:rsidDel="00000000">
              <w:rPr>
                <w:rtl w:val="0"/>
              </w:rPr>
              <w:t xml:space="preserve"> (fonda) daudzgadu darbības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likuma "Par piesārņojumu" 32.</w:t>
            </w:r>
            <w:r w:rsidR="00000000" w:rsidRPr="00000000" w:rsidDel="00000000">
              <w:rPr>
                <w:vertAlign w:val="superscript"/>
                <w:rtl w:val="0"/>
              </w:rPr>
              <w:t xml:space="preserve">12</w:t>
            </w:r>
            <w:r w:rsidR="00000000" w:rsidRPr="00000000" w:rsidDel="00000000">
              <w:rPr>
                <w:rtl w:val="0"/>
              </w:rPr>
              <w:t xml:space="preserve"> panta piekto daļu Ministru kabinets izdod Modernizācijas fonda darbības kārtības noteikumus un </w:t>
            </w:r>
            <w:r w:rsidR="00000000" w:rsidRPr="00000000" w:rsidDel="00000000">
              <w:rPr>
                <w:u w:val="single"/>
                <w:rtl w:val="0"/>
              </w:rPr>
              <w:t xml:space="preserve">apstiprina Modernizācijas fonda daudzgadu darbības programmu</w:t>
            </w:r>
            <w:r w:rsidR="00000000" w:rsidRPr="00000000" w:rsidDel="00000000">
              <w:rPr>
                <w:rtl w:val="0"/>
              </w:rPr>
              <w:t xml:space="preserve">, nevis noteic šīs programmas izstrādes un darbības nosacījumus, kā šobrīd noteikts noteikumu projekta 1.2.apakšpunktā. Ievērojot minēto, lūdzam noteikumu projekta anotācijā pamatot šāda regulējuma atbilstību likumā noteiktajam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1.2. apakšpunkts, kā arī papildināta noteikumu projekta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fonda daudzgadu darbības programmu līdz 2030. gadam (turpmāk – programma);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fonda līdzekļiem atbalstīto pasākumu ietvaros īstenotos projektus finansē no projekta iesniedzēja, ar kuru ieviešanas iestāde ir noslēgusi projekta līgumu (turpmāk – finansējuma saņēmējs), līdzekļiem un līdzfinansē no fonda līdzekļiem. Fonda līdzfinansējuma likme tiek noteikta attiecīgā projektu iesniegumu konkursa nolikumā.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projekta tekstā precizēt terminoloģiju attiecībā uz līgumu, kas tiek noslēgts ar finansējuma saņēmēju. Vēršam uzmanību, ka šobrīd noteikumu projektā lietots gan termins "projekta līgums", gan "līgums par projekta īstenošanu", gan vienkārši "līgums" (noteikumu projekta VI nodaļā), un nav viennozīmīgi skaidrs, vai runa ir par vienu un to pašu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noteikumu projekta VI nodaļā dažuviet izmantota frāze "līgums vai vienošanās", ko arī nepieciešams precizēt, it īpaši ņemot vērā, ka noteikumu projektā tiek regulēti visā Modernizācijas fonas ieviešanā būtiski horizontālie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izmantojot vienotu terminoloģiju.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fonda līdzekļiem atbalstīto pasākumu ietvaros īstenotos projektus finansē no projekta iesniedzēja (turpmāk - finansējuma saņēmējs), ar kuru ieviešanas iestāde ir noslēgusi līgumu par projekta īstenošanu (turpmāk - projekta līgums), līdzekļiem un līdzfinansē no fonda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fonda līdzekļiem atbalstīto pasākumu ietvaros īstenotos projektus finansē no projekta iesniedzēja, ar kuru ieviešanas iestāde ir noslēgusi projekta līgumu (turpmāk – finansējuma saņēmējs), līdzekļiem un līdzfinansē no fonda līdzekļiem. Fonda līdzfinansējuma likme tiek noteikta attiecīgā projektu iesniegumu konkursa nolikumā.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4.punkta otro teikumu, jo Ministru kabineta noteikumos nav jāapraksta citu Ministru kabineta noteikumu saturs. Šādu informāciju nepieciešamības gadījumā var norādīt noteikumu projekta anotācijā, piemēram, skaidrojot šī noteikumu projekta sinerģiju ar noteikumiem, kas tiks izdoti, pamatojoties uz likuma "Par piesārņojumu" 32.¹³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izvērtēt arī citu noteikumu projekta normu, kurās aprakstīti projektu iesniegumu konkursa nolikumā ietveramie saturiskie jautājumi, nepieciešamību (piemēram, noteikumu projekta 19. - 21.punkts).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punkta otrais teikums ir svītrots, vienlaikus ar šo teikumu papildinot noteikumu projekta anotāciju. Izvērtējot citas noteikumu projektā ietvertās normas, pieņemts lēmums par noteikumu projekta 19., 20. un 21. punkta svītrošanu, taču, </w:t>
            </w:r>
            <w:r w:rsidR="00000000" w:rsidRPr="00000000" w:rsidDel="00000000">
              <w:rPr>
                <w:rtl w:val="0"/>
              </w:rPr>
              <w:t xml:space="preserve">izvērtējot pārējos šī noteikumu projekta punktus secināts, ka tie nepieciešami, lai nodrošinātu potenciālajiem projektu iesniedzējiem tiesisko skaidrību par visu plānoto konkursu atlases kārtību un līgumu slēgšanas pamatnosacījumiem.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fonda līdzekļiem atbalstīto pasākumu ietvaros īstenotos projektus finansē no projekta iesniedzēja (turpmāk - finansējuma saņēmējs), ar kuru ieviešanas iestāde ir noslēgusi līgumu par projekta īstenošanu (turpmāk - projekta līgums), līdzekļiem un līdzfinansē no fonda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projektu konkursos finansējumu plānots sniegt aizdevumu vai garantiju veidā,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no fonda finansējuma investēšanas funkcijām izrietošo valsts pārvaldes uzdevumu izpildi nodrošina akciju sabiedrība "Attīstības finanšu institūcija ALTUM".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kas paredz, izstrādājot Ministru kabineta noteikumus par projektu iesniegumu konkursa nolikumu, veikt atbalsta programmas rādītāju novērtējumu atbilstoši  Attīstības finanšu institūcijas likuma 12. panta trešajai un ceturtajai daļai, ja projektu konkursos atbalstu plānots sniegt saskaņā ar noteikumu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secinājusi, ka, ņemot vērā plānoto atbalsta sniegšanas veidu, no fonda finansējuma investēšanas funkcijām izrietošos valsts pārvaldes uzdevumus, atbilstoši līdzšinējai pieredzei projektu konkursu administrēšanā, efektīvi spētu īstenot sabiedrība ar ierobežotu atbildību "Vides investīciju fonds". Ņemot vērā iepriekš minēto, "Attīstības finanšu institūcijai Altum", izvērtējot pašreizējo situāciju, netiek paredzēts deleģēt no fonda finansējuma investēšanas funkcijām izrietošos valsts pārvaldes uzdevumus, līdz ar to nav nepieciešamības papildināt noteikumu projektu ar attiecīgo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mainoties apstākļiem vai plānotajam atbalsta sniegšanas veidam, tiks izvērtēta nepieciešamība veikt grozījumus attiecīgajos Ministru kabineta noteikumos, lai no fonda finansējuma investēšanas funkcijām izrietošos valsts pārvaldes uzdevumus deleģētu "Attīstības finanšu institūcijai Altum" vai citai privātpersonai vai publiskai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svītrots noteikumu projekta 10. un 11.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uzraudzīt līgumu par projektu īstenošanu izpildes pareizību;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noteikumu 19.punktā minēto, ka "Atbildīgā iestāde projektu iesniegumu konkursa nolikumā iekļauj likuma "Par piesārņojumu" 32.</w:t>
            </w:r>
            <w:r w:rsidR="00000000" w:rsidRPr="00000000" w:rsidDel="00000000">
              <w:rPr>
                <w:vertAlign w:val="superscript"/>
                <w:rtl w:val="0"/>
              </w:rPr>
              <w:t xml:space="preserve">13</w:t>
            </w:r>
            <w:r w:rsidR="00000000" w:rsidRPr="00000000" w:rsidDel="00000000">
              <w:rPr>
                <w:rtl w:val="0"/>
              </w:rPr>
              <w:t xml:space="preserve"> panta ceturtajā daļā minēto informāciju", proti, cita starpā konkursu nolikumos tiks noteikti arī komercdarbības atbalsta piešķiršanas nosacījumi, attiecīgi atbalsta sniedzējam (šajā gadījumā ieviešanas iestādei) būs jānodrošina arī to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šo noteikumu 10.punktu tā, lai skaidrs, ka ieviešanas iestāde nodrošina komercdarbības atbalsta piešķiršanu un tā nosacījumu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10.5. apakšpunkts (aktuālajā redakcijā - 9.5.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uzraudzīt projektu līgumu izpildes pareizību, tai skaitā komercdarbības atbalsta piešķiršanas nosacījumu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projektu konkursos finansējumu plānots sniegt aizdevumu, garantiju vai subsīdiju veidā,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no fonda finansējuma investēšanas funkcijām izrietošo valsts pārvaldes uzdevumu izpildi nodrošina akciju sabiedrība "Attīstības finanšu institūcija ALTUM".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institūcijas likuma 1. panta otrā daļa neparedz finansējuma sniegšanu subsīdiju veidā. Attiecīgi lūdzam precizēt noteikumu projekta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secinājusi, ka, ņemot vērā plānoto atbalsta sniegšanas veidu, no fonda finansējuma investēšanas funkcijām izrietošos valsts pārvaldes uzdevumus, atbilstoši līdzšinējai pieredzei projektu konkursu administrēšanā, efektīvi spētu īstenot sabiedrība ar ierobežotu atbildību "Vides investīciju fonds". Ņemot vērā iepriekš minēto, "Attīstības finanšu institūcijai Altum", izvērtējot pašreizējo situāciju, netiek paredzēts deleģēt no fonda finansējuma investēšanas funkcijām izrietošos valsts pārvaldes uzdevumus, līdz ar to noteikumu projekta 11. punkts ir svītrots.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projektu konkursos finansējumu plānots sniegt aizdevumu, garantiju vai subsīdiju veidā,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no fonda finansējuma investēšanas funkcijām izrietošo valsts pārvaldes uzdevumu izpildi nodrošina akciju sabiedrība "Attīstības finanšu institūcija ALTUM".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2021. gada 14. janvāra protokollēmuma Nr.5 25§ "Informatīvais ziņojuma "Par Modernizācijas fonda ieviešanu"" 3.sadaļā minēto attiecībā uz Modernizācijas fonda līdzekļu investēšanas funkcijas nodošanu akciju sabiedrībai "Attīstības finanšu institūcija ALTUM" (Altum), lūdzam papildināt anotāciju ar skaidrojumu, vai plānotais pasākums ir saskaņā ar Altum paziņojumā Eiropas Komisijai par Altum darbības pagarināšanu nākamajiem septiņiem gadiem norādītajiem Altum darbības virzieniem un pilnvarām. Vienlaikus lūdzam norādīt, kā plānots nodot Modernizācijas fonda līdzekļus Altum.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secinājusi, ka, ņemot vērā plānoto atbalsta sniegšanas veidu, no fonda finansējuma investēšanas funkcijām izrietošos valsts pārvaldes uzdevumus, atbilstoši līdzšinējai pieredzei projektu konkursu administrēšanā, efektīvi spētu īstenot sabiedrība ar ierobežotu atbildību "Vides investīciju fonds". Ņemot vērā iepriekš minēto, "Attīstības finanšu institūcijai Altum", izvērtējot pašreizējo situāciju, netiek paredzēts deleģēt no fonda finansējuma investēšanas funkcijām izrietošos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mainoties apstākļiem vai plānotajam atbalsta sniegšanas veidam, tiks izvērtēta nepieciešamība veikt grozījumus attiecīgajos Ministru kabineta noteikumos, lai no fonda finansējuma investēšanas funkcijām izrietošos valsts pārvaldes uzdevumus deleģētu "Attīstības finanšu institūcijai Altum", anotācijā skaidrojot plānoto pasākumu saskaņotību ar Altum paziņojumā Eiropas Komisijai par Altum darbības pagarināšanu nākamajiem septiņiem gadiem norādītajiem Altum darbības virzieniem un pilnvarām, vai citai privātpersonai vai publiskai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attiecīgais noteikumu projekta punkts ir svītrots.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Prioritāri projektu iesniegumu konkursa nolikumi tiek izstrādāti projektu īstenošanai 2023. - 2025. gada periodam, kuros ņem vērā enerģētikas un klimata politikas plānošanas dokumentos ietvertos pasākumus siltumnīcefekta gāzu emisiju samazinājuma nodrošināšanai un kā prioritāros atbalsta virzienus fonda finansējuma izmantošanai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15.punktu, papildinot to ar jaunu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gājēju infrastruktūras uzlabošanas veicināšanai”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atbilst NEKP 4.pielikuma 5.rīcības virziena 5.10.punktam, kas paredz pēc 2021.gada ES struktūrfondu un citu finansējuma avotu ietvaros  veicinātu gājēju infrastruktūras būvniecību (prioritāri lielajās pilsētās (un to kaimiņu pašvaldībās), savienojumu primāri veidojot uz sabiedriskā transporta maršrutu galapunktiem. Gājēju infrastruktūras sakārtošana (t.sk., apgaismojuma infrastruktūras pilnveidošana) samazinās ne tikai transporta SEG emisiju īpatsvars Latvijā, bet arī būtiski uzlabosies gaisa kvalitātes rādītājus pilsētās un iedzīvotāju labsajūtu, samazinot apdraudējumu iedzīvotāju veselībai, uzlabojot pilsētvides pievilcību, veicinās cilvēku drošību un samazinās negadījumu skaitu. Papildus minētajam droša gājēju infrastruktūra veicinās arī iedzīvotāju interesi pārvietoties vairāk ar kājām nekā ar privāto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atbalsta virziens neatbilst Modernizācijas fonda mērķim un likuma "Par piesārņojumu" 32.</w:t>
            </w:r>
            <w:r w:rsidR="00000000" w:rsidRPr="00000000" w:rsidDel="00000000">
              <w:rPr>
                <w:vertAlign w:val="superscript"/>
                <w:rtl w:val="0"/>
              </w:rPr>
              <w:t xml:space="preserve">13</w:t>
            </w:r>
            <w:r w:rsidR="00000000" w:rsidRPr="00000000" w:rsidDel="00000000">
              <w:rPr>
                <w:rtl w:val="0"/>
              </w:rPr>
              <w:t xml:space="preserve"> pantā noteiktajiem prioritārajiem investīciju virzieniem.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Prioritāri projektu iesniegumu konkursa nolikumi tiek izstrādāti projektu īstenošanai 2023. - 2027. gada periodam, kuros ņem vērā enerģētikas un klimata politikas plānošanas dokumentos ietvertos pasākumus siltumnīcefekta gāzu emisiju samazinājuma nodrošināšanai un kā prioritāros atbalsta virzienus fonda finansējuma izmantošanai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Prioritāri projektu iesniegumu konkursa nolikumi tiek izstrādāti projektu īstenošanai 2023. - 2025. gada periodam, kuros ņem vērā enerģētikas un klimata politikas plānošanas dokumentos ietvertos pasākumus siltumnīcefekta gāzu emisiju samazinājuma nodrošināšanai un kā prioritāros atbalsta virzienus fonda finansējuma izmantošanai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15.punktu, papildinot to ar jaunu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mazemesiju un bezemisiju transportlīdzekļu iegādes veicināšana un atbilstošas infrastruktūras izveide vai modernizēšana komersantiem, tai skaitā pašvaldību kapitālsabiedrībām, kuras nodarbojas ar sabiedriskā pasažieru pārvadājumiem valstspilsētās”.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atbilst NEKP 4.pielikuma 5.rīcības virziena 5.3., 5.4. un 5.6.punktam, kas paredz pilnveidot sabiedriskā transporta izmantošanas iespējas lielajās pilsētās, vienlaikus veicinot mazemisiju un bezemisiju transportlīdzekļu iegādi un pārvietošanos lielajās pilsētās. Vienlaikus samazināsies ne tikai transporta SEG emisiju īpatsvars Latvijā, bet arī būtiski uzlabosies gaisa kvalitātes rādītāji pilsētās, jo tie pašlaik ir tuvu vai pārsniedz normatīvās prasības un PVO rekomendācijas (piemēram, Rīgā, Rēzeknē un Liepājā gaisa kvalitātes rādītāji ir tuvu vai pārsniedz Eiropas Savienības tiesību aktos noteiktos normatīvus un PVO rekomendācijas), un iedzīvotāju labsajūtu, samazinot apdraudējumu iedzīvotāju veselībai, uzlabojot pilsētvides pievilcību ārvalstu apmeklētājiem un uzņēmējdarbības videi. Papildus minētajam atbalsts sabiedriskā transporta mazemesiju un bezemisiju transportlīdzekļu iegādes veicināšanai un atbilstošas infrastruktūras izveidei vai modernizēšanai sabiedriskā transporta sniedzējiem veicinās sabiedriskā transporta pakalpojumu pievilcību, būtiski nepaaugstinot, potenciāli pat samazinot sabiedriskā transporta biļešu cenu. Līdz ar to prioritāri investīcijas būtu jānovirza tieši lielo pilsētu sabiedrisko pakalpojumu sniedzējiem mazemesiju un bezemisiju transportlīdzekļu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nepieciešams papildināt arī anotācijas sadaļas “1.3. Pašreizējā situācija, problēmas un risinājumi” attiecīgo apakšsadaļas “Risinājuma apraksts” 2.rindkopu 6.lpp.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apakšpunkts (aktuālajā redakcijā 12.1. apakšpunkts) neizslēdz iespēju uz finansējumu bezemisiju transportlīdzekļu iegādes veicināšanai un atbilstošas infrastruktūras izveidei vai modernizēšanai pretendēt pašvaldību kapitālsabiedrībām valstspilsētās, vienlaikus uzsveram, ka atsevišķi nosacījumi tiks atrunāti jau konkrētajā projektu konkursa nolikumā. Papildus jāuzsver, ka kā iespējamais finansējums atbalsta sniegšanai lielajām pilsētām Nacionālā enerģētikas un klimata plāna 4. pielikuma izpratnē minēto aktivitāšu īstenošanai paredzēts arī esošā budžeta ietvarā, tostarp, arī pašvaldību budžeta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 izvērtēja iespēju papildināt attiecīgo atbalsta virzienu uz mazemisiju transportlīdzekļu iegādes veicināšanu. Informējam, Modernizācijas fonda investīciju priekšlikumi dalāmi divās grupās - prioritārās un neprioritārās investīcijas, turklāt prioritārām investīcijām attiecināma vienkāršota fonda ieņēmumu izmaksas procedūra. Ņemot vērā iepriekš minēto, kā arī Eiropas Investīciju bankas sniegto informāciju par prioritāro investīciju piemēriem, kas iekļauj tikai bezemisiju transportlīdzekļu iegādes veicināšanu, ministrija kā vienu no atbalsta virzieniem noteica tieši bezemisiju transportlīdzekļu iegādes veicināšanu. Papildus vēršam uzmanību, ka pašlaik vismaz 70 % no dalībvalstij pieejamajiem Modernizācijas fonda līdzekļiem jānovirza prioritārajām investīcijām, vienlaikus paredzēti grozījumi 2003. gada 13. oktobra Eiropas parlamenta un padomes direktīvā 2003/87/EK, ar kuru nosaka sistēmu siltumnīcas efektu izraisošo gāzu emisijas kvotu tirdzniecībai Kopienā un groza Padomes Direktīvu 96/61/EK, šo procentuālo apjomu palielinot.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Prioritāri projektu iesniegumu konkursa nolikumi tiek izstrādāti projektu īstenošanai 2023. - 2027. gada periodam, kuros ņem vērā enerģētikas un klimata politikas plānošanas dokumentos ietvertos pasākumus siltumnīcefekta gāzu emisiju samazinājuma nodrošināšanai un kā prioritāros atbalsta virzienus fonda finansējuma izmantošanai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bezemisiju transportlīdzekļu iegādes veicināšana un atbilstošas infrastruktūras izveide vai modernizēšana pašvaldībām, valsts tiešās pārvaldes iestādēm, kā arī komersantiem, kuru īpašumā ir un savā darbībā izmanto autoparku ar vismaz pieciem transportlīdzekļiem vai, kuri veic pasažieru pārvadājumus ar autobusiem;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VARAM sniegto informāciju un likuma “Par piesārņojuma” 32.13 panta 1.daļā definētajām Modernizācijas fonda finansējuma izmantošanas iespējām viens no investīciju virzieniem ir minēta energoefektivitāte transportā, neuzliekot nosacījumus šai jomai. Papildus minētajam bezemisijas transportlīdzekļu iegāde ir norādīts kā prioritārais virziens Assessment Guidance Document: To promote consistency between different submissions and to facilitate the investment proposal assessment process, the Assessment Guidance Document discusses investment submission practicalities, assessment criteria and assessment processes – updated 20/12/2022, neparedzot ierobežojums transporta izmantošanai. Jāmin, ka arī Eiropas Parlamenta un Padomes 2018. gada 19. marta Direktīvu Nr. 2018/410, ar ko groza Direktīvu Nr. 2003/87/EK, lai sekmētu emisiju izmaksefektīvu samazināšanu un investīcijas mazoglekļa risinājumos (turpmāk – Direktīva Nr.2018/410) 10.d panta (2), definējot prioritāros virzienos, neparedz “sašaurinājumu” energoefektivitātes veicināšanai transporta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VARAM gatavotās Izziņas par MK noteikumu projektu sniegtajiem iebildumiem 9.punktā un MK noteikumu anotācijā sniegtā informācija nedod viennozīmīgu izpratni, ka uz Modernizācijas fonda finansējumu bezemisiju transportlīdzekļu iegādes veicināšanai un atbilstošas infrastruktūras izveidei vai modernizēšanai varēs pretendēt pašvaldību kapitālsabiedrības, kas nodarbojas ar sabiedriskā transporta pakalpojumiem valstspilsētās, jo tiek uzsvērts, ka atsevišķi nosacījumi tiks atrunāti jau konkrētajā projektu konkursa nolikumā. Vienlaikus MK noteikumu anotācijā minēts, ka potenciālo atbalsta saņēmēju lokā tiks iekļautas arī pašvaldību kapitālsabiedrības, piemēram, kas nodarbojas ar skolēnu pārvadājumiem, sniedz komunālos pakalpojumus u.c. Līdz ar to neradot skaidru priekšstatu par potenciālajiem Modernizācijas fonda finansējuma saņēmējiem vai atbalsta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MK noteikumos vai tā anotācijā ir nepieciešams definēt terminu “pasažieru pārvadājumi”, jo MK noteikumu anotācijā iepriekš minētais piemērs par skolēnu pārvadājumiem rada plašu, bet vienlaikus nenozīmīgu interpretācijas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būtu atbalstāma mazemisiju transportlīdzekļu iegāde no Modernizācijas fonda investīcijām, kā arī finansējums varētu tikt novirzīts pašvaldību kapitālsabiedrībām sabiedriskā transporta pakalpojumu nodrošināšanai, kas ir viena no pašvaldības autonomajām funkcijām. Pluss kā atbalstāma būtu tieši prioritāte transportlīdzekļu iegādei tajās Latvijas pašvaldībās jeb valstspilsētās, kurās ir augsts gaisa piesārņojuma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papildus minētajam aicinām MK noteikumu anotāciju papildināt ar projektu vērtēšanas prioritāro nosacījumu, ka prioritāri no Modernizācijas fonda tiek atbalstīti: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veic kravu pārvadājumus zemo emisiju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kurās ir izstrādāti Ilgtspējīgas enerģētikas un klimata plāni un apliecināta skaidra virzība klimatneitralitātes virzienā tiek noteikti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noteikumu projekta 14.1.punktu, izsakot to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mazemesiju un bezemisiju transportlīdzekļu iegādes veicināšana un atbilstošas infrastruktūras izveide vai modernizēšana pašvaldībām, valsts tiešās pārvaldes iestādēm, kā arī komersantiem, kuru īpašumā ir un savā darbībā izmanto autoparku ar vismaz pieciem transportlīdzekļiem vai, kuri veic pasažieru pārvadājumus ar autobusiem, vai kuras nodarbojas ar sabiedriskā pasažieru pārvadājumiem valstspilsētās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iebildumu, Klimata un enerģētikas ministrija to ir daļēji ņēmusi vērā. Atbalsta virziens precizēts, skaidri norādot, ka uz Modernizācijas fonda finansējumu bezemisiju transportlīdzekļu iegādes veicināšanai un atbilstošas infrastruktūras izveidei vai modernizēšanai varēs pretendēt arī pašvaldību kapitālsabiedrības. Lai nodrošinātu skaidrību, veikts labojums, norādot, ka uz atbalstu varēs pretendēt arī sabiedriskā transporta pakalpojumu sniedzēji. Taču, tā kā vārds "pašvaldība" sevī ietver ne tikai novadu pašvaldības, bet arī valstspilsētu pašvaldības, līdz ar to ministrijas ieskatā nav nepieciešams atsevišķi izcelt valstspilsētas.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kā prioritārs investīciju virziens tiek uzskatīts atbalsts bezemisiju transportlīdzekļu iegādei, nevis mazemisiju transportlīdzekļu iegādei, taču atbalsts mazemisiju transportlīdzekļu iegādei potenciāli var tikt izvērtēts kā cits, atdalīts atbalsta virziens nākotnē.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uzsveram, ka šo Ministru kabineta noteikumu mērķis ir definēt prioritāros atbalstu virzienus, taču detalizētāki nosacījumi un prasības projektu iesniedzējiem tiks atrunātas Ministru kabineta noteikumos - projektu konkursu nolikumos.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ar šiem Ministru kabineta noteikumiem nav paredzēts noteikt projektu vērtēšanas kritērijus - arī vērtēšanas nosacījumi tiks atrunāti projektu konkursu nolikumos, kas būs kā atsevišķi Ministru kabineta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bezemisiju transportlīdzekļu iegādes veicināšana un atbilstošas infrastruktūras izveide vai modernizēšana pašvaldībām (tajā skaitā pašvaldību kapitālsabiedrībām), valsts tiešās pārvaldes iestādēm, kā arī komersantiem, kuri savā saimnieciskajā darbībā izmanto to īpašumā esošus vismaz piecus transportlīdzekļus vai kuri nodrošina sabiedriskā transporta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bezemisiju transportlīdzekļu iegādes veicināšana un atbilstošas infrastruktūras izveide vai modernizēšana komersantiem, kuru īpašumā ir un savā darbībā izmanto autoparku ar vismaz pieciem transportlīdzekļiem vai, kuri nodarbojas ar mazas kapacitātes pasažieru pārvadājumiem;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Latvijas Nacionālais enerģētikas un klimata plāna 2030. gadam 4.pielikumā “Plānotās rīcībpolitikas un to īstenošanas pasākumi” ietvertajiem rīcības virzieniem ir  “Veicināt mazemisiju un bezemisiju transportlīdzekļu pārvietošanos lielajās 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paplašināt atbalsta loku, nosakot, ka Latvijas valstspilsētu pašvaldību iestādes un kapitālsabiedrības var pretendēt uz atbalstu bezemisiju transportlīdzekļu iegādei.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noteikumu 15.1.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bezemisiju transportlīdzekļu iegādes veicināšana un atbilstošas infrastruktūras izveide vai modernizēšana komersantiem, kuru īpašumā ir un savā darbībā izmanto autoparku ar vismaz pieciem transportlīdzekļiem vai, kuri nodarbojas ar mazas kapacitātes pasažieru pārvadājumiem, kā arī pašvaldību iestādēm un pašvaldību kapitālsabiedrībām pamatdarbības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skaidrojumu terminam “mazas kapacitātes pasažieru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straujāku energokopienu veidošanos, t.sk. atbalstu pašvaldību energokopienu izveidei, lūdzam MK noteikumu 15.3.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energoresursu izmantošanas veicināšana energokopienās un daudzdzīvokļu ēkās, t.sk. atbalsts pašvaldību energokopienu un saistītās infrastruktūras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apakšpunkta (aktuālajā redakcijā 12.1. apakšpunkts) redakcija neizslēdz pašvaldību kapitālsabiedrības no potenciālā atbalsta saņēmēju loka, taču uzsveram, ka atsevišķi nosacījumi, tostarp projektu iesniedzēji tiks noteikti katrā projektu konkursu nolikumā individuāli, pamatojoties uz šajos Ministru kabineta noteikumos noteiktajiem prioritārajiem atbalsta virzieniem.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bezemisiju transportlīdzekļu iegādes veicināšana un atbilstošas infrastruktūras izveide vai modernizēšana pašvaldībām (tajā skaitā pašvaldību kapitālsabiedrībām), valsts tiešās pārvaldes iestādēm, kā arī komersantiem, kuri savā saimnieciskajā darbībā izmanto to īpašumā esošus vismaz piecus transportlīdzekļus vai kuri nodrošina sabiedriskā transporta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bezemisiju transportlīdzekļu iegādes veicināšana un atbilstošas infrastruktūras izveide vai modernizēšana komersantiem, kuru īpašumā ir un savā darbībā izmanto autoparku ar vismaz pieciem transportlīdzekļiem vai, kuri nodarbojas ar mazas kapacitātes pasažieru pārvadājumiem;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15.1.apakšpunktā un noteikumu projekta anotācijā ietvertais termins “mazas kapacitātes pasažieru pārvadājumi” nav saprotams, kā arī šī termina apzīmējums Latvijas Republikas tiesību aktos līdz šim nav definēts. Lūdzam sniegt skaidrojumu, vai ar terminu “mazas kapacitātes pasažieru pārvadājumi saprot automobiļus ar vienu pasažieru sēdvietu vai vairāk, vai arī mazas ietilpības autobusus. Satiksmes ministrijas ieskatā noteikumu projektā būtu jālieto termins “vieglais automobilis” vai “autobuss”. Vēršam uzmanību, ka iespējams iekļaut tādas transportlīdzekļu kategorijas, kādas tās tiek lietotas, reģistrējot transportlīdzekli, piemēram, M1, M2 vai M3. Detalizēts skaidrojums par transportlīdzekļu kategorijām ir noteikts Komisijas 2011. gada 14. jūlija Regulas (ES) Nr.678/2011, ar kuru aizstāj II pielikumu un groza IV, IX un XI pielikumu Eiropas Parlamenta un Padomes Direktīvā 2007/46/EK, ar ko izveido sistēmu mehānisko transportlīdzekļu un to piekabju, kā arī tādiem transportlīdzekļiem paredzētu sistēmu, sastāvdaļu un atsevišķu tehnisku vienību apstiprināšanai (pamatdirektīva) 2.pielikuma A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precizēt noteikumu projekta 15.1.apakšpunkta un noteikumu projekta anotācijas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starpinstitūciju saskaņošanas, kas ilga no 09.02.2023.-16.02.2023., rezultātā ir mainīta noteikumu projekta 15.1. apakšpunkta redakcija (aktuālajā redakcijā - 12.1. apakšpunkts), izvēloties terminu "sabiedriskā transporta pakalpojumi", savukārt pakārtotajos Ministru kabineta noteikumos (projektu konkursa nolikumā) tiks atrunātas konkrētas transportlīdzekļu kategorijas.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bezemisiju transportlīdzekļu iegādes veicināšana un atbilstošas infrastruktūras izveide vai modernizēšana pašvaldībām (tajā skaitā pašvaldību kapitālsabiedrībām), valsts tiešās pārvaldes iestādēm, kā arī komersantiem, kuri savā saimnieciskajā darbībā izmanto to īpašumā esošus vismaz piecus transportlīdzekļus vai kuri nodrošina sabiedriskā transporta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energoefektivitātes uzlabošanas un atjaunojamo energoresursu izmantošanas veicināšana komersantiem enerģijas sadales, pārvades un ražošanas procesos, tajā skaitā elektroenerģijas infrastruktūras modernizēšanai vai paplašināšanai un viedo tehnoloģiju un digitālo risinājumu ieviešanai, un ar to saistītie pasākumi, kas atbilst aprites ekonomikas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pārejai uz AER un energoefektivitātes uzlabošanu ir jābūt taisnīgai un tai ir jādod labums pašvaldību teritorijas visiem iedzīvotājiem, vietējām kopienām un kopumā vietējai ekonomikai, kas saskan ar valdības plānu ekonomikas transformācijā, tad lūgums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energoefektivitātes uzlabošanas un atjaunojamo energoresursu izmantošanas veicināšana komersantiem un pašvaldībām, sabiedriskā pakalpojumi sniedzējiem īstenojot pasākumus saskaņā ar to ilgstpējīgas enerģijas un klimata plāniem un tādejādo palielinot pārdomātu AER ražošanu pašvaldību teritorijā. Atbalsta pasākumi ietver enerģijas sadales, pārvades un ražošanas procesus, tai skaitā biometāna ražošanu vai elektroenerģijas infrastruktūras modernizēšanu vai paplašināšanu un viedo tehnoloģiju un digitālo risinājumu ieviešanai, un ar to saistītie pasākumi, kas atbilst aprites ekonomikas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atbalsta virziens ir vērsts uz energoefektivitātes uzlabošanas un atjaunojamo energoresursu izmantošanas veicināšanu komersantiem, vienlaikus ministrijas ieskatā redakcija "īstenojot pasākumus saskaņā ar to ilgstpējīgas enerģijas un klimata plāniem" uzliek būtiskus ierobežojumus potenciālajiem projektu iesniedzējiem, turklāt šāda prasība nav noteikta nedz Eiropas Parlamenta un Padomes Direktīvā Nr. 2003/87EK, ar kuru nosaka sistēmu siltumnīcas efektu izraisošo gāzu emisijas kvotu tirdzniecībai Savienībā un groza Padomes Direktīvu 96/61/EK, nedz likumā "Par piesārņojumu".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Modernizācijas fonda mērķis ir sekmēt enerģētikas sektora transformāciju, enerģētikas sistēmu modernizāciju un energoefektivitātes uzlabošanu, atbalstot oglekļa mazietilpīgus ieguldījumus un valstu virzību uz klimatneitralitāti, nenosakot prasību visos plānotajos atbalsta virzienos kā potenciālos atbalsta saņēmējus iekļaut pašvaldības. Tomēr ministrijas ieskatā noteikumu projekta 12.2. apakšpunktā noteiktais atbalsta virziens var sniegt labumu visiem pašvaldību teritorijas iedzīvotājiem arī tad, ja atbalsts tiek sniegts tikai komersantiem, piemēram, veicot elektroenerģijas infrastruktūras modernizēšanu vai paplašināšanu, būtu iespēja nodrošināt jaudas palielināšanu, kas savukārt ļautu uzstādīt elektroautomobiļu uzlādes vietas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energoefektivitātes uzlabošanas un atjaunojamo energoresursu izmantošanas veicināšana komersantiem enerģijas sadales, pārvades un ražošanas procesos, tajā skaitā elektroenerģijas infrastruktūras modernizēšanai vai paplašināšanai un viedo tehnoloģiju un digitālo risinājumu ieviešanai, un ar to saistītie pasākumi, kas atbilst aprites ekonomikas principiem;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energoefektivitātes uzlabošanas un atjaunojamo energoresursu izmantošanas veicināšana komersantiem enerģijas sadales, pārvades un ražošanas procesos, tai skaitā biometāna ražošanai vai elektroenerģijas infrastruktūras modernizēšanai vai paplašināšanai un viedo tehnoloģiju un digitālo risinājumu ieviešanai, un ar to saistītie pasākumi, kas atbilst aprites ekonomikas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pārejai uz AER un energoefektivitātes uzlabošanu ir jābūt taisnīgai un tai ir jādod labums pašvaldību teritorijas visiem iedzīvotājiem, vietējām kopienām un kopumā vietējai ekonomikai, kas saskan ar valdības plānu ekonomikas transformācijā, tad lūgums izteikt 14.2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uzlabošanas un atjaunojamo energoresursu izmantošanas veicināšana komersantiem un pašvaldībām, sabiedriskā pakalpojumi sniedzējiem īstenojot pasākumus saskaņā ar to ilgstpējīgas enerģijas un klimata plāniem un tādejādo palielinot pārdomātu AER ražošanu pašvaldību teritorijā. Atbalsta pasākumi ietver enerģijas sadales, pārvades un ražošanas procesus, tai skaitā biometāna ražošanu vai elektroenerģijas infrastruktūras modernizēšanu vai paplašināšanu un viedo tehnoloģiju un digitālo risinājumu ieviešanai, un ar to saistītie pasākumi, kas atbilst aprites ekonomikas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atbalsta virziens paredzēts energoefektivitātes uzlabošanas un atjaunojamo energoresursu izmantošanas veicināšanai komersantiem, vienlaikus ministrijas ieskatā redakcija "īstenojot pasākumus saskaņā ar to ilgstpējīgas enerģijas un klimata plāniem" uzliek būtiskus ierobežojumus potenciālajiem projektu iesniedzējiem, turklāt šāda prasība nav noteikta nedz Eiropas Parlamenta un Padomes Direktīvā Nr. 2003/87EK, ar kuru nosaka sistēmu siltumnīcas efektu izraisošo gāzu emisijas kvotu tirdzniecībai Savienībā un groza Padomes Direktīvu 96/61/EK, nedz likumā "Par piesārņojumu".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uzskata, ka arī plānotais atbalsta virziens var sniegt labumu visiem pašvaldību teritorijas iedzīvotājiem arī tad, ja atbalsts tiek sniegts tikai komersantiem, piemēram, veicot elektroenerģijas infrastruktūras modernizēšanu vai paplašināšanu, būtu iespēja nodrošināt jaudas palielināšanu, kas savukārt ļautu uzstādīt elektroautomobiļu uzlādes vietas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energoefektivitātes uzlabošanas un atjaunojamo energoresursu izmantošanas veicināšana komersantiem enerģijas sadales, pārvades un ražošanas procesos, tajā skaitā elektroenerģijas infrastruktūras modernizēšanai vai paplašināšanai un viedo tehnoloģiju un digitālo risinājumu ieviešanai, un ar to saistītie pasākumi, kas atbilst aprites ekonomikas principiem;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atjaunojamo energoresursu izmantošanas veicināšana daudzdzīvokļu ēkās, valsts un pašvaldību ēkās, tajā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izziņā sniegto informāciju, ka starpinstitūciju saskaņošanas sanāksmes laikā tika mainīts atbalsta virzieni, un to ka tiek izstrādāts normatīvais regulējums energokopienām, iebilstam pret energokopienu izveidi izslēgšanu no atbalstāmām darbībām. Vēršam uzmanību, ka šo Ministru kabineta noteikumu mērķis ir definēt Modernizācijas fonda prioritāros atbalstāmos virzienus līdz 2027.gadam.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energokopienas ir veids un ietvars kā atsevišķos projekta konkursos ieviest Modernizācijas fonda minētos atbalsta pasākumus, kas palīdz diversificēt enerģijas tirgu un iesaistīt lietotājus enerģijas ražošanā. Ņemot vērā minēto un to, ka Modernizācijas fonda mērķis ir pilnveidot enerģijas ražošanas sistēmu  un uzlabot energoefektivitāti, tad energokopienu izveide veicinātu arī energoneatkarību, kas ir būtisks jautājums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MK noteikumu 12.3.apakšpunktā kā viens no prioritārajiem atbalstāmām darbībām ir iekļaujama  energokopienu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apakšpunkts izteikts sekojošā redakcijā: "atjaunojamo energoresursu izmantošanas veicināšana daudzdzīvokļu ēkās, valsts un pašvaldību ēkās, un energokopienās, tajā skaitā atbalsts ar to darbību saistītās infrastruktūras izveidei".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informējam, ka finansējums atjaunojamo energoresursu izmantošanas veicināšanai energokopienās Modernizācijas fonda ietvarā var tikt piešķirts un attiecīgais projektu konkursa nolikums izstrādāts pēc energokopienu tiesiskā ietvara un regulējuma izstrādes.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atjaunojamo energoresursu izmantošanas veicināšana daudzdzīvokļu ēkās, valsts un pašvaldību ēkās, un energokopienās, tajā skaitā atbalsts ar to darbību saistītās infrastruktūras izveidei.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atjaunojamo energoresursu izmantošanas veicināšana daudzdzīvokļu ēkās, valsts un pašvaldību ēkās, tajā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noteikumu projekta redakcijā šajā punktā bija skaidri ietverts atbalsts energokopienām: “Atjaunīgo energoresursu izmantošanas veicināšana energokopienās un no atjaunīgajiem energoresursiem iegūtas elektroenerģijas aktīvajiem lietotājiem, kas rīkojas kopīgi daudzdzīvokļu ēkās, t.sk. atbalsts ar to darbību saistītās infrastruktūras izveidei”. Šī brīža noteikumu redakcijas formulējumā atbalsts energokopienām ir izņemts, papildinot šo punktu ar atbalstu valsts un pašvaldību ēkām, tajā skaitā atbalstu ar to darbību saistītās infrastruktūras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minēts, ka zem šī prioritārā virziena ir paredzēts arī atbalsts energokopienām. Tomēr biedrība “Zaļā brīvība” ļoti pozitīvi novērtēja noteikumu projekta iepriekšējo versiju, kurā atbalsts energokopienām skaidri bija minēts kā viens no prioritārajiem virzieniem, un uzskata, ka šī brīža izmaiņas mazināt uzsvaru uz energokopienām ir nevēlamas, jo energosistēmas demokratizācijai, diversifikācijai ir būtiski veicināt atjaunīgo enerģiju ražojošu energokopienu veidošanos, kam var būt potenciāli arī sociāli pozitīva ietekme. Citos ES fondos (Kohēzijas politikā, Atveseļošanās un noturības mehānismā) nav tik skaidri ietverts atbalsts energokopienām, kas nebūtu ierobežotas vai nu ar konkrētu energoresursu tehnoloģiju (biometāns) vai arī ar ļoti augstu minimālās jaudas slieksni (1 MW) vai paslēpts zem atbalsta pasākumiem energoefektivitātes veicināšanai. Energokopienu ietveršana šī punkta formulējumā neliedz ietvert arī valsts iestādes un pašvaldības, kuras turklāt arī var būt dalībnieks energokopienās.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atjaunojamo energoresursu izmantošanas veicināšana energokopienās, daudzdzīvokļu ēkās, valsts un pašvaldību ēkās, tajā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apakšpunkts izteikts sekojošā redakcijā: "atjaunojamo energoresursu izmantošanas veicināšana daudzdzīvokļu ēkās, valsts un pašvaldību ēkās, un energokopienās, tajā skaitā atbalsts ar to darbību saistītās infrastruktūras izveidei".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finansējums atjaunojamo energoresursu izmantošanas veicināšanai energokopienās Modernizācijas fonda ietvarā var tikt piešķirts un attiecīgais projektu konkursa nolikums izstrādāts pēc energokopienu tiesiskā ietvara un regulējuma izstrādes.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atjaunojamo energoresursu izmantošanas veicināšana daudzdzīvokļu ēkās, valsts un pašvaldību ēkās, un energokopienās, tajā skaitā atbalsts ar to darbību saistītās infrastruktūras izveidei.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atjaunojamo energoresursu izmantošanas veicināšana energokopienās un no atjaunojamiem energoresursiem iegūtas elektroenerģijas aktīvajiem lietotājiem, kas rīkojas kopīgi daudzdzīvokļu ēkās, tai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pašvaldībām viens no uzdevumiem ir būt AEK veicinātājām un jādod iespēja jaunu tehnoloģiju ieviešanai gan iedzīvotājiem (kur dalībai ir jābūt dažādām iedzīvotāju sociālekonomiskā grupām), sabiedriskā pakalpojum sniedzējiem, vietējie uzņēmēji lai veidotu energokopienas, kooperatīvus, PPP projektus, vietējo vēja turbīnu parkus kas nodrošina vietējo iedzīvotāju līdzdalību, tad lūgums 14.3. izteikt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pašvaldības līdzdalību izveidota energokopiena ar mērķi atjaunojamo energoresursu izmantošanas veicināšana energokopienās un no atjaunojamiem energoresursiem iegūtas elektroenerģijas aktīvajiem lietotājiem, kas rīkojas kopīgi daudzdzīvokļu ēkās, sabiedriskās ēkās tai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izskatījusi saņemto iebildumu, taču informē, ka starpinstitūciju saskaņošanas ietvarā ir mainīts atbalsta virziens, šajā Modernizācijas fonda periodā līdz 2027. gadam neparedzot atbalstu energokopienām, kas saistāms ar to, ka energokopienu tiesiskais ietvars un regulējums vēl tiek izstrādāts. Vienlaikus informējam, ka Eiropas Savienības kohēzijas politikas programmā 2021. – 2027. gadam specifiskā atbalsta mērķa 2.1.4. SAM "Atjaunojamo energoresursu enerģijas veicināšana – saules enerģija u.c. AER elektroenerģija" ietvarā paredzēts atbalsts energokopienām, tādā veidā, šādu atbalstu virzienu apsverot pēc 2027. gada perioda, tiks novērsta pārklāšanās.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atjaunojamo energoresursu izmantošanas veicināšana daudzdzīvokļu ēkās, valsts un pašvaldību ēkās, un energokopienās, tajā skaitā atbalsts ar to darbību saistītās infrastruktūras izveidei.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energoresursu izmantošanas veicināšana energokopienās un daudzdzīvokļu ēkās.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 energokopienas kā atsevišķu ciemu/ teritoriālu vienību ilgtspējīgas attīstības sastāvdaļu, kas ietver elektrības ražošanu  ar saules PV, eksperimentālu darbu, lai pārvaldītu enerģijas  pieprasījumu un ražošanu kopienā  un kombinētu ar siltuma sūkņu un elektromobiļu izmantošanu. Iespējams virtuālā elektrostacijas – elektrības kopīgošanas un patēriņa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Industriālu energokopienu attīstība pie lielu jaudu AER parkiem,  kas ietvertu balansēšanas jautājumus / demand-response, enerģijas uzglabāšanu / peek shaving un iespējams jaunu enerģijas nesēju attīstību un ražošanu (H2, e-degvielas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informē, ka starpinstitūciju saskaņošanas ietvarā ir mainīts atbalsta virziens, šajā Modernizācijas fonda periodā līdz 2027. gadam neparedzot atbalstu energokopienām, kas saistāms ar to, ka energokopienu tiesiskais ietvars un regulējums vēl tiek izstrādāts. Vienlaikus informējam, ka Eiropas Savienības kohēzijas politikas programmā 2021. – 2027. gadam specifiskā atbalsta mērķa 2.1.4. SAM "Atjaunojamo energoresursu enerģijas veicināšana – saules enerģija u.c. AER elektroenerģija" ietvarā paredzēts atbalsts energokopienām, tādā veidā, šādu atbalstu virzienu apsverot pēc 2027. gada perioda, tiks novērsta pārklāšanās.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atjaunojamo energoresursu izmantošanas veicināšana daudzdzīvokļu ēkās, valsts un pašvaldību ēkās, un energokopienās, tajā skaitā atbalsts ar to darbību saistītās infrastruktūras izveidei.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Projektu iesniegumu atlase un līguma slēgšana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ietverot informāciju par projektu iesniedzējiem. Vienlaikus lūdzam noteikt, ka projektu iesniedzēji var būt pašvaldību iestādes un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 tiks noteikti atsevišķi katrā projektu konkursu nolikumā, kuri tiks izstrādāti, pamatojoties uz šajos Ministru kabineta noteikumos noteiktajiem prioritārajiem atbalsta virzieniem.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Projektu iesniegumu konkurss un projektu līgumu slēgšana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Projektu iesniegumu konkurss var būt: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nav skaidrības -kādos gadījumos un uz kādiem normatīvajiem aktiem tiks balstīts 14.2. punktā paredzētā kārtība, kādā veidā tiks nodrošināta lēmum pieņemšanas, atklātība un pārskatāmība.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noteikumu projektā iekļautās procedūras un to piemērošana var radīt korupcijas un politiskas ietekmēšanas riskus projektu finansējuma apguvē, tā kā projektu īstenošana paredzēta ar atvasinātas publiskas personas starpniecību SIA” Vides investīciju fonds”, kas ir VARAM pakļautībā esoša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lēmuma pieņemšanu, novērstu politiskas ietekmēšanas un korupcijas riskus - aicinām papildināt normatīvu ar kritērijiem un gadījumiem, kuros ir iespējams piemērot ierobežotu konkursu, ja pēc šāda instrumenta ir vajadzība, līdztekus nodrošinot uzraudzību un atklātību sabiedrībai, par publisku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nodrošināt, ka šādu konkursu rezultātā netiks radīta negodīga konkurences priekšrocība attiecībā uz investīcijām publiskajā un privātajā infrastruktūrā, kuru modernizācija ir nepieciešama virknei komersantu.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skaidriem noteikumiem, ar kritērijiem un gadījumiem, kuros ir iespējams piemērot ierobežotu konkursu, ja pēc šāda instrumenta ir vajadzība, līdztekus nodrošinot uzraudzību un atklātību sabiedrībai, par publisku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normu un nodrošināt, ka šādu konkursu rezultātā netiks radīta negodīga konkurences priekšrocība attiecībā uz investīcijām publiskajā un privātajā infrastruktūrā, kuru modernizācija ir nepieciešama virknei komersantu.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noteikumu projekta mērķis primāri ir noteikt prioritāros atbalsta virzienus Modernizācijas fonda ietvarā pieejamā finansējuma izlietošanai. Noteikumu projektā ir noteikti iespējamie projektu konkursu veidi, tomēr tas nenozīmē, ka jau pašlaik viennozīmīgi ir zināms, ka kāds no projektu konkursiem noteikti tiks īstenots kā ierobežots, attiecīgi tas neizslēdz iespēju, ka visi projektu konkursi var tikt īstenoti kā atklāti. Ņemot vērā iepriekš minēto, detalizēti nosacījumi un kritēriji ierobežota konkursa īstenošanas gadījumā tiks atrunāti attiecīgajā projektu konkursu nolikumā, vienlaikus nodrošinot informācijas pieejamību un atklātību sabiedrībai.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Projektu iesniegumu konkurss var būt: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atklāta, kuras ietvaros starp projektu iesniedzējiem notiek vienlīdzīga sacensība par projekta iesnieguma apstiprināšanu un fonda finansējuma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noteikumus, skaidri nosakot, kuras atlases un par kādu pieejamo atbalsta finansējumu plānots organizēt atklātas vai ierobežotas projektu iesniegumu atlases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konkursa (atlases) veids un atbalstam pieejamais finansējums tiks noteikts atsevišķi katrā projektu konkursu nolikumā, kuri tiks izstrādāti, pamatojoties uz Ministru kabineta noteikumos noteiktajiem prioritārajiem atbalsta virzieniem. Noteikumu projekta 17. punkts (aktuālajā redakcijā - 16. punkts) attiecas uz visu daudzgadu darbības programmas periodu līdz 2030. gadam, iezīmējot projektu iesniegumu atlases veidus, taču tas neizslēdz, ka visas projektu atlases var būt atklātas.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atklāts, kura ietvaros starp projektu iesniedzējiem notiek vienlīdzīga sacensība par projekta iesnieguma apstiprināšanu un fonda finansējuma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Projektu iesniegumu konkursu izsludina šādā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norātīts pie 14.punkta, ko lūgums vērtēt un papildināt saskaņoti ar 15.punktu.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skaidriem noteikumiem, ar kritērijiem un gadījumiem, kuros ir iespējams piemērot ierobežotu konkursu, ja pēc šāda instrumenta ir vajadzība, līdztekus nodrošinot uzraudzību un atklātību sabiedrībai, par publisku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normu un nodrošināt, ka šādu konkursu rezultātā netiks radīta negodīga konkurences priekšrocība attiecībā uz investīcijām publiskajā un privātajā infrastruktūrā, kuru modernizācija ir nepieciešama virknei komersantu.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noteikumu projekta mērķis primāri ir noteikt prioritāros atbalsta virzienus Modernizācijas fonda ietvarā pieejamā finansējuma izlietošanai. Noteikumu projektā ir noteikti iespējamie projektu konkursu veidi, tomēr tas nenozīmē, ka jau pašlaik viennozīmīgi ir zināms, ka kāds no projektu konkursiem noteikti tiks īstenots kā ierobežots, attiecīgi tas neizslēdz iespēju, ka visi projektu konkursi var tikt īstenoti kā atklāti. Ņemot vērā iepriekš minēto, detalizēti nosacījumi un kritēriji ierobežota konkursa īstenošanas gadījumā tiks atrunāti attiecīgajā projektu konkursu nolikumā, vienlaikus nodrošinot informācijas pieejamību un atklātību sabiedrībai.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Projektu iesniegumu konkursu izsludina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Atbildīgā iestāde projektu iesniegumu konkursa nolikumā iekļauj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13</w:t>
            </w:r>
            <w:r w:rsidR="00000000" w:rsidRPr="00000000" w:rsidDel="00000000">
              <w:rPr>
                <w:rtl w:val="0"/>
              </w:rPr>
              <w:t xml:space="preserve"> panta</w:t>
            </w:r>
            <w:r w:rsidR="00000000" w:rsidRPr="00000000" w:rsidDel="00000000">
              <w:rPr>
                <w:rtl w:val="0"/>
              </w:rPr>
              <w:t xml:space="preserve"> ceturtajā daļā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19.punktu, ņemot vērā, ka likuma "Par piesārņojumu" 32.</w:t>
            </w:r>
            <w:r w:rsidR="00000000" w:rsidRPr="00000000" w:rsidDel="00000000">
              <w:rPr>
                <w:vertAlign w:val="superscript"/>
                <w:rtl w:val="0"/>
              </w:rPr>
              <w:t xml:space="preserve">13</w:t>
            </w:r>
            <w:r w:rsidR="00000000" w:rsidRPr="00000000" w:rsidDel="00000000">
              <w:rPr>
                <w:rtl w:val="0"/>
              </w:rPr>
              <w:t xml:space="preserve"> panta ceturtajā daļā minētie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(projektu iesniegumu konkursu nolikumi) jāizstrādā atbilstoši likumā noteiktajam pilnvarojumam, un šā pilnvarojuma apjoms nav atkārtoti jāregulē šajā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Komisijas lēmumu var apstrīdēt ieviešanas iestādes, kura noteikta projektu iesniegumu konkursa nolikumā, valdes priekšsēdētājam. Ieviešanas iestādes valdes priekšsēdētāja lēmumu var pārsūdzēt tiesā </w:t>
            </w:r>
            <w:r w:rsidR="00000000" w:rsidRPr="00000000" w:rsidDel="00000000">
              <w:rPr>
                <w:rtl w:val="0"/>
              </w:rPr>
              <w:t xml:space="preserve">Administratīvā procesa likumā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pamatot izvēlēto projektu vērtēšanas komisijas lēmumu apstrīdēšanas kārtību. Šobrīd noteikumu projekta 25.pants paredz, ka minētos lēmumus var apstrīdēt ieviešanas iestādes - t.i., privātpersonas (akciju sabiedrība "Attīstības finanšu institūcija ALTUM" un sabiedrībai ar ierobežotu atbildību "Vides investīciju fonds"), kam deleģēta atsevišķu pārvaldes uzdevumu pildīšana -  valdes priekšedētājam. Lūdzam vērtēt, vai šāda apstrīdēšanas kārtība ir efektīva un atbilst likuma "Par piesārņojumu" 32.¹² panta piektajā daļā noteiktajam, ka izpildot deleģētos uzdevumus, privātpersona vai publiska persona (..) atrodas Vides aizsardzības un reģionālās attīstības ministrijas padotībā.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 papildināta ar skaidrojumu, sniedzot pamatojumu par izvēlēto projektu vērtēšanas komisijas lēmumu apstrīdēšanas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Komisijas lēmumu var apstrīdēt ieviešanas iestādes valdes priekšsēdētājam. Ieviešanas iestādes valdes priekšsēdētāja lēmumu var pārsūdzēt tiesā </w:t>
            </w:r>
            <w:r w:rsidR="00000000" w:rsidRPr="00000000" w:rsidDel="00000000">
              <w:rPr>
                <w:rtl w:val="0"/>
              </w:rPr>
              <w:t xml:space="preserve">Administratīvā procesa likumā</w:t>
            </w:r>
            <w:r w:rsidR="00000000" w:rsidRPr="00000000" w:rsidDel="00000000">
              <w:rPr>
                <w:rtl w:val="0"/>
              </w:rPr>
              <w:t xml:space="preserve">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Ieviešanas iestāde ir tiesīga pieņemt lēmumu, ar kuru nosaka aizliegumu fiziskajai vai juridiskajai personai piedalīties projektu iesniegumu atlasē uz laiku, kas nepārsniedz trīs gadus no lēmuma spēkā stāšanās dienas, ja šī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pamatot izvēlētā aizlieguma piedalīties projektu iesniegumu atlasē termiņu - trīs gadus, kā arī papildināt noteikumu projekta anotāciju ar sīkāku informāciju, pēc kādiem kritērijiem tiks noteikts aizlieguma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minētā lēmuma apstrīdēšanas un pārsūdzības kārtību, ja nepieciešmas, papildinot noteikumu projekta 30.punktu ar attiecīgu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projektā norādīto aizlieguma piedalīties projektu iesniegumu atlasē termiņu, secināts, ka tas nav pamatots, attiecīgi mainīta noteikumu projekta 30. punkta redakcija (aktuālajā redakcijā - 24. punkts), norādot, ka komisija ir tiesīga pieņemt lēmumu par projekta iesnieguma noraidīšanu, nenosakot aizlieguma piedalīties projektu iesniegumu atlasē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Komisija ir tiesīga pieņemt lēmumu par projekta iesnieguma noraidīšanu, ja projekta iesniedzējs: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pārbaudītu, vai uz projekta iesniedzēju nav attiecināms kāds no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minētajiem noziedzīgajiem nodarījumiem, par kuriem projekta iesniedzējs ir sodīts Latvijas Republikā, ieviešanas iestāde, izmantojot valsts informācijas sistēmu savietotāju, iegūst ziņas no Iekšlietu ministrijas Informācijas centra pārziņā esošas valsts informācijas sistēmas "Sodu reģistrs" un Latvijas Republikas Uzņēmumu reģistra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25.punktā izriet, ka informācija par noziedzīgiem nodarījumiem (projekta 23.1.apakšpunkts) tiks iegūta no Iekšlietu ministrijas Informācijas centra pārziņā esošas valsts informācijas sistēmas "Sodu reģistrs" un Latvijas Republikas Uzņēmumu reģistra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informācija par noziedzīgiem nodarījumiem (projekta 23.1.apakšpunkts) tiks iegūta no Iekšlietu ministrijas Informācijas centra pārziņā esošas valsts informācijas sistēmas "Sodu reģistrs". Savukārt no Latvijas Republikas Uzņēmumu reģistra informācijas sistēmas tiks iegūta informācija par to, vai projekta iesniedzējam nav izsludināts maksātnespējas process, ierosināta tiesiskās aizsardzības procesa lieta vai tiek īstenots tiesiskās aizsardzības process, apturēta vai pārtraukta projekta iesniedzēja saimnieciskā darbība vai projekta iesniedzējs tiek likvidēts (projekta 23.2.apakšpunkts).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projekta 25.punktu.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25. punkts sekojošā redakcijā: Lai pārbaudītu, vai uz projekta iesniedzēju nav attiecināms kāds no 23.1. apakšpunktā minētajiem gadījumiem, par kuriem projekta iesniedzējs ir sodīts Latvijas Republikā, ieviešanas iestāde iegūst ziņas no Iekšlietu ministrijas Informācijas centra pārziņā esošas valsts informācijas sistēmas "Sodu reģistrs", savukārt, lai pārbaudītu, vai uz projekta iesniedzēju nav attiecināms kāds no 23.2. apakšpunktā minētajiem gadījumiem, ieviešanas iestāde iegūst ziņas no Latvijas Republikas Uzņēmumu reģistra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pārbaudītu, vai projekta iesniedzējs nav atzīts par vainīgu kādā no šo noteikumu </w:t>
            </w:r>
            <w:r w:rsidR="00000000" w:rsidRPr="00000000" w:rsidDel="00000000">
              <w:rPr>
                <w:rtl w:val="0"/>
              </w:rPr>
              <w:t xml:space="preserve">23.1. </w:t>
            </w:r>
            <w:r w:rsidR="00000000" w:rsidRPr="00000000" w:rsidDel="00000000">
              <w:rPr>
                <w:rtl w:val="0"/>
              </w:rPr>
              <w:t xml:space="preserve">apakšpunktā</w:t>
            </w:r>
            <w:r w:rsidR="00000000" w:rsidRPr="00000000" w:rsidDel="00000000">
              <w:rPr>
                <w:rtl w:val="0"/>
              </w:rPr>
              <w:t xml:space="preserve"> minētajiem noziedzīgiem nodarījumiem, ieviešanas iestāde iegūst ziņas no Iekšlietu ministrijas Informācijas centra pārziņā esošas valsts informācijas sistēmas "Sodu reģistrs", savukārt, lai pārbaudītu, vai uz projekta iesniedzēju nav attiecināms kāds no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minētajiem gadījumiem, ieviešanas iestāde iegūst ziņas no Latvijas Republikas Uzņēmumu reģistra informācijas sistēmas.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informāciju ieviešanas iestādei sniedz valsts informācijas sistēmu savietotāja pārzinis (Valsts reģionālās attīstības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26.punktu, ņemot vērā, ka projekta 23.punktā norādīto informāciju ieviešanas iestādei sniegs Iekšlietu ministrijas Informācijas centrs (projekta 23.1.apakšpunktā norādīto informāciju) un Latvijas Republikas Uzņēmumu reģistrs (projekta 23.2.apakšpunktā norādīto informāciju), nevis valsts informācijas sistēmu savietotāja pārzinis (Valsts reģionālās attīstības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 punkts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ieviešanas iestādei tehnisku iemeslu dēļ nav iespējams informāciju iegūt, izmantojot valsts informācijas sistēmas savietotāju, ieviešanas iestāde attiecīgo informāciju pieprasa no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minētajām valsts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vai precizēt projekta 27.punktu, ņemot vērā, ka, izmantojot valsts informācijas sistēmas savietotāju, ieviešanas iestāde projekta 23.punktā norādīto informāciju pieprasa no attiecīgo valsts informācijas sistēmu pārziņiem (Iekšlietu ministrijas Informācijas centra un Latvijas Republikas Uzņēmumu reģistra), nevis no valsts informācijas sistēmu savietotāja pārziņa (Valsts reģionālās attīstības aģentūras).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23.punktā norādītā informācija tiek uzglabāta (apstrādāta) attiecīgajās valsts informācijas sistēmās, nevis valsts informācijas sistēmu savietotājā.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 punkts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plānots nodrošināt Modernizācijas fonda investīciju demarkāciju ar Eiropas Savienības kohēzijas politikas programmā 2021.–2027.gadam un Atveseļošanas un noturības mehānisma plānā 2021.-2026.gadam plānotajām investīcijām.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saistībā ar to, kā plānots nodrošināt Modernizācijas fonda investīciju demarkāciju Eiropas Savienības kohēzijas politikas programmā 2021. - 2027.gadam un Atveseļošanas un noturības mehānisma plānā 2021. - 2026. gadam plānotajām investīcijām, atspoguļota anotācijas 1.3. sadaļā, vienlaikus uzsveram, ka detalizētāki nosacījumi tiks noteikti, izstrādājot attiecīgo projekta konkursa nolikumu, kad būs zināmas konkrētas atbalstāmās aktivitātes un attiecīgi arī atbalstāmās mērķgrupas aktivitātes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izvērtēta nākotnes scenārijos balstīta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5. panta otrās daļas 1. punktā un 12. 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secinājusi, ka, ņemot vērā plānoto atbalsta sniegšanas veidu, no fonda finansējuma investēšanas funkcijām izrietošos valsts pārvaldes uzdevumus, atbilstoši līdzšinējai pieredzei projektu konkursu administrēšanā, efektīvi spētu īstenot sabiedrība ar ierobežotu atbildību "Vides investīciju fonds". Ņemot vērā iepriekš minēto, "Attīstības finanšu institūcijai Altum", izvērtējot pašreizējo situāciju, netiek paredzēts deleģēt no fonda finansējuma investēšanas funkcijām izrietošos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mainoties apstākļiem vai plānotajam atbalsta sniegšanas veidam, tiks izvērtēta nepieciešamība veikt grozījumus attiecīgajos Ministru kabineta noteikumos, lai no fonda finansējuma investēšanas funkcijām izrietošos valsts pārvaldes uzdevumus deleģētu "Attīstības finanšu institūcijai Altum", nodrošinot atbilstoša izvērtējuma veikšanu, lai ievērotu Attīstības finanšu institūcijas likuma 5. panta otrās daļas 1. punktā un 12. panta trešajā un ceturtajā daļā noteikto, vai citai privātpersonai vai publiskai personai.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14. janvāra sēdē izskatītajā informatīvajā ziņojumā "Par Modernizācijas fonda ieviešanu" norādīto par fonda finansēšanu Modernizācijas fonda finansējums tiks nodrošināts, izsolot emisijas kvotas. Saskaņā ar Direktīvas 2018/410 preambulas 16. punktā norādīto, Modernizācijas fonda emisijas kvotas tiks izsolītas saskaņā ar Regulu 1031/2010, turklāt tas notiks Kopējā izsoļu platformā. Saskaņā ar Ministru kabineta 2012. gada 25. septembra noteikumu Nr. 657  5. punktu kompetentā iestāde emisijas kvotu izsolīšanas nodrošināšanā ir VARAM, lūdzam pievienot anotācijā informāciju par to, ka saskaņā ar 2022. gada 20. jūlija Ministru kabineta rīkojuma Nr. 537 "Par valsts atbalstu pašvaldībām, lai nodrošinātu iedzīvotājiem kvalitatīvus un pieejamus īres mājokļus" 4. punktu, VARAM veidotai Mājokļu fonda institūcijai ir rezervēts finansējums 100 000 000 EUR apmērā no Emisijas kvotu izsolīšanas instrumenta, norādot, ka Modernizācijas fonda ieviešanai nepieciešamais finansējums netiks izgūts no rezervētajiem VARAM veidojamai Mājokļu fonda institūcijai nepieciešamajiem 100 000 000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Modernizācijas fonda finansējums tiks nodrošināts, izsolot emisijas kvotas, vienlaikus ievērojot 2022. gada 20. jūlija Ministru kabineta rīkojuma Nr. 537 "Par valsts atbalstu pašvaldībām, lai nodrošinātu iedzīvotājiem kvalitatīvus un pieejamus īres mājokļus" nosacījumus, paredzot, ka Modernizācijas fonda ieviešanai nepieciešamais finansējums netiks izgūts no VARAM veidojamai Mājokļu fonda institūcijai (Emisijas kvotu izsolīšanas instrumenta ietvaros) paredzētajiem 100 000 000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sniedzot papildus skaidrojumu par fonda finansējuma gūšanai noteikto emisijas kvotu izsolīšanu noteikumu projekta anotācijā. Informējam, ka fonds un Emisijas kvotu izsolīšanas instruments ir divi dažādi finanšu instrumenti – kaut arī fonda finansējums tiek gūts, izsolot emisijas kvotas Kopējā izsoļu platformā, izsolāmie emisijas kvotu apjomi ir savstarpēji nodalīti, tāpat arī pieejamie finanšu līdzekļi abu instrumentu ietvarā ir savstarpēji nodalīti – fonda ietvarā gūtais finansējums no emisijas kvotu izsolīšanas nenonāk dalībvalstu rīcībā uzreiz pēc emisijas kvotu izsolēm, bet gan tiek uzkrāts Eiropas Investīciju bankas kontos, savukārt izmaksa tiek veikta tikai pēc dalībvalsts iesniegtā investīciju priekšlikuma apstiprināšanas un Eiropas Komisijas pozitīva lēmuma par pieprasīto līdzekļu izmaksu. No tā izriet, ka noteikumu projekta anotācijā nav nepieciešams skaidrot finansējuma nepieciešamību Mājokļu fonda institūcijas veidošanai, jo pēc būtības tam nav sasaiste ar fonda ieviešanai nepieciešamo finansējumu, kā arī fonda ietvarā pieejamo finansējumu, kurš paredzēts šajā noteikumu projektā definēto prioritāro atbalsta virzienu finansēšanai. Vienlaikus jāpiebilst, ka, ņemot vērā iepriekš minēto, fonda finansējumu nav paredzēts novirzīt Mājokļu fonda institūcijas veidošanai, un pēc ministrijas rīcībā esošās informācijas 2022. gada 20. jūlija Ministru kabineta rīkojuma Nr. 537 “Par valsts atbalstu pašvaldībām, lai nodrošinātu iedzīvotājiem kvalitatīvus un pieejamus īres mājokļus” 4. punkts neparedz Mājokļu fonda institūcijas veidošanai nepieciešamā finansējuma rezervēšanu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Ministru kabineta noteikumu projekta anotācijas 1.3. sadaļu “Risinājumu apraksts” par Modernizācijas fonda atbalsta programmu skaidru un nepārprotamu demarkācijas nodrošināšanu ar šādām Vides aizsardzības un reģionālās attīstības ministrijas atbildībā esošām investīciju programmām no Eiropas Savienības kohēzijas politikas programmas 2021. – 2027. gadam - 2.1.1. specifiskā atbalsta mērķa “Energoefektivitātes veicināšana un siltumnīcefekta gāzu emisiju samazināšana”  2.1.1.6. pasākums “Pašvaldību ēku energoefektivitātes paaugstināšana” un 6.1.1. specifiskā atbalsta mērķa “Pārejas uz klimatneitralitāti radīto ekonomisko, sociālo un vides seku mazināšana visvairāk skartajos reģionos”  6.1.1.6. pasākums “Bezemisiju transportlīdzekļu izmantošanas veicināšana pašvaldībās” -  un no Atveseļošanas un noturības mehānisma - investīciju virziena 1.2. "Energoefektivitātes uzlabošana" 1.2.1.3.i. investīcija "Pašvaldību ēku un infrastruktūras uzlabošana, veicinot pāreju uz atjaunojamo energoresursu tehnoloģiju izmantošanu un uzlabojot energoefektivitāti" un 3.1. reformu un investīciju virziena "Reģionālā politika" 3.1.1.6.i. investīcija "Pašvaldību funkciju īstenošanai un pakalpojumu sniegšanai nepieciešamo bezemisiju transportlīdzekļu iegāde", kur atbalsts ir paredzēts pašvaldībām ēku energoefektivitātes paaugstināšanai un AER ieviešanai, kā arī bezemisiju transportlīdzekļu iegādei un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ieteicams papildu norādīt, vai ir paredzēts programmās pieļaut dažādu finanšu avotu finansējuma apvienošanu (kumulāciju) par tām pašām attiecināmajām izmaksām, ņemot vērā, ka šāds risinājums padara sarežģītāku un cilvēkresursu ietilpīgāku projektu vērtēšanas un ieviešanas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papildināta ar Vides aizsardzības un reģionālās attīstības ministrijas uzskaitītājam un atbildībā esošajām investīciju programmām, tomēr, kā jau pašlaik skaidrots noteikumu projekta anotācijā, tad detalizēti nosacījumi demarkācijas nodrošināšanai ar citām atbalsta programmām tiks noteikti, izstrādājot attiecīgo projektu konkursa nolikumu, izvērtējot jau konkrētas atbalstāmās aktivitātes projektu konkursa ietvarā. Savukārt, kas attiecas uz pieļāvumu apvienot dažādu finanšu avotu finansējumu vienām un tām pašām attiecināmajām izmaksām, tad arī šis nosacījums tiks skaidrots, izstrādājot projektu konkursu nolikumus.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aprakstu LPS lūdz papildināt ar jaunu sadaļu -attīstītas liela mēroga atjaunojamās enerģijas kopiena. Ideja pēc savas būtības ir sadarbības veids starp dažādām vietējās sabiedrības ieinteresētajām pusēm (vēja un saules parku attīstītājiem, mājsaimniecībām, maziem un vidējiem uzņēmumiem, zemnieku saimniecībām, individuāliem komersantiem, pašvaldībām un tās institūcijām), lai kopīgi veidotu AER izmantošanas infrastruktūru ar mērķi ražot enerģiju galvenokārt pašu patēriņam (saviem biedriem) noteiktā teritorijā un izsktatītu iespēju veidot zaļās industriālās teritorijas. Ņemot vērā ka jo dažādāki ir šo patērētāju enerģijas patēriņa profili, jo vairāk tas dod iespēju maksimizēt kolektīvo pašpatēriņu (enerģijas kopīgošana biedru vidū), tad tas dotu iespēju optimizēt uzstādāmo jaudu - elektrības gadījumā tās visticamāk būs saules PV un vienlaicīgi varētu risināt apkures un elektriskās uzlādes jautājumus.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minētās atbalstāmās aktivitātes ir uzskatāmas kā piemēri un neizslēdz citu aktivitāšu īstenošanu zem attiecīgā atbalsta virziena.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Klimata un enerģētikas ministrija informē, ka starpinstitūciju saskaņošanas ietvarā ir mainīts atbalsta virziens, šajā Modernizācijas fonda periodā līdz 2027. gadam neparedzot atbalstu energokopienām, kas saistāms ar to, ka energokopienu tiesiskais ietvars un regulējums vēl tiek izstrādāts. Vienlaikus informējam, ka Eiropas Savienības kohēzijas politikas programmā 2021. – 2027. gadam specifiskā atbalsta mērķa 2.1.4. SAM "Atjaunojamo energoresursu enerģijas veicināšana – saules enerģija u.c. AER elektroenerģija" ietvarā paredzēts atbalsts energokopienām, tādā veidā, šādu atbalstu virzienu apsverot pēc 2027. gada perioda, tiks novērsta pārklāšanās.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maijā ES institūcijas noslēdza darbu pie pakotnes Clean Energy for All Europeans Legislative Package (CEP), kur CEP ir tiesiskais regulējums lai ES sasniegt tās 2030. g. klimata un enerģētikas mērķus.  CEP pakotnes galvenie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1.pārstrādāta Direktīva 2018/2001 (Atjaunojamās enerģijas direktīva II jeb REDII)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2.pārstrādāta Direktīva 2019/944 (Iekšējā elektroenerģijas tirgus direktīva jeb IEMD)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pārstrādāta Regula 2019/943 (Iekšējā elektroenerģijas tirgus regula jeb IEMR)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kopienas ir uzskatāms piemērs integrācijai, kas nepieciešama, lai risinātu pašreizējās problēmas un tāpēc LPS lūdz paplašināt energokopienu sadaļu. Ņemot vērā ka energokopienas var būt ar vietu saistītas enerģijas kopienas (place-based community models) –kas  apvieno noteiktā ģeogrāfiskā tuvumā esošus interesentus, un kas pēc būtības būtu uzskatāmas par ‘’īstām atjaunojamās enerģijas kopienām’’ un ar ar-interesi saistīti kopienu enerģijas modeļi (interest-based community models), kur tās biedri var / un var arī nebūt saistīti ar konkrētu ģeogrāfisko tuvumu, bet iesaistās tajos dēl kopējiem mērķiem, kopējām interesēm, bet no sabiedrības līdzdalības skatpunkta tās nav mazāk vērtīgas, lūdzam papildināt energokopienas sadaļu ar atbalsta instrumentiem ne tikai daudzdzīvokļu māju iedzīvotājiem bet ar atbalstu tādiem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1.kopienu enerģija, kas nozīmētu eko ciemata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atjaunojamās enerģijas kopiena;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industriālā energokopiena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noteikuma projekta mērķis ir noteikt atbalsta virzienus, savukārt detalizētākā līmenī atbalstāmie projekti un to ietvaros īstenojamās aktivitātes tiks noteiktas attiecīgajos projektu konkursu nolikumos. Noteikumu projekta anotācijā minētās atbalstāmās aktivitātes ir uzskatāmas kā piemēri un neizslēdz citu aktivitāšu īstenošanu zem attiecīgā atbalsta virziena.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Klimata un enerģētikas ministrija informē, ka starpinstitūciju saskaņošanas ietvarā ir mainīts atbalsta virziens, šajā Modernizācijas fonda periodā līdz 2027. gadam neparedzot atbalstu energokopienām, kas saistāms ar to, ka energokopienu tiesiskais ietvars un regulējums vēl tiek izstrādāts. Vienlaikus informējam, ka Eiropas Savienības kohēzijas politikas programmā 2021. – 2027. gadam specifiskā atbalsta mērķa 2.1.4. SAM "Atjaunojamo energoresursu enerģijas veicināšana – saules enerģija u.c. AER elektroenerģija" ietvarā paredzēts atbalsts energokopienām, tādā veidā, šādu atbalstu virzienu apsverot pēc 2027. gada perioda, tiks novērsta pārklāšanās.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punktā "Risinājuma apraksts" attiecībā uz konkursa nolikuma izstrādi papildināt arī ar atsauci uz likuma "Par piesārņojumu" 32.</w:t>
            </w:r>
            <w:r w:rsidR="00000000" w:rsidRPr="00000000" w:rsidDel="00000000">
              <w:rPr>
                <w:vertAlign w:val="superscript"/>
                <w:rtl w:val="0"/>
              </w:rPr>
              <w:t xml:space="preserve">13</w:t>
            </w:r>
            <w:r w:rsidR="00000000" w:rsidRPr="00000000" w:rsidDel="00000000">
              <w:rPr>
                <w:rtl w:val="0"/>
              </w:rPr>
              <w:t xml:space="preserve"> 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šādā redakcijā: "Savukārt laika periodam no 2028. - 2030. gadam pēc potenciāli pieejamā fonda finansējuma apmēra izvērtēšanas projektu konkursu nolikumi tiks izstrādāti, ņemot vērā likuma "Par piesārņojumu" 32.</w:t>
            </w:r>
            <w:r w:rsidR="00000000" w:rsidRPr="00000000" w:rsidDel="00000000">
              <w:rPr>
                <w:vertAlign w:val="superscript"/>
                <w:rtl w:val="0"/>
              </w:rPr>
              <w:t xml:space="preserve">13</w:t>
            </w:r>
            <w:r w:rsidR="00000000" w:rsidRPr="00000000" w:rsidDel="00000000">
              <w:rPr>
                <w:rtl w:val="0"/>
              </w:rPr>
              <w:t xml:space="preserve"> panta pirmajā daļā minētās jomas un 32.</w:t>
            </w:r>
            <w:r w:rsidR="00000000" w:rsidRPr="00000000" w:rsidDel="00000000">
              <w:rPr>
                <w:vertAlign w:val="superscript"/>
                <w:rtl w:val="0"/>
              </w:rPr>
              <w:t xml:space="preserve">13</w:t>
            </w:r>
            <w:r w:rsidR="00000000" w:rsidRPr="00000000" w:rsidDel="00000000">
              <w:rPr>
                <w:rtl w:val="0"/>
              </w:rPr>
              <w:t xml:space="preserve"> panta ceturtajā daļā minētos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Modernizācijas fonda līdzekļi tiek ieskaitīti valsts budžeta ieņēmumos, lūdzam anotācijas 1.3.sadaļā skaidrot, kā plānots organizēt Modernizācijas fonda līdzekļu finansējuma pieejamību ieviešanas iestādei, lai tā projektu konkursu ietvaros varētu nodrošināt Modernizācijas fonda finansējuma piešķiršanu finansējuma saņēmējiem konkursa nolikumā paredzētajā atbalsta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likuma "Par piesārņojumu" grozījumu, kas pieņemti Saeimā 2022.gada 14.jūlijā, anotācijā attiecībā uz Modernizācijas fonda finansējuma plānošanu tika norādīts, ka būs nepieciešami grozījumi Likumā par budžetu un finanšu vadību, kā arī normatīvajā regulējumā par kārtību, kādā nosakāms maksimāli pieļaujamais valsts budžeta izdevumu kopapjoms un maksimāli pieļaujamais valsts budžeta izdevumu kopējais apjoms katrai ministrijai un citām centrālajām valsts iestādēm vidējam termiņam un par kārtību, kādā veic gadskārtējā valsts budžeta likumā noteiktās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arī izvērtēt, vai nav aizpildāma anotācijas 4.sadaļa.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atbilstoši saņemtajam iebildumam. Izvērtējot iepriekš minēto, aizpildīta arī anotācijas 4.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"Par Modernizācijas fonda ieviešanu", kas tika izskatīts Ministru kabineta 2021.gada 14.janvāra sēdē (prot. Nr.5 25.§), tika norādīts, ka administratīvo izmaksu finansēšanas avots un apjoms, kas būs nepieciešams saistībā ar Modernizācijas fonda darbību un uzturēšanu, tiks noteikts Modernizācijas fonda daudzgadu programmas noteikumu izstrādes laikā (šāda informācija tika norādīta arī likuma "Par piesārņojumu" grozījumu, kas tika pieņemti Saeimā 2022.gada 14.jūlijā, anotācijā), tātad šo noteikumu projektu izstrādes laikā nevis risināms konkursu nolikumu izstrādes laikā, kā arī jau informatīvajā ziņojumā tika noteikta alternatīva izvērtēt administratīvo izmaksu segšanu no emisijas kvotu izsoļu ieņēmumiem atbilstoši Direktīvas 2003/87/EK 10.panta 3.daļas i)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jau šobrīd atbilstoši no VARAM saņemtajiem priekšlikumiem VARAM bāzes izdevumos 2023.-2025.gadam apakšprogrammā 33.01.00 "Emisijas kvotu izsolīšanas instrumenta administrācija" ir paredzēts finansējums Modernizācijas fonda ieviešanai Latvijā (pētījumi, publicitātes kampaņa, logo izstrāde, komandējumi).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anotācijas 3.sadaļā sniegto informāciju, nosakot administratīvās izmaksas, to potenciālo apmēru un finansēšanas avotu.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 ar sekojošu informāciju: No Modernizācijas fonda līdzekļiem nebūs iespējams segt Latvijas administratīvās izmaksas, kas radīsies saistībā ar Modernizācijas fonda darbību un uzturēšanu, tādēļ administratīvo izmaksu segšanu paredzēts veikt no emisijas kvotu izsoļu ieņēmumiem atbilstoši Direktīvas 2003/87/EK 10. panta 3. daļas i) punktā noteiktajam. Plānojot Klimata un enerģētikas ministrijas bāzes izdevumus 2023. - 2025. gadam apakšprogrammā 33.01.00 "Emisijas kvotu izsolīšanas instrumenta administrācija" ir paredzēts sākotnējais (pētījumi, publicitātes kampaņa, logo izstrāde, komandējumi) finansējums Modernizācijas fonda ieviešanai Latvijā. Vienlaikus potenciālais administratīvo izmaksu apmērs būs atkarīgs no ieviešanas iestādes noslodzes atkarībā no iesniegto projekta iesniegumu skaita, attiecīgi uz šo brīdi tas nav precīzi nosakāms.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Prioritāri projektu iesniegumu konkursa nolikumi tiek izstrādāti projektu īstenošanai 2023. - 2027. gada periodam, kuros ņem vērā enerģētikas un klimata politikas plānošanas dokumentos ietvertos pasākumus siltumnīcefekta gāzu emisiju samazinājuma nodrošināšanai un kā prioritāros atbalsta virzienus fonda finansējuma izmantošanai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izvertēt prioritāros atbalsta virzienus, kur fonda finansējums patreiz neparedz enerģijas uzglabāšanas risinājumus (piemēram, tīklu savietojamība ar atjaunojamiem energoresursiem, energotīklu stabilitāte), bet tas savukārt izriet no Direktīvas 2003/87/EK, t.sk. 10. panta 1. punkta, mērķiem, kā arī ar mērķiem, ko paredz ES klimata un enerģētikas politikas satvars laikposmam līdz 2030. gadam, un Parīzes nolīgumā paustajiem ilgtermiņa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Modernizācijas fonda finansējuma izlietošana paredzēta un atbalsta virzieni tiek noteikti atbilstoši Direktīvas 2003/87/EK 10.d pantā un likuma "Par piesārņojumu" 32.</w:t>
            </w:r>
            <w:r w:rsidR="00000000" w:rsidRPr="00000000" w:rsidDel="00000000">
              <w:rPr>
                <w:vertAlign w:val="superscript"/>
                <w:rtl w:val="0"/>
              </w:rPr>
              <w:t xml:space="preserve">13 </w:t>
            </w:r>
            <w:r w:rsidR="00000000" w:rsidRPr="00000000" w:rsidDel="00000000">
              <w:rPr>
                <w:rtl w:val="0"/>
              </w:rPr>
              <w:t xml:space="preserve">pantā noteiktajiem mērķiem.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Prioritāri projektu iesniegumu konkursa nolikumi tiek izstrādāti projektu īstenošanai 2023. - 2027. gada periodam, kuros ņem vērā enerģētikas un klimata politikas plānošanas dokumentos ietvertos pasākumus siltumnīcefekta gāzu emisiju samazinājuma nodrošināšanai un kā prioritāros atbalsta virzienus fonda finansējuma izmantošanai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energoefektivitātes uzlabošanas un atjaunojamo energoresursu izmantošanas veicināšana komersantiem enerģijas sadales, pārvades un ražošanas procesos, tai skaitā biometāna ražošanai vai elektroenerģijas infrastruktūras modernizēšanai vai paplašināšanai un viedo tehnoloģiju un digitālo risinājumu ieviešanai, un ar to saistītie pasākumi, kas atbilst aprites ekonomikas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ar 2023. gada 1. janvāri viena no Klimata un enerģētikas ministrijas pārziņā esošajām Eiropas Savienības fondu 2021. – 2027. gada plānošanas perioda atbalsta programmām ir 2.1.2. “Atjaunojamo energoresursu enerģijas veicināšana - biometāns” par kopējo finansējuma apmēru 21,75 milj.</w:t>
            </w:r>
            <w:r w:rsidR="00000000" w:rsidRPr="00000000" w:rsidDel="00000000">
              <w:rPr>
                <w:i w:val="1"/>
                <w:rtl w:val="0"/>
              </w:rPr>
              <w:t xml:space="preserve"> euro</w:t>
            </w:r>
            <w:r w:rsidR="00000000" w:rsidRPr="00000000" w:rsidDel="00000000">
              <w:rPr>
                <w:rtl w:val="0"/>
              </w:rPr>
              <w:t xml:space="preserve">. Lai nodrošinātu demarkāciju, aicinām Modernizācijas fonda finansējuma ietvaros neparedzēt atbalstu biometāna ražošanai.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energoefektivitātes uzlabošanas un atjaunojamo energoresursu izmantošanas veicināšana komersantiem enerģijas sadales, pārvades un ražošanas procesos, tajā skaitā elektroenerģijas infrastruktūras modernizēšanai vai paplašināšanai un viedo tehnoloģiju un digitālo risinājumu ieviešanai, un ar to saistītie pasākumi, kas atbilst aprites ekonomikas principiem;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atjaunojamo energoresursu izmantošanas veicināšana energokopienās un no atjaunojamiem energoresursiem iegūtas elektroenerģijas aktīvajiem lietotājiem, kas rīkojas kopīgi daudzdzīvokļu ēkās, tai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Atveseļošanas un noturības mehānisma plānā un Eiropas Savienības kohēzijas politikas programmā 2021.–2027.gadam noteikto, tajā skaitā investīcijām un specifiskajiem atbalsta mērķiem atvēlētos finansējuma apmērus, Ekonomikas ministrija aicina Noteikumu projekta 14.3. apakšpunktā Modernizācijas fonda finansējumu noteikt ne tikai daudzdzīvokļu ēkām, bet arī valsts un pašvaldību ēkām. Aicinām Noteikuma projekta 14.3.apakšpunktu izteikt šādā redakcijā: “14.3. atjaunojamo energoresursu izmantošanas veicināšana daudzdzīvokļu, valsts un pašvaldību ēkās, tai skaitā atbalsts ar to darbību saistītās infrastruktūras izveidei".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atjaunojamo energoresursu izmantošanas veicināšana daudzdzīvokļu, valsts un pašvaldību ēkās, tai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izvērtējusi Ekonomikas ministrijas priekšlikumu un precizējusi prioritāro atbalsta virzienu atbilstoši Ekonomikas ministrijas piedāvātajai redakcijai.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atjaunojamo energoresursu izmantošanas veicināšana daudzdzīvokļu ēkās, valsts un pašvaldību ēkās, un energokopienās, tajā skaitā atbalsts ar to darbību saistītās infrastruktūras izveidei.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Komisijas lēmumu var apstrīdēt ieviešanas iestādes, kura noteikta projektu iesniegumu konkursa nolikumā, valdes priekšsēdētājam. Ieviešanas iestādes valdes priekšsēdētāja lēmumu var pārsūdzēt tiesā </w:t>
            </w:r>
            <w:r w:rsidR="00000000" w:rsidRPr="00000000" w:rsidDel="00000000">
              <w:rPr>
                <w:rtl w:val="0"/>
              </w:rPr>
              <w:t xml:space="preserve">Administratīvā procesa likumā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"kura noteikta projektu iesniegumu konkursa nolikumā". Vēršam uzmanību, ka noteikumu projekta 7.punktā jau noteikts, ka ieviešanas iestāde ir persona, "kurai atbildīgā iestāde atbilstoši tās dibināšanas dokumentos noteiktajai kompetencei deleģē atsevišķus no fonda finansējuma investēšanas funkcijām izrietošos valsts pārvaldes uzdevumus”, savukārt noteikumu projekta 1.3.apakšpunkta norādītas konkrētas personas, kas var būt ieviešanas iestādes. Līdz ar to atsauce uz projektu iesniegumu konkursa nolikumu ir lieka.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Komisijas lēmumu var apstrīdēt ieviešanas iestādes valdes priekšsēdētājam. Ieviešanas iestādes valdes priekšsēdētāja lēmumu var pārsūdzēt tiesā </w:t>
            </w:r>
            <w:r w:rsidR="00000000" w:rsidRPr="00000000" w:rsidDel="00000000">
              <w:rPr>
                <w:rtl w:val="0"/>
              </w:rPr>
              <w:t xml:space="preserve">Administratīvā procesa likumā</w:t>
            </w:r>
            <w:r w:rsidR="00000000" w:rsidRPr="00000000" w:rsidDel="00000000">
              <w:rPr>
                <w:rtl w:val="0"/>
              </w:rPr>
              <w:t xml:space="preserve">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kukuļņemšana, kukuļdošana, kukuļa piesavināšanās, starpniecība kukuļošanā, neatļauta labumu pieņemšana vai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326.</w:t>
            </w:r>
            <w:r w:rsidR="00000000" w:rsidRPr="00000000" w:rsidDel="00000000">
              <w:rPr>
                <w:vertAlign w:val="superscript"/>
                <w:rtl w:val="0"/>
              </w:rPr>
              <w:t xml:space="preserve">2</w:t>
            </w:r>
            <w:r w:rsidR="00000000" w:rsidRPr="00000000" w:rsidDel="00000000">
              <w:rPr>
                <w:rtl w:val="0"/>
              </w:rPr>
              <w:t xml:space="preserve"> un 326.</w:t>
            </w:r>
            <w:r w:rsidR="00000000" w:rsidRPr="00000000" w:rsidDel="00000000">
              <w:rPr>
                <w:vertAlign w:val="superscript"/>
                <w:rtl w:val="0"/>
              </w:rPr>
              <w:t xml:space="preserve">3</w:t>
            </w:r>
            <w:r w:rsidR="00000000" w:rsidRPr="00000000" w:rsidDel="00000000">
              <w:rPr>
                <w:rtl w:val="0"/>
              </w:rPr>
              <w:t xml:space="preserve"> panta nosaukumā norādīto, aizstāt projekta 23.1.2.apakšpunktā vārdus "prettiesiska </w:t>
            </w:r>
            <w:r w:rsidR="00000000" w:rsidRPr="00000000" w:rsidDel="00000000">
              <w:rPr>
                <w:u w:val="single"/>
                <w:rtl w:val="0"/>
              </w:rPr>
              <w:t xml:space="preserve">labuma</w:t>
            </w:r>
            <w:r w:rsidR="00000000" w:rsidRPr="00000000" w:rsidDel="00000000">
              <w:rPr>
                <w:rtl w:val="0"/>
              </w:rPr>
              <w:t xml:space="preserve"> pieprasīšana" ar vārdiem "prettiesiska </w:t>
            </w:r>
            <w:r w:rsidR="00000000" w:rsidRPr="00000000" w:rsidDel="00000000">
              <w:rPr>
                <w:u w:val="single"/>
                <w:rtl w:val="0"/>
              </w:rPr>
              <w:t xml:space="preserve">labumu</w:t>
            </w:r>
            <w:r w:rsidR="00000000" w:rsidRPr="00000000" w:rsidDel="00000000">
              <w:rPr>
                <w:rtl w:val="0"/>
              </w:rPr>
              <w:t xml:space="preserve"> pieprasīšana".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kukuļņemšana, kukuļdošana, kukuļa piesavināšanās, starpniecība kukuļošanā, neatļauta labumu pieņemšana vai komerciāla uzpirkšana, prettiesiska labumu pieprasīšana, pieņemšana vai došana, tirgošanās ar ietekmi;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kukuļņemšana, kukuļdošana, kukuļa piesavināšanās, starpniecība kukuļošanā, neatļauta labuma pieņemšana vai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198.panta nosaukumā norādīto, aizstāt projekta 29.1.2.apakšpunktā vārdus "neatļauta labuma pieņemšana" ar vārdiem "neatļauta labumu pieņemšana".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kukuļņemšana, kukuļdošana, kukuļa piesavināšanās, starpniecība kukuļošanā, neatļauta labumu pieņemšana vai komerciāla uzpirkšana, prettiesiska labumu pieprasīšana, pieņemšana vai došana, tirgošanās ar ietekmi;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29.1.4. izvairīšanās no nodokļu un tiem pielīdzināto maksājumu samaksas;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218.panta nosaukumā norādīto, aizstāt projekta 29.1.4.apakšpunktā vārdu "samaksas" ar vārdu "nomaksas".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23.1.4. izvairīšanās no nodokļu un tiem pielīdzināto maksājumu nomaksas;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29.1.5. terorisms, terorisma finansēšana, teroristu grupas izveide vai organizēšana, ceļošana terorisma nolūkā, terorisma attaisnošana, aicinājums uz terorismu, terorisma draudi vai personas vervēšana un apmācība terora aktu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4 </w:t>
            </w:r>
            <w:r w:rsidR="00000000" w:rsidRPr="00000000" w:rsidDel="00000000">
              <w:rPr>
                <w:rtl w:val="0"/>
              </w:rPr>
              <w:t xml:space="preserve">panta nosaukumā norādīto, aizstāt projekta 29.1.5.apakšpunktā vārdus "personas vervēšana un apmācība terora aktu veikšanai" ar vārdiem "personas vervēšana, apmācīšana un apmācīšanās terorismam".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23.1.5. terorisms, terorisma finansēšana, teroristu grupas izveide vai organizēšana, ceļošana terorisma nolūkā, terorisma attaisnošana, aicinājums uz terorismu, terorisma draudi vai personas vervēšana, apmācīšana un apmācīšanās terorismam.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pārbaudītu, vai uz projekta iesniedzēju nav attiecināms kāds no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minētajiem noziedzīgajiem nodarījumiem, par kuriem projekta iesniedzējs ir sodīts Latvijas Republikā, ieviešanas iestāde, izmantojot valsts informācijas sistēmu savietotāju, iegūst ziņas no Iekšlietu ministrijas informācijas centra (Sodu reģistra) un Latvijas Republikas Uzņēmumu reģistra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25.punktā vārdus un iekavas "Iekšlietu ministrijas informācijas centra (Sodu reģistra)" ar vārdiem "Iekšlietu ministrijas Informācijas centra pārziņā esošas valsts informācijas sistēmas “Sodu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pārbaudītu, vai projekta iesniedzējs nav atzīts par vainīgu kādā no šo noteikumu </w:t>
            </w:r>
            <w:r w:rsidR="00000000" w:rsidRPr="00000000" w:rsidDel="00000000">
              <w:rPr>
                <w:rtl w:val="0"/>
              </w:rPr>
              <w:t xml:space="preserve">23.1. </w:t>
            </w:r>
            <w:r w:rsidR="00000000" w:rsidRPr="00000000" w:rsidDel="00000000">
              <w:rPr>
                <w:rtl w:val="0"/>
              </w:rPr>
              <w:t xml:space="preserve">apakšpunktā</w:t>
            </w:r>
            <w:r w:rsidR="00000000" w:rsidRPr="00000000" w:rsidDel="00000000">
              <w:rPr>
                <w:rtl w:val="0"/>
              </w:rPr>
              <w:t xml:space="preserve"> minētajiem noziedzīgiem nodarījumiem, ieviešanas iestāde iegūst ziņas no Iekšlietu ministrijas Informācijas centra pārziņā esošas valsts informācijas sistēmas "Sodu reģistrs", savukārt, lai pārbaudītu, vai uz projekta iesniedzēju nav attiecināms kāds no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minētajiem gadījumiem, ieviešanas iestāde iegūst ziņas no Latvijas Republikas Uzņēmumu reģistra informācijas sistēmas.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pārbaudītu, vai uz projekta iesniedzēju nav attiecināms kāds no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minētajiem noziedzīgajiem nodarījumiem un pārkāpumiem, par kuriem projekta iesniedzējs ir sodīts Latvijas Republikā, ieviešanas iestāde, izmantojot valsts informācijas sistēmu savietotāju, iegūst ziņas no Iekšlietu ministrijas informācijas centra (Sodu reģistra) un Latvijas Republikas Uzņēmumu reģistra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27.punkta izriet, ka ieviešanas iestāde, izmantojot valsts informācijas sistēmu savietotāju, iegūst ziņas no Iekšlietu ministrijas Informācijas centra (Sodu reģistra), lai pārbaudītu, vai uz projekta iesniedzēju nav attiecināms kāds no projekta 25. punktā minētajiem </w:t>
            </w:r>
            <w:r w:rsidR="00000000" w:rsidRPr="00000000" w:rsidDel="00000000">
              <w:rPr>
                <w:u w:val="single"/>
                <w:rtl w:val="0"/>
              </w:rPr>
              <w:t xml:space="preserve">noziedzīgajiem nodarījumiem un pārkāpumiem</w:t>
            </w:r>
            <w:r w:rsidR="00000000" w:rsidRPr="00000000" w:rsidDel="00000000">
              <w:rPr>
                <w:rtl w:val="0"/>
              </w:rPr>
              <w:t xml:space="preserve">, par kuriem projekta iesniedzējs ir sodīts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25.1.apakšpunkta izriet, ka projekta iesniedzējs nedrīkst būt atzīts par vainīgu jebkurā no turpmāk norādītajiem </w:t>
            </w:r>
            <w:r w:rsidR="00000000" w:rsidRPr="00000000" w:rsidDel="00000000">
              <w:rPr>
                <w:u w:val="single"/>
                <w:rtl w:val="0"/>
              </w:rPr>
              <w:t xml:space="preserve">noziedzīgiem nodarījumiem,</w:t>
            </w:r>
            <w:r w:rsidR="00000000" w:rsidRPr="00000000" w:rsidDel="00000000">
              <w:rPr>
                <w:rtl w:val="0"/>
              </w:rPr>
              <w:t xml:space="preserve"> nevis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27.punktā vārdus "un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pārbaudītu, vai projekta iesniedzējs nav atzīts par vainīgu kādā no šo noteikumu </w:t>
            </w:r>
            <w:r w:rsidR="00000000" w:rsidRPr="00000000" w:rsidDel="00000000">
              <w:rPr>
                <w:rtl w:val="0"/>
              </w:rPr>
              <w:t xml:space="preserve">23.1. </w:t>
            </w:r>
            <w:r w:rsidR="00000000" w:rsidRPr="00000000" w:rsidDel="00000000">
              <w:rPr>
                <w:rtl w:val="0"/>
              </w:rPr>
              <w:t xml:space="preserve">apakšpunktā</w:t>
            </w:r>
            <w:r w:rsidR="00000000" w:rsidRPr="00000000" w:rsidDel="00000000">
              <w:rPr>
                <w:rtl w:val="0"/>
              </w:rPr>
              <w:t xml:space="preserve"> minētajiem noziedzīgiem nodarījumiem, ieviešanas iestāde iegūst ziņas no Iekšlietu ministrijas Informācijas centra pārziņā esošas valsts informācijas sistēmas "Sodu reģistrs", savukārt, lai pārbaudītu, vai uz projekta iesniedzēju nav attiecināms kāds no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minētajiem gadījumiem, ieviešanas iestāde iegūst ziņas no Latvijas Republikas Uzņēmumu reģistra informācijas sistēmas.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Ieviešanas iestāde projekta līguma vispārīgajos noteikumos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MK noteikumu projekta 30.punktu ar nosacījumu par projekta līgumā iekļaujamajiem nosacījumiem par dubultās finansēšanas uzraudzību, lai finansējuma saņēmējs projekta kopējos izdevumos nav iekļāvis izdevumus, kas vienlaikus tikuši, tiek finansēti vai kurus plānots finansēt no citiem ES, finanšu instrumentu, valsts vai pašvaldības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(aktuālajā redakcijā - 28. punkts) papildināts ar papildu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Ieviešanas iestāde projekta līguma vispārīgajos noteikumos iekļauj vismaz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Dzīves cikla analīze / Life cycle analyse un C02 pēda ir termini ar kuriem pašvaldības saskaras arvien biežāk. Tāpēc ir aicinājums izvērtēt dzīves cikla novērtējuma jeb analīzes nepieciešamību. Ar tās palīdzību būtu iespējams izvērtēt produkta potenciālo ietekmi uz vidi visā tā dzīves cikla laikā (gan pozitīvo, gan negatīvo). Dzīves cikla analīze parasti ietver sekojošus posmus: resursu ieguve un izmantošana, ražošana, transportēšana un tirdzniecība, lietošana un atkritumu apsaimniekošana.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nepieciešamības gadījumā šāds apsvērums tiks iekļauts, izstrādājot projektu konkursu nolikumus.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(ex-ante) novērtējuma ziņojuma (anotācijas) 1.3.apakšpunktā vārdus un iekavas "Iekšlietu ministrijas informācijas centra (Sodu reģistra)" ar vārdiem "Iekšlietu ministrijas Informācijas centra pārziņā esošas valsts informācijas sistēmas “Sodu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anotācijas 1.3. apakšpunktā atbilstoši izteiktajam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papildus skaidrot, kā tieši plānots nodrošināt anotācijā minēto, ka VARAM veiks finansējuma izmaksu finansējuma saņēmējiem no KEM budžetā plānotā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sniedzot papildus skaidrojumu par finansējuma izmaksas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anotācijas sadaļu "Risinājuma apraksts" arī ar Eiropas Savienības kohēzijas politikas programmas 2021.-2027.gadam 2.1.2.specifisko atbalsta mērķi “Atjaunojamo energoresursu enerģijas veicināšana – biometāns”, ņemot vērā, ka ar MK noteikumu projekta 14.2.apakšpunktā noteikto paredzēts atbalsts energoefektivitātes uzlabošanas un atjaunojamo energoresursu izmantošanas veicināšanai komersantiem enerģijas sadales, pārvades un ražošanas procesos, tai skaitā biometāna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tajā iekļaujot apsvērumus noteikumu projekta 14.1.apakšpunktā iekļautajai normai, kurā noteikts, ka bezemisiju transportlīdzekļu iegādes veicināšana un atbilstošas infrastruktūras izveide vai modernizēšana paredzēta komersantiem, kuru īpašumā ir un savā darbībā izmanto autoparku ar vismaz pieciem transportlīdzekļiem, pamatojot piecu transportlīdzekļu slieksni.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par piecu transportlīdzekļu slieksni.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konkrētiem kritērijiem attiecībā uz noteikuma projekta 15.1.apakšpunktā minēto normu, kurā noteikts, ka bezemisiju transportlīdzekļu iegādes veicināšana un atbilstošas infrastruktūras izveide vai modernizēšana paredzēta tikai tiem komersantiem, kuru īpašumā ir un savā darbībā izmanto autoparku ar vismaz pieciem transportlīdzekļiem. Satiksmes ministrijas ieskatā ir svarīgi veicināt un modernizēt arī tos individuālos transportlīdzekļus, kas nav iekļauti autoparka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3.novembrī stājās spēkā grozījumi Likumā par budžeta un finanšu vadību, paredzot, ka turpmāk vidēja termiņa budžeta ietvara likumprojektu un gadskārtējā valsts budžeta likumprojektu sagatavo kā vienu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labot norādīto budžeta likumprojektu nosaukumus anotācijas 3.sadaļas punktā cita informācija uz nosaukumu "likumprojekta par gadskārtējo valsts budžetu un budžeta ietvaru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2012.gada 11.decembra Ministru kabineta noteikumi Nr.867 "Kārtība, kādā nosakāms maksimāli pieļaujamais valsts budžeta izdevumu kopapjoms un maksimāli pieļaujamais valsts budžeta izdevumu kopējais apjoms katrai ministrijai un citām centrālajām valsts iestādēm vidējam termiņam" ir zaudējuši spēku, attiecīgi to vietā jānorāda Ministru kabineta 2023.gada 17.janvāra noteikumi Nr.15 “Maksimāli pieļaujamā valsts budžeta izdevumu kopapjoma un  katrai ministrijai un citai centrālajai valsts iestādei paredzētā izdevumu kopējā apjoma noteikšanas kārtība vidējam termiņam”, kā arī aicinām pie katra šīs sadaļas ieraksta sniegt īsu informāciju, ko minētajos noteikumos un Likumā par budžetu un finanšu vadību plānots grozīt.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aktu saraksts, vienlaikus sniegts īss skaidrojums par plānotajiem grozījumiem tajos.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22-TA-1466</w:t>
    </w:r>
    <w:r>
      <w:br/>
    </w:r>
    <w:r w:rsidR="00000000" w:rsidRPr="00000000" w:rsidDel="00000000">
      <w:rPr>
        <w:rtl w:val="0"/>
      </w:rPr>
      <w:t xml:space="preserve">06.07.2023. 12.00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22-TA-1466</w:t>
    </w:r>
    <w:r>
      <w:br/>
    </w:r>
    <w:r w:rsidR="00000000" w:rsidRPr="00000000" w:rsidDel="00000000">
      <w:rPr>
        <w:rtl w:val="0"/>
      </w:rPr>
      <w:t xml:space="preserve">06.07.2023. 12.00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Izziņa_22-TA-1466.docx</dc:title>
</cp:coreProperties>
</file>

<file path=docProps/custom.xml><?xml version="1.0" encoding="utf-8"?>
<Properties xmlns="http://schemas.openxmlformats.org/officeDocument/2006/custom-properties" xmlns:vt="http://schemas.openxmlformats.org/officeDocument/2006/docPropsVTypes"/>
</file>