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25-TA-1382: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2005. gada 30. augusta noteikumos Nr. 662 "Akcīzes preču aprites kārtība"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3.0 Likumi.lv (27.04.2024.)</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06.01.2026. 08:50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Apstiprināts noliktavas turētājs, reģistrēts saņēmējs, alkoholisko dzērienu, tabakas izstrādājumu un degvielas vairumtirgotājs un alkoholisko dzērienu, tabakas izstrādājumu un degvielas mazumtirgotājs pēc kontroles institūciju, kā arī minēto akcīzes preču apritē iesaistīto komersantu pieprasījuma uzrāda speciālās atļaujas (licences) oriģinālu vai tās komersanta apliecinātu kopiju. Speciālās atļaujas (licences) pirmo lapu un speciālās atļaujas (licences) pielikumu, kurā norādīta attiecīgā darbības vieta (oriģinālu vai komersanta apliecinātu kopiju), tabakas izstrādājumu un degvielas mazumtirgotājs novieto tirdzniecības vietā, patērētājiem redzamā vietā.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(LDTA - 13.01.2026.)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Degvielas tirgotāju asociācija administratīvā sloga mazināšanas nolūkos lūdz 41. punkta 2.teikumā svītrot vārdus “un degvielas”, ņemot vērā šādus apsvērumus: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Valdības apņemšanās mazināt birokrātiju — minētā prasība (Speciālās atļaujas (licences) pirmo lapu un speciālās atļaujas (licences) pielikumu, kurā norādīta attiecīgā darbības vieta (oriģinālu vai komersanta apliecinātu kopiju), tabakas izstrādājumu un degvielas mazumtirgotājs novieto tirdzniecības vietā, patērētājiem redzamā vietā) rada papildu administratīvo slogu degvielas mazumtirgotājiem, neradot būtisku labumu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Informācijas pieejamība — attiecīgā licence un darbības vietas dati ir publiski pieejami Valsts ieņēmumu dienesta mājaslapā.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Elektroniskās uzrādīšanas iespēja — nepieciešamības gadījumā, piemēram, pēc patērētāju pieprasījuma, dokumentus var uzrādīt elektroniski, nodrošinot piekļuvi informācijai bez papildu fiziskas dokumentu izvietošanas tirdzniecības vietā.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Šie grozījumi sekmēs administratīvā sloga mazināšanu un atbilst valdības stratēģijai vienkāršot un digitalizēt valsts pārvaldes procesus, vienlaikus nezaudējot informācijas caurspīdīgumu un kontroles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Izteiktais iebildums pēc būtības ir priekšlikums, jo izteikts nevis par noteikumu projektu, bet gan par  Ministru kabineta 2005.gada 30.augusta noteikumiem Nr.662 “Akcīzes preču aprites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01.12.2025. 12:52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Šajos noteikumos minētais regulējums, kāds noteikts komersantiem, attiecas uz visām personām, kuras ir tiesīgas veikt saimniecisko darbību ar akcīzes precēm.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Tieslietu ministrijā ir izskatīts Finanšu ministrijas sagatavotais Ministru kabineta noteikumu projekts “Grozījumi Ministru kabineta 2005. gada 30. augusta noteikumos Nr.662 “Akcīzes preču aprites kārtība”” (turpmāk – projekts) un par to izsakām šādu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28. punktā paredzēto Ministru kabineta 2005. gada 30. augusta noteikumu Nr.662 “Akcīzes preču aprites kārtība” (turpmāk – noteikumi) 221. punktu, kas paredz komersantiem noteiktā regulējuma attiecināšanu uz visām personām, kuras ir tiesīgas veikt saimniecisko darbību ar akcīzes precēm, nepieciešams svītrot. Vēršam uzmanību, ka šādi izteikta vispārīga norma neatbilst noteikumu nodaļā “Noslēguma jautājumi” iekļaujamam pārejas regulējumam. Turklāt piedāvātā regulējuma skaidrojums projekta anotācijā par izmaiņām likumā “Par akcīzes nodokli” norāda uz to, ka faktiski visā noteikumu tekstā vārdu “komersants” būtu jāaizstāj ar vārdiem “saimnieciskās darbības veicējs”, jo šāds apzīmējums ir attiecināms uz plašāku personu loku. Tādējādi vispārīgs tiesiskais regulējums par saimnieciskās darbības veicējiem un viņu pienākumiem akcīzes preču jomā jāiekļauj noteikumu I. nodaļa “Vispārīgie jautājumi”, tos integrējot noteikumu punktos par komersantiem vai arī veidot atsevišķus prim punktus. Vienlaikus piedāvājam izvērtēt visu noteikumu tekstu atbilstoši regulējuma būtībai, un nepieciešamības gadījumā precizēt noteikumu normas, ja nepieciešams nodalīt komersantam vai saimnieciskās darbības veicējam paredzēto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2005. gada 30. augusta noteikumu Nr.662 “Akcīzes preču aprites kārtība” (turpmāk - MK noteikumi Nr.662)  I. nodaļa “Vispārīgie jautājumi” papildināta ar  10.</w:t>
            </w:r>
            <w:r w:rsidR="00000000" w:rsidRPr="00000000" w:rsidDel="00000000">
              <w:rPr>
                <w:vertAlign w:val="superscript"/>
                <w:rtl w:val="0"/>
              </w:rPr>
              <w:t xml:space="preserve">1</w:t>
            </w:r>
            <w:r w:rsidR="00000000" w:rsidRPr="00000000" w:rsidDel="00000000">
              <w:rPr>
                <w:rtl w:val="0"/>
              </w:rPr>
              <w:t xml:space="preserve"> punktu nosakot, ka MK noteikumos Nr.662 minētais regulējums, kāds noteikts komersantiem,  attiecas arī uz biedrībām un nodibinājumiem. 10.</w:t>
            </w:r>
            <w:r w:rsidR="00000000" w:rsidRPr="00000000" w:rsidDel="00000000">
              <w:rPr>
                <w:vertAlign w:val="superscript"/>
                <w:rtl w:val="0"/>
              </w:rPr>
              <w:t xml:space="preserve">1</w:t>
            </w:r>
            <w:r w:rsidR="00000000" w:rsidRPr="00000000" w:rsidDel="00000000">
              <w:rPr>
                <w:rtl w:val="0"/>
              </w:rPr>
              <w:t xml:space="preserve"> punktā iekļauts arī šobrīd spēkā esošais 195.punkts.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(27.04.2024.)</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25-TA-1382</w:t>
    </w:r>
    <w:r>
      <w:br/>
    </w:r>
    <w:r w:rsidR="00000000" w:rsidRPr="00000000" w:rsidDel="00000000">
      <w:rPr>
        <w:rtl w:val="0"/>
      </w:rPr>
      <w:t xml:space="preserve">20.02.2026. 18.57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25-TA-1382</w:t>
    </w:r>
    <w:r>
      <w:br/>
    </w:r>
    <w:r w:rsidR="00000000" w:rsidRPr="00000000" w:rsidDel="00000000">
      <w:rPr>
        <w:rtl w:val="0"/>
      </w:rPr>
      <w:t xml:space="preserve">20.02.2026. 18.57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Izziņa_25-TA-1382.docx</dc:title>
</cp:coreProperties>
</file>

<file path=docProps/custom.xml><?xml version="1.0" encoding="utf-8"?>
<Properties xmlns="http://schemas.openxmlformats.org/officeDocument/2006/custom-properties" xmlns:vt="http://schemas.openxmlformats.org/officeDocument/2006/docPropsVTypes"/>
</file>