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25-TA-109: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2023. gada 19. decembra noteikumos Nr. 804 "Eiropas Savienības Kohēzijas politikas programmas 2021.–2027.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4.2.2.9. pasākuma "Izglītības procesa individualizācija un starpnozaru sadarbība profesionālās izglītības izcilībai" pirmās projekta iesniegumu atlases kārtas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(22.12.2023.)</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02.09.2025. 14:17</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šobrīd 4.2.2.9. pasākuma 1. kārtas ietvaros tiek īstenots Valsts izglītības attīstības aģentūras projekts Nr. 4.2.2.9/1/24/I/001, lūdzam anotācijā norādīt, vai plānotajiem grozījumiem ir ietekme uz īstenošanā esošo projektu, proti, vai nepieciešams veikt grozījumus vienošanās par projekta īstenošanu Valsts izglītības attīstības aģentūras īstenotajam projektam.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Gadījumos, kad ierosinātajiem grozījumiem nav ietekmes uz vienošanās, šai informācijai arī ir jābūt iekļautai anotācijā, lai nodrošinātu liecības, ka grozījumu ietekmes izvērtējums ir veikts. Papildus, lūdzam anotācijā norādīt, vai veicamie grozījumi ir būtiski un neietekmē projekta mērķu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 sadaļa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Atzīt par aktualitāti zaudējušu Ministru kabineta 2023. gada 19. decembra sēdes protokola Nr. 62 86. § "Noteikumu projekts "Eiropas Savienības Kohēzijas politikas programmas 2021.–2027.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4.2.2.9. pasākuma "Izglītības procesa individualizācija un starpnozaru sadarbība profesionālās izglītības izcilībai" pirmās projekta iesniegumu atlases kārtas īstenošanas noteikumi"" (22-TA-2838) 8.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MK sēdes protokollēmuma projekta 3.punktā atsauci uz Ministru kabineta 19.12.2023. sēdes protokola Nr. 62 86. § atbilstoši anotācijas aprakstošajā daļā sniegtajam skaidrojumam.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Ministru kabineta 19.12.2023. sēdes protokola Nr. 62 86. § 8.punkts paredz - “Ja izmaksas, kas 4.2.2.9. pasākuma pirmajā kārtā veiktas pirms projekta iesnieguma apstiprināšanas, varētu netikt vai netiek attiecinātas finansēšanai no Eiropas Sociālā fonda Plus, Izglītības un zinātnes ministrijai nekavējoties sagatavot un iesniegt izskatīšanai Ministru kabinetā  informatīvo ziņojumu, kurā iekļaut detalizētu aprakstu par radušos situāciju, neatbilstības rašanās cēloņiem, finansiālo ietekmi un sniegt fiskāli neitrālu priekšlikumu/aprakstu situācijas risinājumam, lai turpinātu projekta īstenošanu”. Savukārt no anotācijas aprakstā iekļautās informācijas izriet nepieciešamība svītrot šī protokollēmuma 9.punktu.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Atzīt par aktualitāti zaudējušu Ministru kabineta 2023. gada 19. decembra sēdes protokola Nr. 62 86. § "Noteikumu projekts "Eiropas Savienības Kohēzijas politikas programmas 2021.–2027.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4.2.2.9. pasākuma "Izglītības procesa individualizācija un starpnozaru sadarbība profesionālās izglītības izcilībai" pirmās projekta iesniegumu atlases kārtas īstenošanas noteikumi"" (22-TA-2838) </w:t>
            </w:r>
            <w:r w:rsidR="00000000" w:rsidRPr="00000000" w:rsidDel="00000000">
              <w:rPr>
                <w:b w:val="1"/>
                <w:rtl w:val="0"/>
              </w:rPr>
              <w:t xml:space="preserve">9.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sēdes protokollēmuma projekts un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Atzīt par aktualitāti zaudējušu Ministru kabineta 2023. gada 19. decembra sēdes protokola Nr. 62 86. § "Noteikumu projekts "Eiropas Savienības Kohēzijas politikas programmas 2021.–2027.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4.2.2.9. pasākuma "Izglītības procesa individualizācija un starpnozaru sadarbība profesionālās izglītības izcilībai" pirmās projekta iesniegumu atlases kārtas īstenošanas noteikumi"" (22-TA-2838) 9. punktu.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32.1. izstrādāt  digitālās platformas "Profesionālo kvalifikāciju sistēma" tehnisko sistēmas risinājumu gada un sešu mēnešu laikā pēc līguma par digitālās platformas "Profesionālo kvalifikāciju sistēma" izveidi un uzturēšanu noslēgšanas ar pakalpojuma sniedzēju un pārnest nepieciešamo profesionālās izglītības saturu divu gadu un sešu mēnešu laikā pēc līguma par digitālās platformas "Profesionālo kvalifikāciju sistēma" izveidi un uzturēšanu noslēgšanas ar pakalpojuma sniedzēju;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- 15.09.2025.)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devēji aicina izvērtēt tiesību akta projektā iekļautā risinājuma ekonomisko un ilgtspējas aspektu, papildinot tiesību akta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informējot, kā tiks nodrošināta "ePKS" integrācija izglītības IT sistēmu arhitektūrā, t.sk., savstarpējo papildinātību ar citām sistēmām un funkciju nepārklāšanos;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lūdzam iekļaut ilgtspējas aspektus - kā tiks nodrošināta izstrādātās sistēmas finansēšana pēc projekta īstenošanas beigām.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32.1. izstrādāt  digitālās platformas "Profesionālo kvalifikāciju sistēma" tehnisko sistēmas risinājumu gada un sešu mēnešu laikā pēc līguma par digitālās platformas "Profesionālo kvalifikāciju sistēma" izveidi un uzturēšanu noslēgšanas ar pakalpojuma sniedzēju un pārnest nepieciešamo profesionālās izglītības saturu divu gadu un sešu mēnešu laikā pēc līguma par digitālās platformas "Profesionālo kvalifikāciju sistēma" izveidi un uzturēšanu noslēgšanas ar pakalpojuma sniedzēju;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Publiskos iepirkumus finansējuma saņēmējs un sadarbības partneri veic atklātā, pārredzamā, nediskriminējošā un konkurenci nodrošinošā, sociāli atbildīgā veidā un saskaņā ar normatīvajiem aktiem publisko iepirkumu jomā, ievērojot nediskriminācijas principus. Projekta ietvaros ir atbalstāma vides prasību un inovatīva risinājuma integrēšana preču un pakalpojuma iepirkumos (zaļais publiskais iepirkums un inovāciju publiskais iepirkums).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sloga mazināšanas nolūkos lūdzam izvērtēt iespēju sociāli atbildīga iepirkuma veikšanu nenoteikt kā obligātu prasību, bet gan kā izvēles iespēju.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Publiskos iepirkumus finansējuma saņēmējs un sadarbības partneri veic atklātā, pārredzamā, nediskriminējošā un konkurenci nodrošinošā veidā saskaņā ar normatīvajiem aktiem publisko iepirkumu jomā, vērtējot iespēju veikt sociāli atbildīgu iepirkumu. Projekta ietvaros ir atbalstāma vides prasību un inovatīva risinājuma integrēšana preču un pakalpojuma iepirkumos (zaļais publiskais iepirkums un inovāciju publiskais iepirkums).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Publiskos iepirkumus finansējuma saņēmējs un sadarbības partneri veic atklātā, pārredzamā, nediskriminējošā un konkurenci nodrošinošā veidā  saskaņā ar normatīvajiem aktiem publisko iepirkumu jomā, vērtējot iespēju veikt sociāli atbildīgu iepirkumu. Projekta ietvaros ir atbalstāma vides prasību un inovatīva risinājuma integrēšana preču un pakalpojuma iepirkumos (zaļais publiskais iepirkums un inovāciju publiskais iepirkums).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Finansējuma saņēmējs un šo noteikumu </w:t>
            </w:r>
            <w:r w:rsidR="00000000" w:rsidRPr="00000000" w:rsidDel="00000000">
              <w:rPr>
                <w:rtl w:val="0"/>
              </w:rPr>
              <w:t xml:space="preserve">11.</w:t>
            </w:r>
            <w:r w:rsidR="00000000" w:rsidRPr="00000000" w:rsidDel="00000000">
              <w:rPr>
                <w:rtl w:val="0"/>
              </w:rPr>
              <w:t xml:space="preserve"> punktā</w:t>
            </w:r>
            <w:r w:rsidR="00000000" w:rsidRPr="00000000" w:rsidDel="00000000">
              <w:rPr>
                <w:rtl w:val="0"/>
              </w:rPr>
              <w:t xml:space="preserve"> minētie sadarbības partneri paraksta interešu konflikta neesības apliecinājumu un projekta īstenošanas laikā nodrošina interešu konflikta neesību saskaņā ar Eiropas Parlamenta un Padomes 2024. gada 23. septembra Regulas (ES, Euratom) 2024/2509 par finanšu noteikumiem, ko piemēro Savienības vispārējam budžetam (pārstrādāta redakcija), 61. panta prasībām un normatīvajiem aktiem publisko iepirkumu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nepieciešamību noteikumu 40.punktā iekļaut atsauci uz Eiropas Parlamenta un Padomes 2024. gada 23. septembra Regulas (ES, Euratom) 2024/2509 par finanšu noteikumiem, ko piemēro Savienības vispārējam budžetam (pārstrādātā redakcija)( turpmāk - Finanšu regula), ņemot vērā konkrētā specifiskā atbalsta mērķa projekta veidu, kā arī to, ka  Finanšu regulas 61.panta prasības ir tieši attiecināmas uz tādiem projektiem, kas saistīti ar Eiropas Savienības (ES) fondu atbalsta saņemšanu un vienlaikus kuros atbilstoši specifiskā atbalsta mērķim finansējuma saņēmējs atlases kārtībā ES fondu dalībniekiem vai gala saņēmējiem sniedz finansiālu atbalstu (t.s. daudzpakāpju projekti).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Finansējuma saņēmējs un šo noteikumu 11. punktā minētie sadarbības partneri paraksta interešu konflikta neesības apliecinājumu un projekta īstenošanas laikā nodrošina interešu konflikta neesību saskaņā ar normatīvajiem aktiem publisko iepirkumu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Esam izvērtējuši FM priekšlikumu svītrot atsauci uz Finanšu regulas 61.pantu, un skaidrojam, ka VIAA projeku ievieš kopš 01.06.2023. un, uzsākot projekta īstenošanu, VIAA un sadarbības partneri interešu konflikta neesības apliecinājumus jau ir parakstījuši, vienlaikus uz MK noteikumu izstrādes brīdi prasība par interešu konflikta ievērošanu tika uzskatīta kā būtiska pasākuma ieviešanai un ir ietverta arī citu SAMP īstenošanas MK noteikumos, attiecīgi šo normatīvo aktu ievērošana vairs neparedz papildu darbības vai administratīvo slogu finansējuma saņēmējam.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Finansējuma saņēmējs un šo noteikumu </w:t>
            </w:r>
            <w:r w:rsidR="00000000" w:rsidRPr="00000000" w:rsidDel="00000000">
              <w:rPr>
                <w:rtl w:val="0"/>
              </w:rPr>
              <w:t xml:space="preserve">11.</w:t>
            </w:r>
            <w:r w:rsidR="00000000" w:rsidRPr="00000000" w:rsidDel="00000000">
              <w:rPr>
                <w:rtl w:val="0"/>
              </w:rPr>
              <w:t xml:space="preserve"> punktā</w:t>
            </w:r>
            <w:r w:rsidR="00000000" w:rsidRPr="00000000" w:rsidDel="00000000">
              <w:rPr>
                <w:rtl w:val="0"/>
              </w:rPr>
              <w:t xml:space="preserve"> minētie sadarbības partneri paraksta interešu konflikta neesības apliecinājumu un projekta īstenošanas laikā nodrošina interešu konflikta neesību saskaņā ar Eiropas Parlamenta un Padomes 2024. gada 23. septembra Regulas (ES, Euratom) 2024/2509 par finanšu noteikumiem, ko piemēro Savienības vispārējam budžetam (pārstrādāta redakcija), 61. panta prasībām un normatīvajiem aktiem publisko iepirkumu jomā.</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25-TA-109</w:t>
    </w:r>
    <w:r>
      <w:br/>
    </w:r>
    <w:r w:rsidR="00000000" w:rsidRPr="00000000" w:rsidDel="00000000">
      <w:rPr>
        <w:rtl w:val="0"/>
      </w:rPr>
      <w:t xml:space="preserve">05.11.2025. 18.08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25-TA-109</w:t>
    </w:r>
    <w:r>
      <w:br/>
    </w:r>
    <w:r w:rsidR="00000000" w:rsidRPr="00000000" w:rsidDel="00000000">
      <w:rPr>
        <w:rtl w:val="0"/>
      </w:rPr>
      <w:t xml:space="preserve">05.11.2025. 18.08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Izziņa_25-TA-109.docx</dc:title>
</cp:coreProperties>
</file>

<file path=docProps/custom.xml><?xml version="1.0" encoding="utf-8"?>
<Properties xmlns="http://schemas.openxmlformats.org/officeDocument/2006/custom-properties" xmlns:vt="http://schemas.openxmlformats.org/officeDocument/2006/docPropsVTypes"/>
</file>